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8733" w14:textId="08365AA3" w:rsidR="00C624A0" w:rsidRDefault="00C624A0" w:rsidP="00C624A0">
      <w:pPr>
        <w:jc w:val="center"/>
        <w:rPr>
          <w:b/>
          <w:bCs/>
        </w:rPr>
      </w:pPr>
      <w:r w:rsidRPr="00C624A0">
        <w:rPr>
          <w:b/>
          <w:bCs/>
        </w:rPr>
        <w:t>Ejercicio 3 – Diseño de sistema de paneles de</w:t>
      </w:r>
      <w:r w:rsidRPr="00C624A0">
        <w:rPr>
          <w:b/>
          <w:bCs/>
        </w:rPr>
        <w:br/>
        <w:t>monitorización configurable</w:t>
      </w:r>
    </w:p>
    <w:p w14:paraId="14B476D5" w14:textId="4820C7C7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>Requisitos clave</w:t>
      </w:r>
    </w:p>
    <w:p w14:paraId="6A3F8C23" w14:textId="77777777" w:rsidR="00C624A0" w:rsidRPr="00C624A0" w:rsidRDefault="00C624A0" w:rsidP="00C624A0">
      <w:pPr>
        <w:numPr>
          <w:ilvl w:val="0"/>
          <w:numId w:val="1"/>
        </w:numPr>
      </w:pPr>
      <w:r w:rsidRPr="00C624A0">
        <w:rPr>
          <w:b/>
          <w:bCs/>
        </w:rPr>
        <w:t>Widgets soportados</w:t>
      </w:r>
      <w:r w:rsidRPr="00C624A0">
        <w:t>: gráficas, tablas, contadores numéricos, y paneles que contienen otros widgets (anidamiento)</w:t>
      </w:r>
    </w:p>
    <w:p w14:paraId="22F014DA" w14:textId="77777777" w:rsidR="00C624A0" w:rsidRPr="00C624A0" w:rsidRDefault="00C624A0" w:rsidP="00C624A0">
      <w:pPr>
        <w:numPr>
          <w:ilvl w:val="0"/>
          <w:numId w:val="1"/>
        </w:numPr>
      </w:pPr>
      <w:r w:rsidRPr="00C624A0">
        <w:rPr>
          <w:b/>
          <w:bCs/>
        </w:rPr>
        <w:t>Actualización automática</w:t>
      </w:r>
      <w:r w:rsidRPr="00C624A0">
        <w:t>: cuando una fuente de datos cambia, todos los widgets que la usan se actualizan</w:t>
      </w:r>
    </w:p>
    <w:p w14:paraId="6F5CA584" w14:textId="77777777" w:rsidR="00C624A0" w:rsidRPr="00C624A0" w:rsidRDefault="00C624A0" w:rsidP="00C624A0">
      <w:pPr>
        <w:numPr>
          <w:ilvl w:val="0"/>
          <w:numId w:val="1"/>
        </w:numPr>
      </w:pPr>
      <w:r w:rsidRPr="00C624A0">
        <w:rPr>
          <w:b/>
          <w:bCs/>
        </w:rPr>
        <w:t>Configuración externa</w:t>
      </w:r>
      <w:r w:rsidRPr="00C624A0">
        <w:t>: la estructura del panel se define en un archivo JSON</w:t>
      </w:r>
    </w:p>
    <w:p w14:paraId="5046AD3E" w14:textId="77777777" w:rsidR="00C624A0" w:rsidRPr="00C624A0" w:rsidRDefault="00C624A0" w:rsidP="00C624A0">
      <w:pPr>
        <w:numPr>
          <w:ilvl w:val="0"/>
          <w:numId w:val="1"/>
        </w:numPr>
      </w:pPr>
      <w:r w:rsidRPr="00C624A0">
        <w:rPr>
          <w:b/>
          <w:bCs/>
        </w:rPr>
        <w:t>Extensibilidad</w:t>
      </w:r>
      <w:r w:rsidRPr="00C624A0">
        <w:t>: poder añadir nuevos tipos de widgets sin modificar el código existente</w:t>
      </w:r>
    </w:p>
    <w:p w14:paraId="4270F9C4" w14:textId="3FFEE3C2" w:rsidR="00C624A0" w:rsidRPr="00C624A0" w:rsidRDefault="00C624A0" w:rsidP="00C624A0"/>
    <w:p w14:paraId="032AB0AB" w14:textId="1D401F56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>Diseño de la solución</w:t>
      </w:r>
    </w:p>
    <w:p w14:paraId="17C84925" w14:textId="77777777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>1. Jerarquía de widgets (Patrón Composite)</w:t>
      </w:r>
    </w:p>
    <w:p w14:paraId="79AACCAF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>text</w:t>
      </w:r>
    </w:p>
    <w:p w14:paraId="287B47EB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>Widget (</w:t>
      </w:r>
      <w:proofErr w:type="spellStart"/>
      <w:r w:rsidRPr="00C624A0">
        <w:rPr>
          <w:lang w:val="en-US"/>
        </w:rPr>
        <w:t>interfaz</w:t>
      </w:r>
      <w:proofErr w:type="spellEnd"/>
      <w:r w:rsidRPr="00C624A0">
        <w:rPr>
          <w:lang w:val="en-US"/>
        </w:rPr>
        <w:t>)</w:t>
      </w:r>
    </w:p>
    <w:p w14:paraId="1C82BD0B" w14:textId="77777777" w:rsidR="00C624A0" w:rsidRPr="00C624A0" w:rsidRDefault="00C624A0" w:rsidP="00C624A0">
      <w:pPr>
        <w:rPr>
          <w:lang w:val="en-US"/>
        </w:rPr>
      </w:pPr>
      <w:r w:rsidRPr="00C624A0">
        <w:rPr>
          <w:rFonts w:ascii="MS Gothic" w:eastAsia="MS Gothic" w:hAnsi="MS Gothic" w:cs="MS Gothic" w:hint="eastAsia"/>
          <w:lang w:val="en-US"/>
        </w:rPr>
        <w:t>├</w:t>
      </w:r>
      <w:r w:rsidRPr="00C624A0">
        <w:rPr>
          <w:rFonts w:ascii="Calibri" w:hAnsi="Calibri" w:cs="Calibri"/>
          <w:lang w:val="en-US"/>
        </w:rPr>
        <w:t>──</w:t>
      </w:r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SimpleWidget</w:t>
      </w:r>
      <w:proofErr w:type="spellEnd"/>
      <w:r w:rsidRPr="00C624A0">
        <w:rPr>
          <w:lang w:val="en-US"/>
        </w:rPr>
        <w:t xml:space="preserve"> (</w:t>
      </w:r>
      <w:proofErr w:type="spellStart"/>
      <w:r w:rsidRPr="00C624A0">
        <w:rPr>
          <w:lang w:val="en-US"/>
        </w:rPr>
        <w:t>clase</w:t>
      </w:r>
      <w:proofErr w:type="spellEnd"/>
      <w:r w:rsidRPr="00C624A0">
        <w:rPr>
          <w:lang w:val="en-US"/>
        </w:rPr>
        <w:t xml:space="preserve"> abstracta)</w:t>
      </w:r>
    </w:p>
    <w:p w14:paraId="5E9B0B16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 xml:space="preserve">│   </w:t>
      </w:r>
      <w:r w:rsidRPr="00C624A0">
        <w:rPr>
          <w:rFonts w:ascii="MS Gothic" w:eastAsia="MS Gothic" w:hAnsi="MS Gothic" w:cs="MS Gothic" w:hint="eastAsia"/>
          <w:lang w:val="en-US"/>
        </w:rPr>
        <w:t>├</w:t>
      </w:r>
      <w:r w:rsidRPr="00C624A0">
        <w:rPr>
          <w:rFonts w:ascii="Calibri" w:hAnsi="Calibri" w:cs="Calibri"/>
          <w:lang w:val="en-US"/>
        </w:rPr>
        <w:t>──</w:t>
      </w:r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ChartWidget</w:t>
      </w:r>
      <w:proofErr w:type="spellEnd"/>
    </w:p>
    <w:p w14:paraId="7D053EC1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 xml:space="preserve">│   </w:t>
      </w:r>
      <w:r w:rsidRPr="00C624A0">
        <w:rPr>
          <w:rFonts w:ascii="MS Gothic" w:eastAsia="MS Gothic" w:hAnsi="MS Gothic" w:cs="MS Gothic" w:hint="eastAsia"/>
          <w:lang w:val="en-US"/>
        </w:rPr>
        <w:t>├</w:t>
      </w:r>
      <w:r w:rsidRPr="00C624A0">
        <w:rPr>
          <w:rFonts w:ascii="Calibri" w:hAnsi="Calibri" w:cs="Calibri"/>
          <w:lang w:val="en-US"/>
        </w:rPr>
        <w:t>──</w:t>
      </w:r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TableWidget</w:t>
      </w:r>
      <w:proofErr w:type="spellEnd"/>
      <w:r w:rsidRPr="00C624A0">
        <w:rPr>
          <w:lang w:val="en-US"/>
        </w:rPr>
        <w:t xml:space="preserve">  </w:t>
      </w:r>
    </w:p>
    <w:p w14:paraId="4D45644E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 xml:space="preserve">│   └── </w:t>
      </w:r>
      <w:proofErr w:type="spellStart"/>
      <w:r w:rsidRPr="00C624A0">
        <w:rPr>
          <w:lang w:val="en-US"/>
        </w:rPr>
        <w:t>CounterWidget</w:t>
      </w:r>
      <w:proofErr w:type="spellEnd"/>
    </w:p>
    <w:p w14:paraId="7A25D747" w14:textId="77777777" w:rsidR="00C624A0" w:rsidRPr="00C624A0" w:rsidRDefault="00C624A0" w:rsidP="00C624A0">
      <w:pPr>
        <w:rPr>
          <w:lang w:val="en-US"/>
        </w:rPr>
      </w:pPr>
      <w:r w:rsidRPr="00C624A0">
        <w:rPr>
          <w:lang w:val="en-US"/>
        </w:rPr>
        <w:t xml:space="preserve">└── </w:t>
      </w:r>
      <w:proofErr w:type="spellStart"/>
      <w:r w:rsidRPr="00C624A0">
        <w:rPr>
          <w:lang w:val="en-US"/>
        </w:rPr>
        <w:t>PanelWidget</w:t>
      </w:r>
      <w:proofErr w:type="spellEnd"/>
      <w:r w:rsidRPr="00C624A0">
        <w:rPr>
          <w:lang w:val="en-US"/>
        </w:rPr>
        <w:t xml:space="preserve"> (</w:t>
      </w:r>
      <w:proofErr w:type="spellStart"/>
      <w:r w:rsidRPr="00C624A0">
        <w:rPr>
          <w:lang w:val="en-US"/>
        </w:rPr>
        <w:t>contenedor</w:t>
      </w:r>
      <w:proofErr w:type="spellEnd"/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que</w:t>
      </w:r>
      <w:proofErr w:type="spellEnd"/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puede</w:t>
      </w:r>
      <w:proofErr w:type="spellEnd"/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tener</w:t>
      </w:r>
      <w:proofErr w:type="spellEnd"/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múltiples</w:t>
      </w:r>
      <w:proofErr w:type="spellEnd"/>
      <w:r w:rsidRPr="00C624A0">
        <w:rPr>
          <w:lang w:val="en-US"/>
        </w:rPr>
        <w:t xml:space="preserve"> </w:t>
      </w:r>
      <w:proofErr w:type="spellStart"/>
      <w:r w:rsidRPr="00C624A0">
        <w:rPr>
          <w:lang w:val="en-US"/>
        </w:rPr>
        <w:t>hijos</w:t>
      </w:r>
      <w:proofErr w:type="spellEnd"/>
      <w:r w:rsidRPr="00C624A0">
        <w:rPr>
          <w:lang w:val="en-US"/>
        </w:rPr>
        <w:t>)</w:t>
      </w:r>
    </w:p>
    <w:p w14:paraId="18C0C1EC" w14:textId="77777777" w:rsidR="00C624A0" w:rsidRPr="00C624A0" w:rsidRDefault="00C624A0" w:rsidP="00C624A0">
      <w:pPr>
        <w:numPr>
          <w:ilvl w:val="0"/>
          <w:numId w:val="2"/>
        </w:numPr>
      </w:pPr>
      <w:r w:rsidRPr="00C624A0">
        <w:rPr>
          <w:b/>
          <w:bCs/>
        </w:rPr>
        <w:t>Widget</w:t>
      </w:r>
      <w:r w:rsidRPr="00C624A0">
        <w:t xml:space="preserve">: interfaz común con métodos </w:t>
      </w:r>
      <w:proofErr w:type="spellStart"/>
      <w:proofErr w:type="gramStart"/>
      <w:r w:rsidRPr="00C624A0">
        <w:t>update</w:t>
      </w:r>
      <w:proofErr w:type="spellEnd"/>
      <w:r w:rsidRPr="00C624A0">
        <w:t>(</w:t>
      </w:r>
      <w:proofErr w:type="gramEnd"/>
      <w:r w:rsidRPr="00C624A0">
        <w:t xml:space="preserve">) y </w:t>
      </w:r>
      <w:proofErr w:type="gramStart"/>
      <w:r w:rsidRPr="00C624A0">
        <w:t>render(</w:t>
      </w:r>
      <w:proofErr w:type="gramEnd"/>
      <w:r w:rsidRPr="00C624A0">
        <w:t>)</w:t>
      </w:r>
    </w:p>
    <w:p w14:paraId="35DC296A" w14:textId="77777777" w:rsidR="00C624A0" w:rsidRPr="00C624A0" w:rsidRDefault="00C624A0" w:rsidP="00C624A0">
      <w:pPr>
        <w:numPr>
          <w:ilvl w:val="0"/>
          <w:numId w:val="2"/>
        </w:numPr>
      </w:pPr>
      <w:proofErr w:type="spellStart"/>
      <w:r w:rsidRPr="00C624A0">
        <w:rPr>
          <w:b/>
          <w:bCs/>
        </w:rPr>
        <w:t>SimpleWidget</w:t>
      </w:r>
      <w:proofErr w:type="spellEnd"/>
      <w:r w:rsidRPr="00C624A0">
        <w:t>: widget hoja que depende de una única fuente de datos</w:t>
      </w:r>
    </w:p>
    <w:p w14:paraId="5A2DA791" w14:textId="77777777" w:rsidR="00C624A0" w:rsidRPr="00C624A0" w:rsidRDefault="00C624A0" w:rsidP="00C624A0">
      <w:pPr>
        <w:numPr>
          <w:ilvl w:val="0"/>
          <w:numId w:val="2"/>
        </w:numPr>
      </w:pPr>
      <w:proofErr w:type="spellStart"/>
      <w:r w:rsidRPr="00C624A0">
        <w:rPr>
          <w:b/>
          <w:bCs/>
        </w:rPr>
        <w:t>PanelWidget</w:t>
      </w:r>
      <w:proofErr w:type="spellEnd"/>
      <w:r w:rsidRPr="00C624A0">
        <w:t>: contenedor que puede tener widgets simples u otros paneles (anidamiento infinito)</w:t>
      </w:r>
    </w:p>
    <w:p w14:paraId="24823A46" w14:textId="77777777" w:rsidR="00C624A0" w:rsidRPr="00C624A0" w:rsidRDefault="00C624A0" w:rsidP="00C624A0">
      <w:r w:rsidRPr="00C624A0">
        <w:t xml:space="preserve">La jerarquía se representa como un </w:t>
      </w:r>
      <w:r w:rsidRPr="00C624A0">
        <w:rPr>
          <w:b/>
          <w:bCs/>
        </w:rPr>
        <w:t>árbol</w:t>
      </w:r>
      <w:r w:rsidRPr="00C624A0">
        <w:t xml:space="preserve"> donde cada panel tiene una lista de hijos.</w:t>
      </w:r>
    </w:p>
    <w:p w14:paraId="330245AE" w14:textId="77777777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 xml:space="preserve">2. Sistema de notificaciones (Patrón </w:t>
      </w:r>
      <w:proofErr w:type="spellStart"/>
      <w:r w:rsidRPr="00C624A0">
        <w:rPr>
          <w:b/>
          <w:bCs/>
        </w:rPr>
        <w:t>Observer</w:t>
      </w:r>
      <w:proofErr w:type="spellEnd"/>
      <w:r w:rsidRPr="00C624A0">
        <w:rPr>
          <w:b/>
          <w:bCs/>
        </w:rPr>
        <w:t>)</w:t>
      </w:r>
    </w:p>
    <w:p w14:paraId="7145AAFB" w14:textId="77777777" w:rsidR="00C624A0" w:rsidRPr="00C624A0" w:rsidRDefault="00C624A0" w:rsidP="00C624A0">
      <w:pPr>
        <w:rPr>
          <w:lang w:val="en-US"/>
        </w:rPr>
      </w:pPr>
      <w:proofErr w:type="spellStart"/>
      <w:r w:rsidRPr="00C624A0">
        <w:rPr>
          <w:lang w:val="en-US"/>
        </w:rPr>
        <w:t>DataSource</w:t>
      </w:r>
      <w:proofErr w:type="spellEnd"/>
      <w:r w:rsidRPr="00C624A0">
        <w:rPr>
          <w:lang w:val="en-US"/>
        </w:rPr>
        <w:t xml:space="preserve"> (</w:t>
      </w:r>
      <w:proofErr w:type="spellStart"/>
      <w:r w:rsidRPr="00C624A0">
        <w:rPr>
          <w:lang w:val="en-US"/>
        </w:rPr>
        <w:t>sujeto</w:t>
      </w:r>
      <w:proofErr w:type="spellEnd"/>
      <w:r w:rsidRPr="00C624A0">
        <w:rPr>
          <w:lang w:val="en-US"/>
        </w:rPr>
        <w:t xml:space="preserve">) → </w:t>
      </w:r>
      <w:proofErr w:type="spellStart"/>
      <w:r w:rsidRPr="00C624A0">
        <w:rPr>
          <w:lang w:val="en-US"/>
        </w:rPr>
        <w:t>WidgetObserver</w:t>
      </w:r>
      <w:proofErr w:type="spellEnd"/>
      <w:r w:rsidRPr="00C624A0">
        <w:rPr>
          <w:lang w:val="en-US"/>
        </w:rPr>
        <w:t xml:space="preserve"> → Widget (</w:t>
      </w:r>
      <w:proofErr w:type="spellStart"/>
      <w:r w:rsidRPr="00C624A0">
        <w:rPr>
          <w:lang w:val="en-US"/>
        </w:rPr>
        <w:t>observador</w:t>
      </w:r>
      <w:proofErr w:type="spellEnd"/>
      <w:r w:rsidRPr="00C624A0">
        <w:rPr>
          <w:lang w:val="en-US"/>
        </w:rPr>
        <w:t>)</w:t>
      </w:r>
    </w:p>
    <w:p w14:paraId="18BD61C9" w14:textId="77777777" w:rsidR="00C624A0" w:rsidRPr="00C624A0" w:rsidRDefault="00C624A0" w:rsidP="00C624A0">
      <w:pPr>
        <w:numPr>
          <w:ilvl w:val="0"/>
          <w:numId w:val="3"/>
        </w:numPr>
      </w:pPr>
      <w:r w:rsidRPr="00C624A0">
        <w:t xml:space="preserve">Cada </w:t>
      </w:r>
      <w:proofErr w:type="spellStart"/>
      <w:r w:rsidRPr="00C624A0">
        <w:t>DataSource</w:t>
      </w:r>
      <w:proofErr w:type="spellEnd"/>
      <w:r w:rsidRPr="00C624A0">
        <w:t xml:space="preserve"> mantiene una lista de widgets observadores</w:t>
      </w:r>
    </w:p>
    <w:p w14:paraId="345D2693" w14:textId="77777777" w:rsidR="00C624A0" w:rsidRPr="00C624A0" w:rsidRDefault="00C624A0" w:rsidP="00C624A0">
      <w:pPr>
        <w:numPr>
          <w:ilvl w:val="0"/>
          <w:numId w:val="3"/>
        </w:numPr>
      </w:pPr>
      <w:r w:rsidRPr="00C624A0">
        <w:t>Cuando la fuente actualiza su valor, notifica a todos los observadores</w:t>
      </w:r>
    </w:p>
    <w:p w14:paraId="749DA4F9" w14:textId="77777777" w:rsidR="00C624A0" w:rsidRPr="00C624A0" w:rsidRDefault="00C624A0" w:rsidP="00C624A0">
      <w:pPr>
        <w:numPr>
          <w:ilvl w:val="0"/>
          <w:numId w:val="3"/>
        </w:numPr>
      </w:pPr>
      <w:r w:rsidRPr="00C624A0">
        <w:t>Cada widget recibe la notificación y actualiza su representación visual</w:t>
      </w:r>
    </w:p>
    <w:p w14:paraId="5ECEE0E9" w14:textId="77777777" w:rsidR="00C624A0" w:rsidRPr="00C624A0" w:rsidRDefault="00C624A0" w:rsidP="00C624A0">
      <w:r w:rsidRPr="00C624A0">
        <w:rPr>
          <w:b/>
          <w:bCs/>
        </w:rPr>
        <w:t>Flujo de actualización:</w:t>
      </w:r>
    </w:p>
    <w:p w14:paraId="62700BE7" w14:textId="77777777" w:rsidR="00C624A0" w:rsidRPr="00C624A0" w:rsidRDefault="00C624A0" w:rsidP="00C624A0">
      <w:r w:rsidRPr="00C624A0">
        <w:lastRenderedPageBreak/>
        <w:t>Fuente cambia → Notifica observadores → Widget actualiza su valor → Renderiza en pantalla</w:t>
      </w:r>
    </w:p>
    <w:p w14:paraId="7F857AA6" w14:textId="77777777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 xml:space="preserve">3. Construcción desde configuración (Patrón </w:t>
      </w:r>
      <w:proofErr w:type="spellStart"/>
      <w:r w:rsidRPr="00C624A0">
        <w:rPr>
          <w:b/>
          <w:bCs/>
        </w:rPr>
        <w:t>Abstract</w:t>
      </w:r>
      <w:proofErr w:type="spellEnd"/>
      <w:r w:rsidRPr="00C624A0">
        <w:rPr>
          <w:b/>
          <w:bCs/>
        </w:rPr>
        <w:t xml:space="preserve"> Factory)</w:t>
      </w:r>
    </w:p>
    <w:p w14:paraId="3EBF3B6D" w14:textId="77777777" w:rsidR="00C624A0" w:rsidRPr="00C624A0" w:rsidRDefault="00C624A0" w:rsidP="00C624A0">
      <w:proofErr w:type="spellStart"/>
      <w:r w:rsidRPr="00C624A0">
        <w:t>text</w:t>
      </w:r>
      <w:proofErr w:type="spellEnd"/>
    </w:p>
    <w:p w14:paraId="495787A9" w14:textId="77777777" w:rsidR="00C624A0" w:rsidRPr="00C624A0" w:rsidRDefault="00C624A0" w:rsidP="00C624A0">
      <w:r w:rsidRPr="00C624A0">
        <w:t xml:space="preserve">JSON → </w:t>
      </w:r>
      <w:proofErr w:type="spellStart"/>
      <w:r w:rsidRPr="00C624A0">
        <w:t>DashboardBuilder</w:t>
      </w:r>
      <w:proofErr w:type="spellEnd"/>
      <w:r w:rsidRPr="00C624A0">
        <w:t xml:space="preserve"> → </w:t>
      </w:r>
      <w:proofErr w:type="spellStart"/>
      <w:r w:rsidRPr="00C624A0">
        <w:t>WidgetFactoryRegistry</w:t>
      </w:r>
      <w:proofErr w:type="spellEnd"/>
      <w:r w:rsidRPr="00C624A0">
        <w:t xml:space="preserve"> → Widget</w:t>
      </w:r>
    </w:p>
    <w:p w14:paraId="3DFC27AD" w14:textId="77777777" w:rsidR="00C624A0" w:rsidRPr="00C624A0" w:rsidRDefault="00C624A0" w:rsidP="00C624A0">
      <w:pPr>
        <w:numPr>
          <w:ilvl w:val="0"/>
          <w:numId w:val="4"/>
        </w:numPr>
      </w:pPr>
      <w:proofErr w:type="spellStart"/>
      <w:r w:rsidRPr="00C624A0">
        <w:rPr>
          <w:b/>
          <w:bCs/>
        </w:rPr>
        <w:t>WidgetFactory</w:t>
      </w:r>
      <w:proofErr w:type="spellEnd"/>
      <w:r w:rsidRPr="00C624A0">
        <w:t>: cada tipo de widget tiene su propia fábrica</w:t>
      </w:r>
    </w:p>
    <w:p w14:paraId="0D8AE40E" w14:textId="77777777" w:rsidR="00C624A0" w:rsidRPr="00C624A0" w:rsidRDefault="00C624A0" w:rsidP="00C624A0">
      <w:pPr>
        <w:numPr>
          <w:ilvl w:val="0"/>
          <w:numId w:val="4"/>
        </w:numPr>
      </w:pPr>
      <w:proofErr w:type="spellStart"/>
      <w:r w:rsidRPr="00C624A0">
        <w:rPr>
          <w:b/>
          <w:bCs/>
        </w:rPr>
        <w:t>WidgetFactoryRegistry</w:t>
      </w:r>
      <w:proofErr w:type="spellEnd"/>
      <w:r w:rsidRPr="00C624A0">
        <w:t>: registro central que mapea tipos ("chart", "table") con sus fábricas</w:t>
      </w:r>
    </w:p>
    <w:p w14:paraId="245B9626" w14:textId="77777777" w:rsidR="00C624A0" w:rsidRPr="00C624A0" w:rsidRDefault="00C624A0" w:rsidP="00C624A0">
      <w:pPr>
        <w:numPr>
          <w:ilvl w:val="0"/>
          <w:numId w:val="4"/>
        </w:numPr>
      </w:pPr>
      <w:proofErr w:type="spellStart"/>
      <w:r w:rsidRPr="00C624A0">
        <w:rPr>
          <w:b/>
          <w:bCs/>
        </w:rPr>
        <w:t>DashboardBuilder</w:t>
      </w:r>
      <w:proofErr w:type="spellEnd"/>
      <w:r w:rsidRPr="00C624A0">
        <w:t>: recorre recursivamente la configuración JSON y construye el árbol de widgets</w:t>
      </w:r>
    </w:p>
    <w:p w14:paraId="689BF7F5" w14:textId="77777777" w:rsidR="00C624A0" w:rsidRPr="00C624A0" w:rsidRDefault="00C624A0" w:rsidP="00C624A0">
      <w:pPr>
        <w:numPr>
          <w:ilvl w:val="0"/>
          <w:numId w:val="4"/>
        </w:numPr>
      </w:pPr>
      <w:proofErr w:type="spellStart"/>
      <w:r w:rsidRPr="00C624A0">
        <w:rPr>
          <w:b/>
          <w:bCs/>
        </w:rPr>
        <w:t>DataSourceRegistry</w:t>
      </w:r>
      <w:proofErr w:type="spellEnd"/>
      <w:r w:rsidRPr="00C624A0">
        <w:t>: mantiene todas las fuentes de datos disponibles</w:t>
      </w:r>
    </w:p>
    <w:p w14:paraId="42846F22" w14:textId="77777777" w:rsidR="00C624A0" w:rsidRPr="00C624A0" w:rsidRDefault="00C624A0" w:rsidP="00C624A0">
      <w:r w:rsidRPr="00C624A0">
        <w:rPr>
          <w:b/>
          <w:bCs/>
        </w:rPr>
        <w:t>Proceso de construcción:</w:t>
      </w:r>
    </w:p>
    <w:p w14:paraId="6DA8523A" w14:textId="77777777" w:rsidR="00C624A0" w:rsidRPr="00C624A0" w:rsidRDefault="00C624A0" w:rsidP="00C624A0">
      <w:pPr>
        <w:numPr>
          <w:ilvl w:val="0"/>
          <w:numId w:val="5"/>
        </w:numPr>
      </w:pPr>
      <w:r w:rsidRPr="00C624A0">
        <w:t>Leer JSON con la estructura del panel</w:t>
      </w:r>
    </w:p>
    <w:p w14:paraId="6D6763F8" w14:textId="77777777" w:rsidR="00C624A0" w:rsidRPr="00C624A0" w:rsidRDefault="00C624A0" w:rsidP="00C624A0">
      <w:pPr>
        <w:numPr>
          <w:ilvl w:val="0"/>
          <w:numId w:val="5"/>
        </w:numPr>
      </w:pPr>
      <w:r w:rsidRPr="00C624A0">
        <w:t>Para cada elemento, identificar su tipo</w:t>
      </w:r>
    </w:p>
    <w:p w14:paraId="32730653" w14:textId="77777777" w:rsidR="00C624A0" w:rsidRPr="00C624A0" w:rsidRDefault="00C624A0" w:rsidP="00C624A0">
      <w:pPr>
        <w:numPr>
          <w:ilvl w:val="0"/>
          <w:numId w:val="5"/>
        </w:numPr>
      </w:pPr>
      <w:r w:rsidRPr="00C624A0">
        <w:t>Obtener la fábrica correspondiente del registro</w:t>
      </w:r>
    </w:p>
    <w:p w14:paraId="01C660EB" w14:textId="77777777" w:rsidR="00C624A0" w:rsidRPr="00C624A0" w:rsidRDefault="00C624A0" w:rsidP="00C624A0">
      <w:pPr>
        <w:numPr>
          <w:ilvl w:val="0"/>
          <w:numId w:val="5"/>
        </w:numPr>
      </w:pPr>
      <w:r w:rsidRPr="00C624A0">
        <w:t xml:space="preserve">La fábrica crea el widget (inyectando su </w:t>
      </w:r>
      <w:proofErr w:type="spellStart"/>
      <w:r w:rsidRPr="00C624A0">
        <w:t>DataSource</w:t>
      </w:r>
      <w:proofErr w:type="spellEnd"/>
      <w:r w:rsidRPr="00C624A0">
        <w:t>)</w:t>
      </w:r>
    </w:p>
    <w:p w14:paraId="1109E2FC" w14:textId="099B850F" w:rsidR="00C624A0" w:rsidRPr="00C624A0" w:rsidRDefault="00C624A0" w:rsidP="00C624A0">
      <w:pPr>
        <w:numPr>
          <w:ilvl w:val="0"/>
          <w:numId w:val="5"/>
        </w:numPr>
      </w:pPr>
      <w:r w:rsidRPr="00C624A0">
        <w:t>Si es un panel, construir recursivamente sus hijos</w:t>
      </w:r>
    </w:p>
    <w:p w14:paraId="038BCCBC" w14:textId="2E4C5503" w:rsidR="00C624A0" w:rsidRPr="00C624A0" w:rsidRDefault="00C624A0" w:rsidP="00C624A0">
      <w:pPr>
        <w:rPr>
          <w:b/>
          <w:bCs/>
        </w:rPr>
      </w:pPr>
      <w:r w:rsidRPr="00C624A0">
        <w:rPr>
          <w:b/>
          <w:bCs/>
        </w:rPr>
        <w:t>Ventajas del diseño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355"/>
      </w:tblGrid>
      <w:tr w:rsidR="00C624A0" w:rsidRPr="00C624A0" w14:paraId="40E60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0B49" w14:textId="77777777" w:rsidR="00C624A0" w:rsidRPr="00C624A0" w:rsidRDefault="00C624A0" w:rsidP="00C624A0">
            <w:pPr>
              <w:rPr>
                <w:b/>
                <w:bCs/>
              </w:rPr>
            </w:pPr>
            <w:r w:rsidRPr="00C624A0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ECFB1D5" w14:textId="77777777" w:rsidR="00C624A0" w:rsidRPr="00C624A0" w:rsidRDefault="00C624A0" w:rsidP="00C624A0">
            <w:pPr>
              <w:rPr>
                <w:b/>
                <w:bCs/>
              </w:rPr>
            </w:pPr>
            <w:r w:rsidRPr="00C624A0">
              <w:rPr>
                <w:b/>
                <w:bCs/>
              </w:rPr>
              <w:t>Beneficio</w:t>
            </w:r>
          </w:p>
        </w:tc>
      </w:tr>
      <w:tr w:rsidR="00C624A0" w:rsidRPr="00C624A0" w14:paraId="5A33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B070" w14:textId="77777777" w:rsidR="00C624A0" w:rsidRPr="00C624A0" w:rsidRDefault="00C624A0" w:rsidP="00C624A0">
            <w:r w:rsidRPr="00C624A0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20C5AABB" w14:textId="77777777" w:rsidR="00C624A0" w:rsidRPr="00C624A0" w:rsidRDefault="00C624A0" w:rsidP="00C624A0">
            <w:r w:rsidRPr="00C624A0">
              <w:t>Permite anidamiento arbitrario de widgets</w:t>
            </w:r>
          </w:p>
        </w:tc>
      </w:tr>
      <w:tr w:rsidR="00C624A0" w:rsidRPr="00C624A0" w14:paraId="78E4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DE8F" w14:textId="77777777" w:rsidR="00C624A0" w:rsidRPr="00C624A0" w:rsidRDefault="00C624A0" w:rsidP="00C624A0">
            <w:proofErr w:type="spellStart"/>
            <w:r w:rsidRPr="00C624A0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0C1BC" w14:textId="77777777" w:rsidR="00C624A0" w:rsidRPr="00C624A0" w:rsidRDefault="00C624A0" w:rsidP="00C624A0">
            <w:r w:rsidRPr="00C624A0">
              <w:t>Actualización automática y eficiente</w:t>
            </w:r>
          </w:p>
        </w:tc>
      </w:tr>
      <w:tr w:rsidR="00C624A0" w:rsidRPr="00C624A0" w14:paraId="19A6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2AC5" w14:textId="77777777" w:rsidR="00C624A0" w:rsidRPr="00C624A0" w:rsidRDefault="00C624A0" w:rsidP="00C624A0">
            <w:proofErr w:type="spellStart"/>
            <w:r w:rsidRPr="00C624A0">
              <w:rPr>
                <w:b/>
                <w:bCs/>
              </w:rPr>
              <w:t>Abstract</w:t>
            </w:r>
            <w:proofErr w:type="spellEnd"/>
            <w:r w:rsidRPr="00C624A0">
              <w:rPr>
                <w:b/>
                <w:bCs/>
              </w:rPr>
              <w:t xml:space="preserve"> Factory</w:t>
            </w:r>
          </w:p>
        </w:tc>
        <w:tc>
          <w:tcPr>
            <w:tcW w:w="0" w:type="auto"/>
            <w:vAlign w:val="center"/>
            <w:hideMark/>
          </w:tcPr>
          <w:p w14:paraId="657D7964" w14:textId="77777777" w:rsidR="00C624A0" w:rsidRPr="00C624A0" w:rsidRDefault="00C624A0" w:rsidP="00C624A0">
            <w:r w:rsidRPr="00C624A0">
              <w:t>Fácil extensión con nuevos tipos de widgets</w:t>
            </w:r>
          </w:p>
        </w:tc>
      </w:tr>
      <w:tr w:rsidR="00C624A0" w:rsidRPr="00C624A0" w14:paraId="5554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2DEB" w14:textId="77777777" w:rsidR="00C624A0" w:rsidRPr="00C624A0" w:rsidRDefault="00C624A0" w:rsidP="00C624A0">
            <w:proofErr w:type="spellStart"/>
            <w:r w:rsidRPr="00C624A0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565A" w14:textId="77777777" w:rsidR="00C624A0" w:rsidRPr="00C624A0" w:rsidRDefault="00C624A0" w:rsidP="00C624A0">
            <w:r w:rsidRPr="00C624A0">
              <w:t>Configuración externalizada (JSON)</w:t>
            </w:r>
          </w:p>
        </w:tc>
      </w:tr>
      <w:tr w:rsidR="00C624A0" w:rsidRPr="00C624A0" w14:paraId="29A1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3253" w14:textId="77777777" w:rsidR="00C624A0" w:rsidRPr="00C624A0" w:rsidRDefault="00C624A0" w:rsidP="00C624A0">
            <w:r w:rsidRPr="00C624A0">
              <w:rPr>
                <w:b/>
                <w:bCs/>
              </w:rPr>
              <w:t xml:space="preserve">Loose </w:t>
            </w:r>
            <w:proofErr w:type="spellStart"/>
            <w:r w:rsidRPr="00C624A0">
              <w:rPr>
                <w:b/>
                <w:bCs/>
              </w:rPr>
              <w:t>coupling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E58CB" w14:textId="77777777" w:rsidR="00C624A0" w:rsidRPr="00C624A0" w:rsidRDefault="00C624A0" w:rsidP="00C624A0">
            <w:r w:rsidRPr="00C624A0">
              <w:t>Los widgets no conocen los detalles de las fuentes de datos</w:t>
            </w:r>
          </w:p>
        </w:tc>
      </w:tr>
    </w:tbl>
    <w:p w14:paraId="20A8C7F2" w14:textId="77777777" w:rsidR="00815C85" w:rsidRDefault="00815C85"/>
    <w:sectPr w:rsidR="00815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973"/>
    <w:multiLevelType w:val="multilevel"/>
    <w:tmpl w:val="29B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A17C7"/>
    <w:multiLevelType w:val="multilevel"/>
    <w:tmpl w:val="E11A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E6AD0"/>
    <w:multiLevelType w:val="multilevel"/>
    <w:tmpl w:val="090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4C96"/>
    <w:multiLevelType w:val="multilevel"/>
    <w:tmpl w:val="B25CE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5278A"/>
    <w:multiLevelType w:val="multilevel"/>
    <w:tmpl w:val="1058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D2BBC"/>
    <w:multiLevelType w:val="multilevel"/>
    <w:tmpl w:val="FA0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3BCA"/>
    <w:multiLevelType w:val="multilevel"/>
    <w:tmpl w:val="D1F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84DA1"/>
    <w:multiLevelType w:val="multilevel"/>
    <w:tmpl w:val="B35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85D8F"/>
    <w:multiLevelType w:val="multilevel"/>
    <w:tmpl w:val="183A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264BA"/>
    <w:multiLevelType w:val="multilevel"/>
    <w:tmpl w:val="1A988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A7FF2"/>
    <w:multiLevelType w:val="multilevel"/>
    <w:tmpl w:val="8500D9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958692">
    <w:abstractNumId w:val="0"/>
  </w:num>
  <w:num w:numId="2" w16cid:durableId="130562635">
    <w:abstractNumId w:val="8"/>
  </w:num>
  <w:num w:numId="3" w16cid:durableId="1633050658">
    <w:abstractNumId w:val="2"/>
  </w:num>
  <w:num w:numId="4" w16cid:durableId="558640054">
    <w:abstractNumId w:val="7"/>
  </w:num>
  <w:num w:numId="5" w16cid:durableId="2006083090">
    <w:abstractNumId w:val="4"/>
  </w:num>
  <w:num w:numId="6" w16cid:durableId="665865687">
    <w:abstractNumId w:val="1"/>
  </w:num>
  <w:num w:numId="7" w16cid:durableId="587663266">
    <w:abstractNumId w:val="9"/>
  </w:num>
  <w:num w:numId="8" w16cid:durableId="353960987">
    <w:abstractNumId w:val="10"/>
  </w:num>
  <w:num w:numId="9" w16cid:durableId="578364175">
    <w:abstractNumId w:val="3"/>
  </w:num>
  <w:num w:numId="10" w16cid:durableId="181288395">
    <w:abstractNumId w:val="5"/>
  </w:num>
  <w:num w:numId="11" w16cid:durableId="1224021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A0"/>
    <w:rsid w:val="000F6B38"/>
    <w:rsid w:val="004D72BE"/>
    <w:rsid w:val="00815C85"/>
    <w:rsid w:val="00944E2D"/>
    <w:rsid w:val="00C6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44C9"/>
  <w15:chartTrackingRefBased/>
  <w15:docId w15:val="{E9C05C88-C66F-4A1A-ADB4-AE79B92D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4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4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4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4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4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4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4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Alvaro</cp:lastModifiedBy>
  <cp:revision>2</cp:revision>
  <dcterms:created xsi:type="dcterms:W3CDTF">2026-04-29T00:57:00Z</dcterms:created>
  <dcterms:modified xsi:type="dcterms:W3CDTF">2026-04-29T01:02:00Z</dcterms:modified>
</cp:coreProperties>
</file>