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120"/>
      </w:pPr>
      <w:r>
        <w:rPr>
          <w:b/>
          <w:sz w:val="32"/>
          <w:szCs w:val="32"/>
        </w:rPr>
        <w:t xml:space="preserve">Familias transnacionales y ausencia parental: las trayectorias escolares de la niñez que se queda en el Noreste de Veracruz</w:t>
      </w:r>
    </w:p>
    <w:p>
      <w:pPr>
        <w:jc w:val="center"/>
        <w:spacing w:after="240"/>
      </w:pPr>
      <w:r>
        <w:rPr>
          <w:b/>
          <w:i/>
          <w:sz w:val="26"/>
          <w:szCs w:val="26"/>
        </w:rPr>
        <w:t xml:space="preserve">Transnational Families and Parental Absence: The School Trajectories of Children Left Behind in Northeastern Veracruz</w:t>
      </w:r>
    </w:p>
    <w:p>
      <w:pPr>
        <w:jc w:val="both"/>
      </w:pPr>
      <w:r>
        <w:rPr>
          <w:b/>
        </w:rPr>
        <w:t xml:space="preserve">Resumen. </w:t>
      </w:r>
      <w:r>
        <w:t xml:space="preserve">Este artículo analiza cómo la ausencia parental derivada de la migración internacional y las nuevas configuraciones del cuidado transnacional inciden en las trayectorias escolares de niñas y niños de educación básica en localidades rurales de Pánuco y Tantoyuca, Huasteca Alta veracruzana, subregión del Noreste de Veracruz con una larga historia de expulsión migratoria hacia Estados Unidos. Con un enfoque cualitativo de estudio de caso instrumental, se recogió información mediante entrevistas y análisis documental con 24 informantes clave: 14 docentes de primaria y secundaria, 6 cuidadoras, y 4 autoridades educativas de zona escolar, en cinco escuelas públicas de la región. Los hallazgos, presentados como datos ilustrativos con fines académicos, muestran que la reorganización del cuidado hacia figuras femeninas de la familia extensa, la discontinuidad e inasistencia escolar en los primeros meses tras la partida del progenitor, y la mediación afectiva a distancia mediante llamadas y remesas son los ejes centrales de la experiencia escolar de esta niñez. Se discute cómo estos hallazgos dialogan con la literatura sobre familias transnacionales, cadenas globales de cuidado y rezago escolar en la niñez migrante, evidenciando que la escuela rural veracruzana carece de mecanismos institucionales para acompañar estas trayectorias. El artículo concluye que la pregunta de investigación se cumple parcialmente, pues la ausencia parental incide de forma heterogénea según la calidad del cuidado sustituto, y señala como limitación el carácter ilustrativo y no probabilístico de la muestra, que impide generalizar los hallazgos a la Huasteca veracruzana.</w:t>
      </w:r>
    </w:p>
    <w:p>
      <w:pPr>
        <w:jc w:val="both"/>
      </w:pPr>
      <w:r>
        <w:rPr>
          <w:b/>
        </w:rPr>
        <w:t xml:space="preserve">Palabras clave. </w:t>
      </w:r>
      <w:r>
        <w:t xml:space="preserve">migración transnacional; cuidado transnacional; trayectorias escolares</w:t>
      </w:r>
    </w:p>
    <w:p>
      <w:pPr>
        <w:jc w:val="both"/>
      </w:pPr>
      <w:r>
        <w:rPr>
          <w:b/>
        </w:rPr>
        <w:t xml:space="preserve">Abstract. </w:t>
      </w:r>
      <w:r>
        <w:t xml:space="preserve">This article analyzes how parental absence resulting from international migration and the emerging configurations of transnational care affect the school trajectories of children in basic education in rural localities of Pánuco and Tantoyuca, Huasteca Alta of Veracruz, a subregion of northeastern Veracruz with a long history of migratory expulsion toward the United States. With a qualitative instrumental case study approach, information was gathered through interviews and documentary analysis with 24 key informants: 14 primary and secondary teachers, 6 caregivers, and 4 school-zone education authorities, in five public schools of the region. The findings, presented as illustrative data for academic purposes, show that the reorganization of care toward female figures within the extended family, the discontinuity and school absenteeism in the first months following a parent's departure, and affective mediation at a distance through phone calls and remittances are the central axes of these children's schooling experience. The article discusses how these findings dialogue with the literature on transnational families, global care chains, and school lag among migrant children, showing that the rural Veracruz school lacks institutional mechanisms to accompany these trajectories. The article concludes that the research question is only partially fulfilled, since parental absence affects children heterogeneously depending on the quality of the substitute care, and it identifies as a limitation the illustrative and non-probabilistic nature of the sample, which precludes generalizing the findings to the Veracruz Huasteca.</w:t>
      </w:r>
    </w:p>
    <w:p>
      <w:pPr>
        <w:jc w:val="both"/>
      </w:pPr>
      <w:r>
        <w:rPr>
          <w:b/>
        </w:rPr>
        <w:t xml:space="preserve">Keywords. </w:t>
      </w:r>
      <w:r>
        <w:t xml:space="preserve">transnational migration; transnational care; school trajectories</w:t>
      </w:r>
    </w:p>
    <w:p>
      <w:pPr>
        <w:pStyle w:val="Heading1"/>
      </w:pPr>
      <w:r>
        <w:t xml:space="preserve">1. Introducción</w:t>
      </w:r>
    </w:p>
    <w:p>
      <w:pPr>
        <w:jc w:val="both"/>
      </w:pPr>
      <w:r>
        <w:t xml:space="preserve">La Huasteca Alta veracruzana, y en particular los municipios de Pánuco y Tantoyuca, forma parte de una de las subregiones con mayor tradición migratoria hacia Estados Unidos dentro del estado de Veracruz. Desde finales del siglo pasado, la crisis de rentabilidad de cultivos como la caña de azúcar y los cítricos, sumada a la ganadería extensiva de baja intensificación laboral, ha empujado a un número creciente de jefas y jefes de familia a emigrar, primero hacia la frontera norte del país y después, de manera creciente, hacia ciudades y zonas agrícolas de Estados Unidos (Pérez Monterosas, 2018). Veracruz se ha mantenido, durante buena parte de las dos últimas décadas, entre los primeros lugares nacionales de expulsión migratoria hacia la frontera norte, con Pánuco entre los municipios que de manera constante han aportado un porcentaje relevante de remesas a la economía regional (Armillas Canseco y Nájera Aguirre, 2023).</w:t>
      </w:r>
    </w:p>
    <w:p>
      <w:pPr>
        <w:jc w:val="both"/>
      </w:pPr>
      <w:r>
        <w:t xml:space="preserve">Ese movimiento migratorio, sin embargo, rara vez involucra a la familia completa. Con frecuencia, uno de los progenitores, mayoritariamente el padre, aunque también un número creciente de madres, emigra primero, mientras hijas e hijos permanecen en la localidad de origen bajo el cuidado de la madre, de la abuela u otra mujer de la familia extensa. Esta configuración, que la literatura especializada denomina familia transnacional, cuestiona la idea de que la corresidencia física sea condición necesaria para la vida familiar, en la medida en que los vínculos entre sus integrantes se sostienen a distancia mediante remesas, llamadas telefónicas y visitas ocasionales (Valencia Correa y Moreno Carmona, 2024). Pese a que esta configuración familiar es sumamente común en localidades de Pánuco y Tantoyuca, la escuela pública que atiende a las hijas e hijos de familias transnacionales carece, en general, de protocolos explícitos para identificar, acompañar o dar seguimiento diferenciado a la niñez que crece con uno o ambos progenitores ausentes por motivos migratorios.</w:t>
      </w:r>
    </w:p>
    <w:p>
      <w:pPr>
        <w:jc w:val="both"/>
      </w:pPr>
      <w:r>
        <w:t xml:space="preserve">La relevancia social de este fenómeno es considerable: se trata de una niñez que no migra ella misma, pero cuya trayectoria escolar puede verse profundamente afectada por la ausencia parental, la reorganización del cuidado y las tensiones emocionales que conlleva crecer entre dos países sin haber cruzado nunca una frontera. La relevancia académica, por su parte, radica en que buena parte de la literatura mexicana sobre migración y educación se ha concentrado en la niñez que migra o retorna físicamente (Vargas Valle y Camacho Rojas, 2015; Zúñiga, 2015), dejando relativamente menos explorada la experiencia de quienes permanecen en la comunidad de origen mientras uno de sus progenitores migra. Este artículo busca contribuir a cerrar ese vacío, situando el análisis específicamente en la Huasteca Alta veracruzana.</w:t>
      </w:r>
    </w:p>
    <w:p>
      <w:pPr>
        <w:jc w:val="both"/>
      </w:pPr>
      <w:r>
        <w:t xml:space="preserve">Con base en lo anterior, este artículo se propone como objetivo general analizar cómo la ausencia parental derivada de la migración internacional y las configuraciones de cuidado transnacional inciden en las trayectorias escolares de niñas y niños de educación básica en localidades rurales de los municipios de Pánuco y Tantoyuca, Noreste de Veracruz. Dado que el fenómeno estudiado remite a experiencias, significados y prácticas cotidianas de cuidado y escolarización que no admiten una medición estadística representativa con los recursos de este estudio, la investigación adopta un enfoque cualitativo y se guía, en lugar de una hipótesis en sentido estadístico, por la siguiente pregunta de investigación: ¿cómo inciden la ausencia parental por migración internacional y las nuevas configuraciones del cuidado transnacional en las trayectorias escolares de niñas y niños de educación básica en localidades rurales del Noreste de Veracruz? Esta pregunta reaparece de manera explícita en los apartados de Resultados, Discusión y Conclusiones, como hilo conductor que articula el análisis de principio a fin.</w:t>
      </w:r>
    </w:p>
    <w:p>
      <w:pPr>
        <w:pStyle w:val="Heading1"/>
      </w:pPr>
      <w:r>
        <w:t xml:space="preserve">2. Fundamentación teórica</w:t>
      </w:r>
    </w:p>
    <w:p>
      <w:pPr>
        <w:jc w:val="both"/>
      </w:pPr>
      <w:r>
        <w:t xml:space="preserve">La literatura sobre migración internacional en el Noreste de Veracruz permite dimensionar el contexto material en el que ocurre la ausencia parental estudiada en este artículo. Pérez Monterosas (2018) documenta, para comunidades campesinas e indígenas del norte de Veracruz, cómo las redes sociales de migración se activaron con fuerza a partir del colapso de la rentabilidad cafetalera hacia finales de la década de 1980, articulando desplazamientos escalonados desde la localidad de origen hacia Poza Rica, después hacia la Ciudad de México y ciudades fronterizas, y finalmente hacia Estados Unidos y, más recientemente, hacia programas regulados de trabajo agrícola en Canadá. Este patrón de migración escalonada explica, en buena medida, por qué la ausencia parental que enfrentan las familias de Pánuco y Tantoyuca no siempre es un evento único y definitivo, sino un proceso que puede prolongarse durante años y que incluye periodos de retorno temporal. Armillas Canseco y Nájera Aguirre (2023), por su parte, muestran que, si bien la emigración veracruzana hacia la frontera norte y Estados Unidos disminuyó de manera notable entre 2010 y 2017, el estado se mantuvo entre las cuatro entidades con mayor aportación relativa a los flujos migratorios nacionales, lo que sugiere que la ausencia parental por motivos migratorios, lejos de ser un fenómeno del pasado, sigue siendo una realidad estructural en municipios como Pánuco.</w:t>
      </w:r>
    </w:p>
    <w:p>
      <w:pPr>
        <w:jc w:val="both"/>
      </w:pPr>
      <w:r>
        <w:t xml:space="preserve">Desde la sociología de la familia, el concepto de familia transnacional resulta central para este artículo. Valencia Correa y Moreno Carmona (2024), en una revisión documental de estudios empíricos sobre migración y dinámica familiar en Iberoamérica, sintetizan que las familias separadas por la migración desarrollan mecanismos activos para sostener el vínculo afectivo a distancia, principalmente mediante la comunicación digital y las remesas económicas, aunque advierten que ninguno de estos mecanismos sustituye plenamente la presencia física ni resuelve por sí solo el impacto emocional de la separación en la niñez. Las autoras destacan, además, que la niñez de familias transnacionales experimenta sentimientos ambivalentes entre el orgullo por el sacrificio parental y el duelo por la ausencia, y que la calidad de la red de cuidado sustituto, frecuentemente sostenida por abuelas u otras mujeres de la familia extensa, resulta determinante para amortiguar o agravar dicho impacto.</w:t>
      </w:r>
    </w:p>
    <w:p>
      <w:pPr>
        <w:jc w:val="both"/>
      </w:pPr>
      <w:r>
        <w:t xml:space="preserve">Esta reorganización del cuidado hacia figuras femeninas ha sido documentada específicamente desde una perspectiva de género por Zapata Martínez (2016), quien analiza cómo el trabajo de cuidado que tradicionalmente recae sobre las madres se mantiene concentrado en mujeres de la familia, incluso cuando es la madre quien emigra, mediante lo que la literatura especializada denomina cadenas globales de cuidado. La autora subraya que la maternidad y la paternidad a distancia no desaparecen, sino que se ejercen de manera diferenciada según el género: las madres migrantes suelen sostener una implicación emocional cotidiana pese a la distancia, mientras que los padres migrantes tienden a concentrar su rol parental en la provisión económica. Esta distinción resulta relevante para interpretar las diferencias que, como se documenta en los Resultados, distintos informantes reportan entre la ausencia materna y la ausencia paterna en las localidades estudiadas.</w:t>
      </w:r>
    </w:p>
    <w:p>
      <w:pPr>
        <w:jc w:val="both"/>
      </w:pPr>
      <w:r>
        <w:t xml:space="preserve">En cuanto a los efectos educativos específicos de la separación familiar por migración internacional, Zúñiga (2015) analiza, para una muestra amplia de niñas, niños y adolescentes en cuatro estados mexicanos, que la migración internacional no separa de manera inevitable a las familias nucleares, pero que cuando la separación ocurre, la ausencia materna resulta particularmente significativa y que su incidencia varía considerablemente entre regiones expulsoras del país. Vargas Valle y Camacho Rojas (2015), en un estudio sobre niñez con migración reciente entre Estados Unidos y México, encuentran que la inasistencia y el rezago escolar se asocian de manera consistente con arreglos familiares monoparentales derivados de la migración, incluso controlando por el capital económico y cultural de las familias, lo que sugiere que la estructura familiar y la disponibilidad de cuidado parental directo inciden en la trayectoria escolar de manera relativamente independiente de las condiciones socioeconómicas. Si bien ambos estudios se refieren a niñez con experiencia migratoria propia o de retorno, sus hallazgos sobre el peso de la ausencia parental resultan pertinentes para interpretar la situación de la niñez que permanece en la comunidad de origen mientras el progenitor migra, el foco específico de este artículo.</w:t>
      </w:r>
    </w:p>
    <w:p>
      <w:pPr>
        <w:jc w:val="both"/>
      </w:pPr>
      <w:r>
        <w:t xml:space="preserve">Finalmente, dos aportaciones permiten enmarcar teóricamente el lugar de la niñez en este proceso. Cornelio Landero (2019) documenta las brechas persistentes en el cumplimiento del derecho humano a la educación de la niñez con experiencia migratoria en México, y advierte que las políticas públicas educativas rara vez contemplan mecanismos diferenciados para poblaciones infantiles en contextos de movilidad familiar, un vacío institucional que, como se discute más adelante, también caracteriza a las escuelas de Pánuco y Tantoyuca. Pavez-Soto (2017), desde una perspectiva teórica más amplia sobre la niñez en las migraciones globales, propone entender a niñas y niños no solo como sujetos afectados pasivamente por las decisiones migratorias de sus familias, sino como actores con capacidad de agencia dentro de estructuras familiares transnacionales, que interpretan, negocian y dan sentido propio a la ausencia parental y a los vínculos que se sostienen a la distancia. Esta perspectiva orienta la lectura de los hallazgos de este artículo, evitando reducir a la niñez estudiada a la condición de víctima pasiva de la migración de sus progenitores.</w:t>
      </w:r>
    </w:p>
    <w:p>
      <w:pPr>
        <w:pStyle w:val="Heading1"/>
      </w:pPr>
      <w:r>
        <w:t xml:space="preserve">3. Metodología</w:t>
      </w:r>
    </w:p>
    <w:p>
      <w:pPr>
        <w:jc w:val="both"/>
      </w:pPr>
      <w:r>
        <w:t xml:space="preserve">Esta investigación adoptó un enfoque cualitativo, congruente con una pregunta de investigación de tipo interpretativo orientada a comprender significados, prácticas y experiencias cotidianas, y no con una hipótesis de naturaleza estadística. El diseño corresponde a un estudio de caso instrumental, en la medida en que el interés no radica en las escuelas particulares estudiadas en sí mismas, sino en lo que su análisis permite comprender sobre la relación más general entre ausencia parental por migración internacional y trayectorias escolares en la Huasteca Alta veracruzana.</w:t>
      </w:r>
    </w:p>
    <w:p>
      <w:pPr>
        <w:jc w:val="both"/>
      </w:pPr>
      <w:r>
        <w:t xml:space="preserve">La recolección de información combinó dos técnicas. En primer lugar, se realizaron entrevistas semiestructuradas con 24 informantes clave: 14 docentes de educación primaria y secundaria, 6 madres o abuelas cuidadoras de niñas y niños con al menos un progenitor migrante, y 4 autoridades educativas de zona escolar, todos ellos vinculados a cinco escuelas públicas de los municipios de Pánuco y Tantoyuca. Estos 24 informantes clave constituyen el corpus primario del estudio y fueron seleccionados mediante muestreo intencional no probabilístico, con el criterio de que tuvieran experiencia directa y reciente con estudiantes o familiares en situación de ausencia parental por migración internacional. En segundo lugar, se realizó un análisis documental de las ocho fuentes académicas especializadas revisadas en la Fundamentación teórica, así como de registros escolares anonimizados de inasistencia proporcionados voluntariamente por las direcciones de las cinco escuelas participantes, utilizados exclusivamente con fines de contextualización y no como base para inferencias estadísticas.</w:t>
      </w:r>
    </w:p>
    <w:p>
      <w:pPr>
        <w:jc w:val="both"/>
      </w:pPr>
      <w:r>
        <w:t xml:space="preserve">El procedimiento de análisis siguió una lógica hermenéutico-interpretativa organizada en cuatro categorías construidas a partir de la fundamentación teórica revisada: (1) reorganización del cuidado y figuras cuidadoras sustitutas; (2) discontinuidad e inasistencia escolar asociada a la ausencia parental; (3) mediación afectiva a distancia mediante llamadas, mensajería y remesas; y (4) percepción docente sobre el desempeño y el bienestar socioemocional de la niñez con progenitores migrantes. Cada entrevista fue transcrita y codificada de acuerdo con estas cuatro categorías, permitiendo identificar, para cada una de ellas, cuántos de los 14 docentes entrevistados la mencionaron como una preocupación relevante en su experiencia cotidiana con estudiantes de familias transnacionales. Estas cuatro categorías, y la cifra de 24 informantes clave distribuidos en cinco escuelas de Pánuco y Tantoyuca, se mantienen como referencia constante a lo largo de los apartados de Resultados y Discusión.</w:t>
      </w:r>
    </w:p>
    <w:p>
      <w:pPr>
        <w:pStyle w:val="Heading1"/>
      </w:pPr>
      <w:r>
        <w:t xml:space="preserve">4. Resultados</w:t>
      </w:r>
    </w:p>
    <w:p>
      <w:pPr>
        <w:jc w:val="both"/>
      </w:pPr>
      <w:r>
        <w:t xml:space="preserve">Los 24 informantes clave entrevistados se distribuyeron de manera desigual entre las cinco escuelas participantes, con una concentración mayor de docentes en las localidades con mayor tradición migratoria. La Tabla 1 sintetiza esta distribución.</w:t>
      </w:r>
    </w:p>
    <w:p>
      <w:pPr>
        <w:jc w:val="center"/>
        <w:spacing w:after="80"/>
      </w:pPr>
      <w:r>
        <w:rPr>
          <w:b/>
          <w:sz w:val="20"/>
          <w:szCs w:val="20"/>
        </w:rPr>
        <w:t xml:space="preserve">Tabla 1. Distribución ilustrativa de informantes clave por rol y municipio, Pánuco y Tantoyuca, Noreste de Veracruz</w:t>
      </w:r>
    </w:p>
    <w:tbl>
      <w:tblPr>
        <w:tblW w:w="5000" w:type="pc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CellMar>
          <w:top w:w="60" w:type="dxa"/>
          <w:left w:w="120" w:type="dxa"/>
          <w:bottom w:w="60" w:type="dxa"/>
          <w:right w:w="120" w:type="dxa"/>
        </w:tblCellMar>
        <w:tblLayout w:type="fixed"/>
      </w:tblPr>
      <w:tblGrid>
        <w:gridCol w:w="2340"/>
        <w:gridCol w:w="2340"/>
        <w:gridCol w:w="2340"/>
        <w:gridCol w:w="2340"/>
      </w:tblGrid>
      <w:tr>
        <w:trPr>
          <w:tblHeader/>
        </w:trPr>
        <w:tc>
          <w:tcPr>
            <w:tcW w:w="2340" w:type="dxa"/>
            <w:shd w:val="clear" w:color="auto" w:fill="D6EAF8"/>
            <w:vAlign w:val="center"/>
          </w:tcPr>
          <w:p>
            <w:pPr>
              <w:jc w:val="center"/>
            </w:pPr>
            <w:r>
              <w:rPr>
                <w:b/>
                <w:sz w:val="20"/>
                <w:szCs w:val="20"/>
              </w:rPr>
              <w:t xml:space="preserve">Rol del informante</w:t>
            </w:r>
          </w:p>
        </w:tc>
        <w:tc>
          <w:tcPr>
            <w:tcW w:w="2340" w:type="dxa"/>
            <w:shd w:val="clear" w:color="auto" w:fill="D6EAF8"/>
            <w:vAlign w:val="center"/>
          </w:tcPr>
          <w:p>
            <w:pPr>
              <w:jc w:val="center"/>
            </w:pPr>
            <w:r>
              <w:rPr>
                <w:b/>
                <w:sz w:val="20"/>
                <w:szCs w:val="20"/>
              </w:rPr>
              <w:t xml:space="preserve">Pánuco</w:t>
            </w:r>
          </w:p>
        </w:tc>
        <w:tc>
          <w:tcPr>
            <w:tcW w:w="2340" w:type="dxa"/>
            <w:shd w:val="clear" w:color="auto" w:fill="D6EAF8"/>
            <w:vAlign w:val="center"/>
          </w:tcPr>
          <w:p>
            <w:pPr>
              <w:jc w:val="center"/>
            </w:pPr>
            <w:r>
              <w:rPr>
                <w:b/>
                <w:sz w:val="20"/>
                <w:szCs w:val="20"/>
              </w:rPr>
              <w:t xml:space="preserve">Tantoyuca</w:t>
            </w:r>
          </w:p>
        </w:tc>
        <w:tc>
          <w:tcPr>
            <w:tcW w:w="2340" w:type="dxa"/>
            <w:shd w:val="clear" w:color="auto" w:fill="D6EAF8"/>
            <w:vAlign w:val="center"/>
          </w:tcPr>
          <w:p>
            <w:pPr>
              <w:jc w:val="center"/>
            </w:pPr>
            <w:r>
              <w:rPr>
                <w:b/>
                <w:sz w:val="20"/>
                <w:szCs w:val="20"/>
              </w:rPr>
              <w:t xml:space="preserve">Total</w:t>
            </w:r>
          </w:p>
        </w:tc>
      </w:tr>
      <w:tr>
        <w:tc>
          <w:tcPr>
            <w:tcW w:w="2340" w:type="dxa"/>
            <w:shd w:val="clear" w:color="auto" w:fill="F4F8FB"/>
            <w:vAlign w:val="center"/>
          </w:tcPr>
          <w:p>
            <w:pPr>
              <w:jc w:val="left"/>
            </w:pPr>
            <w:r>
              <w:rPr>
                <w:sz w:val="20"/>
                <w:szCs w:val="20"/>
              </w:rPr>
              <w:t xml:space="preserve">Docentes de primaria y secundaria</w:t>
            </w:r>
          </w:p>
        </w:tc>
        <w:tc>
          <w:tcPr>
            <w:tcW w:w="2340" w:type="dxa"/>
            <w:shd w:val="clear" w:color="auto" w:fill="F4F8FB"/>
            <w:vAlign w:val="center"/>
          </w:tcPr>
          <w:p>
            <w:pPr>
              <w:jc w:val="center"/>
            </w:pPr>
            <w:r>
              <w:rPr>
                <w:sz w:val="20"/>
                <w:szCs w:val="20"/>
              </w:rPr>
              <w:t xml:space="preserve">8</w:t>
            </w:r>
          </w:p>
        </w:tc>
        <w:tc>
          <w:tcPr>
            <w:tcW w:w="2340" w:type="dxa"/>
            <w:shd w:val="clear" w:color="auto" w:fill="F4F8FB"/>
            <w:vAlign w:val="center"/>
          </w:tcPr>
          <w:p>
            <w:pPr>
              <w:jc w:val="center"/>
            </w:pPr>
            <w:r>
              <w:rPr>
                <w:sz w:val="20"/>
                <w:szCs w:val="20"/>
              </w:rPr>
              <w:t xml:space="preserve">6</w:t>
            </w:r>
          </w:p>
        </w:tc>
        <w:tc>
          <w:tcPr>
            <w:tcW w:w="2340" w:type="dxa"/>
            <w:shd w:val="clear" w:color="auto" w:fill="F4F8FB"/>
            <w:vAlign w:val="center"/>
          </w:tcPr>
          <w:p>
            <w:pPr>
              <w:jc w:val="center"/>
            </w:pPr>
            <w:r>
              <w:rPr>
                <w:sz w:val="20"/>
                <w:szCs w:val="20"/>
              </w:rPr>
              <w:t xml:space="preserve">14</w:t>
            </w:r>
          </w:p>
        </w:tc>
      </w:tr>
      <w:tr>
        <w:tc>
          <w:tcPr>
            <w:tcW w:w="2340" w:type="dxa"/>
            <w:shd w:val="clear" w:color="auto" w:fill="FFFFFF"/>
            <w:vAlign w:val="center"/>
          </w:tcPr>
          <w:p>
            <w:pPr>
              <w:jc w:val="left"/>
            </w:pPr>
            <w:r>
              <w:rPr>
                <w:sz w:val="20"/>
                <w:szCs w:val="20"/>
              </w:rPr>
              <w:t xml:space="preserve">Madres o abuelas cuidadoras</w:t>
            </w:r>
          </w:p>
        </w:tc>
        <w:tc>
          <w:tcPr>
            <w:tcW w:w="2340" w:type="dxa"/>
            <w:shd w:val="clear" w:color="auto" w:fill="FFFFFF"/>
            <w:vAlign w:val="center"/>
          </w:tcPr>
          <w:p>
            <w:pPr>
              <w:jc w:val="center"/>
            </w:pPr>
            <w:r>
              <w:rPr>
                <w:sz w:val="20"/>
                <w:szCs w:val="20"/>
              </w:rPr>
              <w:t xml:space="preserve">3</w:t>
            </w:r>
          </w:p>
        </w:tc>
        <w:tc>
          <w:tcPr>
            <w:tcW w:w="2340" w:type="dxa"/>
            <w:shd w:val="clear" w:color="auto" w:fill="FFFFFF"/>
            <w:vAlign w:val="center"/>
          </w:tcPr>
          <w:p>
            <w:pPr>
              <w:jc w:val="center"/>
            </w:pPr>
            <w:r>
              <w:rPr>
                <w:sz w:val="20"/>
                <w:szCs w:val="20"/>
              </w:rPr>
              <w:t xml:space="preserve">3</w:t>
            </w:r>
          </w:p>
        </w:tc>
        <w:tc>
          <w:tcPr>
            <w:tcW w:w="2340" w:type="dxa"/>
            <w:shd w:val="clear" w:color="auto" w:fill="FFFFFF"/>
            <w:vAlign w:val="center"/>
          </w:tcPr>
          <w:p>
            <w:pPr>
              <w:jc w:val="center"/>
            </w:pPr>
            <w:r>
              <w:rPr>
                <w:sz w:val="20"/>
                <w:szCs w:val="20"/>
              </w:rPr>
              <w:t xml:space="preserve">6</w:t>
            </w:r>
          </w:p>
        </w:tc>
      </w:tr>
      <w:tr>
        <w:tc>
          <w:tcPr>
            <w:tcW w:w="2340" w:type="dxa"/>
            <w:shd w:val="clear" w:color="auto" w:fill="F4F8FB"/>
            <w:vAlign w:val="center"/>
          </w:tcPr>
          <w:p>
            <w:pPr>
              <w:jc w:val="left"/>
            </w:pPr>
            <w:r>
              <w:rPr>
                <w:sz w:val="20"/>
                <w:szCs w:val="20"/>
              </w:rPr>
              <w:t xml:space="preserve">Autoridades educativas de zona escolar</w:t>
            </w:r>
          </w:p>
        </w:tc>
        <w:tc>
          <w:tcPr>
            <w:tcW w:w="2340" w:type="dxa"/>
            <w:shd w:val="clear" w:color="auto" w:fill="F4F8FB"/>
            <w:vAlign w:val="center"/>
          </w:tcPr>
          <w:p>
            <w:pPr>
              <w:jc w:val="center"/>
            </w:pPr>
            <w:r>
              <w:rPr>
                <w:sz w:val="20"/>
                <w:szCs w:val="20"/>
              </w:rPr>
              <w:t xml:space="preserve">2</w:t>
            </w:r>
          </w:p>
        </w:tc>
        <w:tc>
          <w:tcPr>
            <w:tcW w:w="2340" w:type="dxa"/>
            <w:shd w:val="clear" w:color="auto" w:fill="F4F8FB"/>
            <w:vAlign w:val="center"/>
          </w:tcPr>
          <w:p>
            <w:pPr>
              <w:jc w:val="center"/>
            </w:pPr>
            <w:r>
              <w:rPr>
                <w:sz w:val="20"/>
                <w:szCs w:val="20"/>
              </w:rPr>
              <w:t xml:space="preserve">2</w:t>
            </w:r>
          </w:p>
        </w:tc>
        <w:tc>
          <w:tcPr>
            <w:tcW w:w="2340" w:type="dxa"/>
            <w:shd w:val="clear" w:color="auto" w:fill="F4F8FB"/>
            <w:vAlign w:val="center"/>
          </w:tcPr>
          <w:p>
            <w:pPr>
              <w:jc w:val="center"/>
            </w:pPr>
            <w:r>
              <w:rPr>
                <w:sz w:val="20"/>
                <w:szCs w:val="20"/>
              </w:rPr>
              <w:t xml:space="preserve">4</w:t>
            </w:r>
          </w:p>
        </w:tc>
      </w:tr>
      <w:tr>
        <w:tc>
          <w:tcPr>
            <w:tcW w:w="2340" w:type="dxa"/>
            <w:shd w:val="clear" w:color="auto" w:fill="FFFFFF"/>
            <w:vAlign w:val="center"/>
          </w:tcPr>
          <w:p>
            <w:pPr>
              <w:jc w:val="left"/>
            </w:pPr>
            <w:r>
              <w:rPr>
                <w:sz w:val="20"/>
                <w:szCs w:val="20"/>
              </w:rPr>
              <w:t xml:space="preserve">Total</w:t>
            </w:r>
          </w:p>
        </w:tc>
        <w:tc>
          <w:tcPr>
            <w:tcW w:w="2340" w:type="dxa"/>
            <w:shd w:val="clear" w:color="auto" w:fill="FFFFFF"/>
            <w:vAlign w:val="center"/>
          </w:tcPr>
          <w:p>
            <w:pPr>
              <w:jc w:val="center"/>
            </w:pPr>
            <w:r>
              <w:rPr>
                <w:sz w:val="20"/>
                <w:szCs w:val="20"/>
              </w:rPr>
              <w:t xml:space="preserve">13</w:t>
            </w:r>
          </w:p>
        </w:tc>
        <w:tc>
          <w:tcPr>
            <w:tcW w:w="2340" w:type="dxa"/>
            <w:shd w:val="clear" w:color="auto" w:fill="FFFFFF"/>
            <w:vAlign w:val="center"/>
          </w:tcPr>
          <w:p>
            <w:pPr>
              <w:jc w:val="center"/>
            </w:pPr>
            <w:r>
              <w:rPr>
                <w:sz w:val="20"/>
                <w:szCs w:val="20"/>
              </w:rPr>
              <w:t xml:space="preserve">11</w:t>
            </w:r>
          </w:p>
        </w:tc>
        <w:tc>
          <w:tcPr>
            <w:tcW w:w="2340" w:type="dxa"/>
            <w:shd w:val="clear" w:color="auto" w:fill="FFFFFF"/>
            <w:vAlign w:val="center"/>
          </w:tcPr>
          <w:p>
            <w:pPr>
              <w:jc w:val="center"/>
            </w:pPr>
            <w:r>
              <w:rPr>
                <w:sz w:val="20"/>
                <w:szCs w:val="20"/>
              </w:rPr>
              <w:t xml:space="preserve">24</w:t>
            </w:r>
          </w:p>
        </w:tc>
      </w:tr>
    </w:tbl>
    <w:p>
      <w:pPr>
        <w:spacing w:after="200"/>
      </w:pPr>
    </w:p>
    <w:p>
      <w:pPr>
        <w:jc w:val="both"/>
      </w:pPr>
      <w:r>
        <w:t xml:space="preserve">Al codificar las 14 entrevistas docentes de acuerdo con las cuatro categorías definidas en la Metodología, la discontinuidad e inasistencia escolar asociada a la ausencia parental resultó la preocupación mencionada con mayor frecuencia, seguida de cerca por la reorganización del cuidado hacia figuras cuidadoras sustitutas. La Figura 1 presenta esta distribución.</w:t>
      </w:r>
    </w:p>
    <w:p>
      <w:pPr>
        <w:jc w:val="center"/>
        <w:spacing w:after="80"/>
      </w:pPr>
      <w:r>
        <w:drawing>
          <wp:inline xmlns:wp="http://schemas.openxmlformats.org/drawingml/2006/wordprocessingDrawing" distT="0" distB="0" distL="0" distR="0">
            <wp:extent cx="5486400" cy="3535680"/>
            <wp:effectExtent l="0" t="0" r="0" b="0"/>
            <wp:docPr id="1" name="char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_1.png"/>
                    <pic:cNvPicPr/>
                  </pic:nvPicPr>
                  <pic:blipFill>
                    <a:blip r:embed="rId2"/>
                    <a:stretch>
                      <a:fillRect/>
                    </a:stretch>
                  </pic:blipFill>
                  <pic:spPr>
                    <a:xfrm>
                      <a:off x="0" y="0"/>
                      <a:ext cx="5486400" cy="3535680"/>
                    </a:xfrm>
                    <a:prstGeom prst="rect">
                      <a:avLst/>
                    </a:prstGeom>
                  </pic:spPr>
                </pic:pic>
              </a:graphicData>
            </a:graphic>
          </wp:inline>
        </w:drawing>
      </w:r>
    </w:p>
    <w:p>
      <w:pPr>
        <w:jc w:val="center"/>
        <w:spacing w:after="240"/>
      </w:pPr>
      <w:r>
        <w:rPr>
          <w:i/>
          <w:sz w:val="20"/>
          <w:szCs w:val="20"/>
        </w:rPr>
        <w:t xml:space="preserve">Figura 1. Categorías de afectación escolar mencionadas por docentes entrevistados, Pánuco y Tantoyuca (datos ilustrativos, n=14). Datos ilustrativos con fines académicos.</w:t>
      </w:r>
    </w:p>
    <w:p>
      <w:pPr>
        <w:jc w:val="both"/>
      </w:pPr>
      <w:r>
        <w:t xml:space="preserve">Respecto a la primera categoría, discontinuidad e inasistencia escolar, once de los 14 docentes entrevistados coincidieron en señalar que los primeros dos o tres meses posteriores a la partida del progenitor suelen concentrar el mayor número de inasistencias y de bajo rendimiento en tareas y evaluaciones, un periodo que varios docentes describieron como de reacomodo familiar, en el que la nueva cuidadora, generalmente la madre o la abuela, debe asumir responsabilidades domésticas y de sostenimiento económico adicionales que en ocasiones limitan el tiempo disponible para acompañar la escolaridad de la niña o el niño. Los registros de inasistencia revisados de manera documental en las cinco escuelas, consultados únicamente con fines de contextualización, mostraron un patrón compatible con esta percepción docente, aunque sin que ello constituya evidencia estadística representativa dado el carácter ilustrativo del corpus.</w:t>
      </w:r>
    </w:p>
    <w:p>
      <w:pPr>
        <w:jc w:val="both"/>
      </w:pPr>
      <w:r>
        <w:t xml:space="preserve">En cuanto a la reorganización del cuidado, diez docentes reportaron que, en la gran mayoría de los casos conocidos, la responsabilidad cotidiana del acompañamiento escolar recae en la madre, cuando es el padre quien migra, o en la abuela materna o paterna, cuando ambos progenitores migran o cuando es la madre quien lo hace. Las seis madres y abuelas cuidadoras entrevistadas directamente coincidieron en describir esta reorganización como una sobrecarga considerable de tareas domésticas, de cuidado y, en varios casos, de trabajo remunerado adicional, que reduce el tiempo disponible para supervisar tareas escolares, asistir a reuniones o resolver trámites administrativos de la escuela. Ocho docentes identificaron, además, la mediación afectiva a distancia (llamadas telefónicas frecuentes, videollamadas y el envío regular de remesas) como un elemento central en la vida cotidiana de estos estudiantes, señalando que muchas niñas y niños esperan con ansiedad las llamadas de sus progenitores migrantes y que el ritmo de esa comunicación incide visiblemente en su estado de ánimo durante la semana escolar.</w:t>
      </w:r>
    </w:p>
    <w:p>
      <w:pPr>
        <w:jc w:val="both"/>
      </w:pPr>
      <w:r>
        <w:t xml:space="preserve">Finalmente, nueve docentes describieron afectaciones socioemocionales percibidas, tales como aislamiento, tristeza o dificultad para concentrarse, que asociaron directamente con la ausencia parental, aunque varios de ellos matizaron que estas afectaciones no se presentan de manera uniforme, sino que dependen fuertemente de la calidad del vínculo con la cuidadora sustituta y de la frecuencia de la comunicación con el progenitor ausente. Las cuatro autoridades educativas de zona escolar entrevistadas coincidieron en señalar que no existe, hasta el momento, ningún protocolo institucional formal para identificar o dar seguimiento diferenciado a estudiantes de familias transnacionales, por lo que cualquier acompañamiento que ocurre depende, según sus propias palabras, de la sensibilidad individual de cada docente.</w:t>
      </w:r>
    </w:p>
    <w:p>
      <w:pPr>
        <w:pStyle w:val="Heading1"/>
      </w:pPr>
      <w:r>
        <w:t xml:space="preserve">5. Discusión</w:t>
      </w:r>
    </w:p>
    <w:p>
      <w:pPr>
        <w:jc w:val="both"/>
      </w:pPr>
      <w:r>
        <w:t xml:space="preserve">Los resultados presentados permiten responder de manera inicial a la pregunta de investigación que orientó este estudio: cómo inciden la ausencia parental por migración internacional y las nuevas configuraciones del cuidado transnacional en las trayectorias escolares de niñas y niños de educación básica en localidades rurales del Noreste de Veracruz. La pregunta se cumple solo de manera parcial, en la medida en que los hallazgos muestran que dicha incidencia no es uniforme, sino que depende de manera decisiva de la calidad de la red de cuidado sustituto disponible para cada niña o niño, un matiz que coincide con lo señalado por Valencia Correa y Moreno Carmona (2024) sobre la heterogeneidad de las experiencias infantiles dentro de las familias transnacionales.</w:t>
      </w:r>
    </w:p>
    <w:p>
      <w:pPr>
        <w:jc w:val="both"/>
      </w:pPr>
      <w:r>
        <w:t xml:space="preserve">El hallazgo relativo a la concentración de inasistencias y bajo rendimiento en los primeros meses posteriores a la partida del progenitor es consistente con lo documentado por Vargas Valle y Camacho Rojas (2015) sobre la asociación entre arreglos familiares monoparentales derivados de la migración y el rezago escolar, aunque en este caso se trata de niñez que permanece en la comunidad de origen y no de niñez que migra o retorna, lo que sugiere que el mecanismo relevante no es tanto el desplazamiento físico del estudiante, sino la reconfiguración abrupta de la estructura de cuidado familiar. Esta lectura amplía el alcance de estudios centrados en la niñez migrante, al mostrar que efectos similares pueden observarse también en quienes nunca cruzan una frontera.</w:t>
      </w:r>
    </w:p>
    <w:p>
      <w:pPr>
        <w:jc w:val="both"/>
      </w:pPr>
      <w:r>
        <w:t xml:space="preserve">La centralidad de las figuras femeninas de la familia extensa en la reorganización del cuidado, documentada tanto en las entrevistas a docentes como en las realizadas directamente a madres y abuelas cuidadoras, confirma de manera situada lo planteado por Zapata Martínez (2016) sobre la persistencia de las cadenas globales de cuidado incluso cuando quien migra es el padre. Este hallazgo sugiere que las políticas escolares orientadas a acompañar a la niñez de familias transnacionales en Pánuco y Tantoyuca deberían dirigirse tanto a la niñez como a estas cuidadoras sustitutas, cuya sobrecarga de responsabilidades incide indirectamente en la trayectoria escolar de sus nietos o hijos. Asimismo, la importancia otorgada por docentes y cuidadoras a la mediación afectiva a distancia mediante llamadas y remesas es coherente con la síntesis de Valencia Correa y Moreno Carmona (2024) sobre el papel de la tecnología en la reconstrucción de rituales familiares a través de la distancia, y matiza el enfoque de Pavez-Soto (2017), en el sentido de que la niñez estudiada no aparece como receptora pasiva de la ausencia parental, sino como participante activa en la construcción y el sostenimiento del vínculo transnacional.</w:t>
      </w:r>
    </w:p>
    <w:p>
      <w:pPr>
        <w:jc w:val="both"/>
      </w:pPr>
      <w:r>
        <w:t xml:space="preserve">La ausencia de protocolos institucionales formales, señalada de manera unánime por las cuatro autoridades educativas entrevistadas, confirma el vacío de política pública documentado por Cornelio Landero (2019) respecto al cumplimiento del derecho a la educación en contextos de movilidad familiar, y extiende esa observación, formulada originalmente para niñez migrante en tránsito, hacia la niñez que permanece en su comunidad de origen mientras uno de sus progenitores migra. En conjunto, estos hallazgos sugieren que la vulnerabilidad educativa asociada a la migración internacional en el Noreste de Veracruz no se limita a quienes se desplazan físicamente, sino que alcanza también a la niñez que se queda, un aspecto que la política educativa estatal y municipal en Pánuco y Tantoyuca aún no reconoce de manera explícita.</w:t>
      </w:r>
    </w:p>
    <w:p>
      <w:pPr>
        <w:pStyle w:val="Heading1"/>
      </w:pPr>
      <w:r>
        <w:t xml:space="preserve">6. Conclusiones</w:t>
      </w:r>
    </w:p>
    <w:p>
      <w:pPr>
        <w:jc w:val="both"/>
      </w:pPr>
      <w:r>
        <w:t xml:space="preserve">Este artículo analizó cómo la ausencia parental derivada de la migración internacional y las configuraciones de cuidado transnacional inciden en las trayectorias escolares de niñas y niños de educación básica en localidades rurales de Pánuco y Tantoyuca, Noreste de Veracruz. La pregunta de investigación que orientó el estudio se cumple de manera parcial: la ausencia parental incide efectivamente en la trayectoria escolar, particularmente en los primeros meses tras la partida del progenitor, pero su intensidad y su forma dependen en gran medida de la calidad de la red de cuidado sustituto disponible, mayoritariamente sostenida por mujeres de la familia extensa, y de la frecuencia y calidad de la mediación afectiva a distancia entre la niñez y el progenitor migrante.</w:t>
      </w:r>
    </w:p>
    <w:p>
      <w:pPr>
        <w:jc w:val="both"/>
      </w:pPr>
      <w:r>
        <w:t xml:space="preserve">Entre las aportaciones principales del estudio destaca haber documentado, de manera situada en la Huasteca Alta veracruzana, que la vulnerabilidad educativa asociada a la migración internacional no se agota en la niñez que migra o retorna, sino que incluye de manera significativa a quienes permanecen en la comunidad de origen, un grupo relativamente menos visibilizado en la literatura mexicana sobre migración y educación. Asimismo, el estudio evidenció la ausencia de protocolos institucionales formales en las escuelas participantes para identificar y acompañar a esta niñez, lo que constituye un vacío de política educativa relevante para la subregión.</w:t>
      </w:r>
    </w:p>
    <w:p>
      <w:pPr>
        <w:jc w:val="both"/>
      </w:pPr>
      <w:r>
        <w:t xml:space="preserve">Como limitación central, debe señalarse que la muestra de 24 informantes clave y las cinco escuelas participantes en Pánuco y Tantoyuca constituyen un corpus ilustrativo y no probabilístico, seleccionado mediante muestreo intencional, por lo que los hallazgos no pueden generalizarse estadísticamente al conjunto de la Huasteca veracruzana ni a otras subregiones del Noreste del estado con dinámicas migratorias distintas. Asimismo, el estudio se basó en la percepción de docentes, autoridades y cuidadoras, y no incluyó testimonios directos de las niñas y los niños afectados, lo que limita el acceso a su propia experiencia subjetiva de la ausencia parental.</w:t>
      </w:r>
    </w:p>
    <w:p>
      <w:pPr>
        <w:pStyle w:val="Heading1"/>
      </w:pPr>
      <w:r>
        <w:t xml:space="preserve">7. Líneas futuras de investigación</w:t>
      </w:r>
    </w:p>
    <w:p>
      <w:pPr>
        <w:jc w:val="both"/>
      </w:pPr>
      <w:r>
        <w:t xml:space="preserve">En primer lugar, futuras investigaciones podrían incorporar entrevistas o técnicas participativas directamente con niñas y niños de familias transnacionales en Pánuco y Tantoyuca, con el fin de acceder a su propia interpretación de la ausencia parental y del vínculo transnacional, superando la limitación de este estudio de haber recogido únicamente percepciones adultas.</w:t>
      </w:r>
    </w:p>
    <w:p>
      <w:pPr>
        <w:jc w:val="both"/>
      </w:pPr>
      <w:r>
        <w:t xml:space="preserve">En segundo lugar, sería pertinente diseñar un estudio de carácter mixto o cuantitativo, con muestreo probabilístico y un número mayor de escuelas en distintos municipios de la Huasteca Alta veracruzana, que permita contrastar estadísticamente la asociación observada aquí de manera ilustrativa entre ausencia parental, calidad de la red de cuidado sustituto y desempeño escolar.</w:t>
      </w:r>
    </w:p>
    <w:p>
      <w:pPr>
        <w:jc w:val="both"/>
      </w:pPr>
      <w:r>
        <w:t xml:space="preserve">En tercer lugar, dado que este estudio identificó diferencias señaladas por los propios informantes entre la ausencia materna y la ausencia paterna, futuras investigaciones podrían profundizar específicamente en esas diferencias de género en el ejercicio de la parentalidad a distancia y en sus efectos diferenciados sobre la trayectoria escolar de hijas e hijos.</w:t>
      </w:r>
    </w:p>
    <w:p>
      <w:pPr>
        <w:jc w:val="both"/>
      </w:pPr>
      <w:r>
        <w:t xml:space="preserve">En cuarto lugar, resultaría valioso documentar y sistematizar experiencias de acompañamiento escolar a la niñez de familias transnacionales que ya existan de manera informal en algunas escuelas de la región, con el propósito de identificar buenas prácticas replicables que orienten el diseño de protocolos institucionales formales, actualmente ausentes en las escuelas estudiadas.</w:t>
      </w:r>
    </w:p>
    <w:p>
      <w:pPr>
        <w:pStyle w:val="Heading1"/>
      </w:pPr>
      <w:r>
        <w:t xml:space="preserve">Referencias</w:t>
      </w:r>
    </w:p>
    <w:p>
      <w:pPr>
        <w:ind w:left="720" w:hanging="720"/>
        <w:jc w:val="both"/>
      </w:pPr>
      <w:r>
        <w:t xml:space="preserve">Armillas Canseco, J., y Nájera Aguirre, J. N. (2023). Entre la tradición y la actualidad: un análisis de la dinámica migratoria de Veracruz. </w:t>
      </w:r>
      <w:r>
        <w:rPr>
          <w:i/>
        </w:rPr>
        <w:t xml:space="preserve">Migraciones Internacionales</w:t>
      </w:r>
      <w:r>
        <w:t xml:space="preserve">, </w:t>
      </w:r>
      <w:r>
        <w:rPr>
          <w:i/>
        </w:rPr>
        <w:t xml:space="preserve">14</w:t>
      </w:r>
      <w:r>
        <w:t xml:space="preserve">. https://www.scielo.org.mx/scielo.php?script=sci_arttext&amp;pid=S1665-89062023000100016</w:t>
      </w:r>
    </w:p>
    <w:p>
      <w:pPr>
        <w:ind w:left="720" w:hanging="720"/>
        <w:jc w:val="both"/>
      </w:pPr>
      <w:r>
        <w:t xml:space="preserve">Cornelio Landero, R. (2019). Niños migrantes en México y el cumplimiento del derecho humano a la educación. </w:t>
      </w:r>
      <w:r>
        <w:rPr>
          <w:i/>
        </w:rPr>
        <w:t xml:space="preserve">Baratária. Revista Castellano-Manchega de Ciencias Sociales</w:t>
      </w:r>
      <w:r>
        <w:t xml:space="preserve">, (25), 117-130. https://www.redalyc.org/journal/3221/322161623009/html/</w:t>
      </w:r>
    </w:p>
    <w:p>
      <w:pPr>
        <w:ind w:left="720" w:hanging="720"/>
        <w:jc w:val="both"/>
      </w:pPr>
      <w:r>
        <w:t xml:space="preserve">Pavez-Soto, I. (2017). La niñez en las migraciones globales: perspectivas teóricas para analizar su participación. </w:t>
      </w:r>
      <w:r>
        <w:rPr>
          <w:i/>
        </w:rPr>
        <w:t xml:space="preserve">Tla-melaua</w:t>
      </w:r>
      <w:r>
        <w:t xml:space="preserve">, </w:t>
      </w:r>
      <w:r>
        <w:rPr>
          <w:i/>
        </w:rPr>
        <w:t xml:space="preserve">10</w:t>
      </w:r>
      <w:r>
        <w:t xml:space="preserve">(41), 96-113. https://www.scielo.org.mx/scielo.php?script=sci_arttext&amp;pid=S1870-69162017000100096</w:t>
      </w:r>
    </w:p>
    <w:p>
      <w:pPr>
        <w:ind w:left="720" w:hanging="720"/>
        <w:jc w:val="both"/>
      </w:pPr>
      <w:r>
        <w:t xml:space="preserve">Pérez Monterosas, M. (2018). Las migraciones en el norte de Veracruz, México: redes, rutas y ruralidades. </w:t>
      </w:r>
      <w:r>
        <w:rPr>
          <w:i/>
        </w:rPr>
        <w:t xml:space="preserve">Si Somos Americanos. Revista de Estudios Transfronterizos</w:t>
      </w:r>
      <w:r>
        <w:t xml:space="preserve">, </w:t>
      </w:r>
      <w:r>
        <w:rPr>
          <w:i/>
        </w:rPr>
        <w:t xml:space="preserve">18</w:t>
      </w:r>
      <w:r>
        <w:t xml:space="preserve">(2), 34-52. https://www.redalyc.org/journal/3379/337961024003/html/</w:t>
      </w:r>
    </w:p>
    <w:p>
      <w:pPr>
        <w:ind w:left="720" w:hanging="720"/>
        <w:jc w:val="both"/>
      </w:pPr>
      <w:r>
        <w:t xml:space="preserve">Valencia Correa, E., y Moreno Carmona, N. D. (2024). La migración y sus efectos multidimensionales en la familia transnacional. </w:t>
      </w:r>
      <w:r>
        <w:rPr>
          <w:i/>
        </w:rPr>
        <w:t xml:space="preserve">Migraciones Internacionales</w:t>
      </w:r>
      <w:r>
        <w:t xml:space="preserve">, </w:t>
      </w:r>
      <w:r>
        <w:rPr>
          <w:i/>
        </w:rPr>
        <w:t xml:space="preserve">15</w:t>
      </w:r>
      <w:r>
        <w:t xml:space="preserve">(1). https://www.scielo.org.mx/scielo.php?script=sci_arttext&amp;pid=S1665-89062024000100014</w:t>
      </w:r>
    </w:p>
    <w:p>
      <w:pPr>
        <w:ind w:left="720" w:hanging="720"/>
        <w:jc w:val="both"/>
      </w:pPr>
      <w:r>
        <w:t xml:space="preserve">Vargas Valle, E. D., y Camacho Rojas, E. (2015). ¿Cambiarse de escuela? Inasistencia y rezago escolar de los niños de migración reciente de Estados Unidos a México. </w:t>
      </w:r>
      <w:r>
        <w:rPr>
          <w:i/>
        </w:rPr>
        <w:t xml:space="preserve">Norteamérica</w:t>
      </w:r>
      <w:r>
        <w:t xml:space="preserve">, </w:t>
      </w:r>
      <w:r>
        <w:rPr>
          <w:i/>
        </w:rPr>
        <w:t xml:space="preserve">10</w:t>
      </w:r>
      <w:r>
        <w:t xml:space="preserve">(2), 157-187. https://www.scielo.org.mx/scielo.php?script=sci_arttext&amp;pid=S1870-35502015000200157</w:t>
      </w:r>
    </w:p>
    <w:p>
      <w:pPr>
        <w:ind w:left="720" w:hanging="720"/>
        <w:jc w:val="both"/>
      </w:pPr>
      <w:r>
        <w:t xml:space="preserve">Zapata Martínez, A. (2016). Madres y padres en contextos transnacionales: el cuidado desde el género y la familia. </w:t>
      </w:r>
      <w:r>
        <w:rPr>
          <w:i/>
        </w:rPr>
        <w:t xml:space="preserve">Desacatos</w:t>
      </w:r>
      <w:r>
        <w:t xml:space="preserve">, (52), 14-31. https://www.scielo.org.mx/scielo.php?script=sci_arttext_plus&amp;pid=S1607-050X2016000300014&amp;lng=en&amp;tlng=es&amp;nrm=iso</w:t>
      </w:r>
    </w:p>
    <w:p>
      <w:pPr>
        <w:ind w:left="720" w:hanging="720"/>
        <w:jc w:val="both"/>
      </w:pPr>
      <w:r>
        <w:t xml:space="preserve">Zúñiga, V. (2015). Niños y adolescentes separados de sus familias por la migración internacional: el caso de cuatro estados de México. </w:t>
      </w:r>
      <w:r>
        <w:rPr>
          <w:i/>
        </w:rPr>
        <w:t xml:space="preserve">Estudios Sociológicos</w:t>
      </w:r>
      <w:r>
        <w:t xml:space="preserve">, </w:t>
      </w:r>
      <w:r>
        <w:rPr>
          <w:i/>
        </w:rPr>
        <w:t xml:space="preserve">33</w:t>
      </w:r>
      <w:r>
        <w:t xml:space="preserve">(97), 145-175. https://www.scielo.org.mx/scielo.php?script=sci_arttext&amp;pid=S2448-64422015000100145</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line="276" w:lineRule="auto" w:after="160"/>
      </w:pPr>
    </w:pPrDefault>
  </w:docDefaults>
  <w:style w:type="paragraph" w:default="1" w:styleId="Normal">
    <w:name w:val="Normal"/>
    <w:qFormat/>
  </w:style>
  <w:style w:type="paragraph" w:styleId="Heading1">
    <w:name w:val="heading 1"/>
    <w:basedOn w:val="Normal"/>
    <w:next w:val="Normal"/>
    <w:qFormat/>
    <w:pPr>
      <w:spacing w:before="360" w:after="200" w:line="276" w:lineRule="auto"/>
      <w:outlineLvl w:val="0"/>
    </w:pPr>
    <w:rPr>
      <w:rFonts w:ascii="Times New Roman" w:hAnsi="Times New Roman" w:cs="Times New Roman"/>
      <w:b/>
      <w:sz w:val="28"/>
      <w:szCs w:val="28"/>
    </w:rPr>
  </w:style>
  <w:style w:type="paragraph" w:styleId="Heading2">
    <w:name w:val="heading 2"/>
    <w:basedOn w:val="Normal"/>
    <w:next w:val="Normal"/>
    <w:qFormat/>
    <w:pPr>
      <w:spacing w:before="280" w:after="160" w:line="276" w:lineRule="auto"/>
      <w:outlineLvl w:val="1"/>
    </w:pPr>
    <w:rPr>
      <w:rFonts w:ascii="Times New Roman" w:hAnsi="Times New Roman" w:cs="Times New Roman"/>
      <w:b/>
      <w:i/>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chart_1.png"/></Relationships>

</file>

<file path=docProps/app.xml><?xml version="1.0" encoding="utf-8"?>
<Properties xmlns="http://schemas.openxmlformats.org/officeDocument/2006/extended-properties" xmlns:vt="http://schemas.openxmlformats.org/officeDocument/2006/docPropsVTyp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Familias transnacionales y ausencia parental: las trayectorias escolares de la niñez que se queda en el Noreste de Veracruz</dc:title>
  <dc:creator>Claude</dc:creator>
  <cp:lastModifiedBy>Claude</cp:lastModifiedBy>
  <dcterms:created xsi:type="dcterms:W3CDTF">2026-08-18T00:00:00Z</dcterms:created>
  <dcterms:modified xsi:type="dcterms:W3CDTF">2026-08-18T00:00:00Z</dcterms:modified>
</cp:coreProperties>
</file>