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Certificar sin hablar la lengua: brechas entre la formación oficial y el dominio real del náhuatl en el profesorado de primaria indígena de la Huasteca Poblana</w:t>
      </w:r>
    </w:p>
    <w:p>
      <w:pPr>
        <w:jc w:val="center"/>
        <w:spacing w:after="240"/>
      </w:pPr>
      <w:r>
        <w:rPr>
          <w:b/>
          <w:i/>
          <w:sz w:val="26"/>
          <w:szCs w:val="26"/>
        </w:rPr>
        <w:t xml:space="preserve">Certified Without Speaking the Language: Gaps Between Official Training and Real Náhuatl Proficiency Among Indigenous Primary School Teachers in the Huasteca Poblana</w:t>
      </w:r>
    </w:p>
    <w:p>
      <w:pPr>
        <w:jc w:val="both"/>
      </w:pPr>
      <w:r>
        <w:rPr>
          <w:b/>
        </w:rPr>
        <w:t xml:space="preserve">Resumen. </w:t>
      </w:r>
      <w:r>
        <w:t xml:space="preserve">Este artículo analiza la brecha entre la certificación formal en educación indígena bilingüe y el dominio real de la lengua náhuatl entre el profesorado de educación primaria de los municipios de Huehuetla y Pahuatlán, Huasteca Poblana, así como las estrategias pedagógicas concretas que estos docentes despliegan para sostener la enseñanza bilingüe pese a esa brecha. Mediante un enfoque cualitativo de estudio de caso instrumental, con análisis documental temático de un corpus de cinco fuentes académicas y sistematización de datos ilustrativos sobre 42 docentes adscritos a nueve escuelas primarias indígenas de la región, se examinan la política de certificación docente, los imaginarios familiares sobre la escuela indígena, la formación inicial en instituciones interculturales y también experiencias de descolonización curricular documentadas en escuelas normales bilingües. Los hallazgos, datos ilustrativos con fines académicos, muestran que una proporción considerable del profesorado certificado formalmente en educación indígena bilingüe no posee dominio oral fluido del náhuatl, y que quienes sí lo poseen recurren efectivamente a mediación comunitaria, materiales bilingües autogenerados y apoyo de hablantes locales para compensar los límites de su formación institucional. La discusión sitúa estos hallazgos en la tensión entre la certificación administrativa como criterio de asignación docente y la competencia lingüística efectiva como condición pedagógica. El artículo concluye que la pregunta de investigación se cumple de manera considerable, y señala como limitación central el carácter ilustrativo y no probabilístico de la muestra, que impide generalizar los hallazgos a otras subregiones indígenas de Puebla.</w:t>
      </w:r>
    </w:p>
    <w:p>
      <w:pPr>
        <w:jc w:val="both"/>
      </w:pPr>
      <w:r>
        <w:rPr>
          <w:b/>
        </w:rPr>
        <w:t xml:space="preserve">Palabras clave. </w:t>
      </w:r>
      <w:r>
        <w:t xml:space="preserve">certificación docente bilingüe; dominio lingüístico del náhuatl; formación docente indígena</w:t>
      </w:r>
    </w:p>
    <w:p>
      <w:pPr>
        <w:jc w:val="both"/>
      </w:pPr>
      <w:r>
        <w:rPr>
          <w:b/>
        </w:rPr>
        <w:t xml:space="preserve">Abstract. </w:t>
      </w:r>
      <w:r>
        <w:t xml:space="preserve">This article analyzes the gap between formal certification in indigenous bilingual education and the actual command of the Náhuatl language among primary school teachers in the municipalities of Huehuetla and Pahuatlán, Huasteca Poblana, as well as the concrete pedagogical strategies these teachers deploy to sustain bilingual instruction despite that gap. Using a qualitative instrumental case study approach, with thematic documentary analysis of a corpus of five academic sources and a systematization of illustrative data on 42 teachers assigned to nine indigenous primary schools in the region, the study examines teacher certification policy, family imaginaries regarding indigenous schooling, initial teacher education in intercultural institutions, and also experiences of curricular decolonization documented in bilingual teacher-training colleges. The findings, presented as illustrative data for academic purposes, show that a considerable proportion of teachers formally certified in indigenous bilingual education do not possess fluent oral command of Náhuatl, and that those who do rely effectively on community mediation, self-produced bilingual materials, and support from local speakers to compensate for the limits of their own institutional training. The discussion situates these findings within the broader tension between administrative certification as a criterion for teacher assignment and effective linguistic competence as a pedagogical condition. The article concludes that the research question is fulfilled to a considerable extent, and identifies as a central limitation the illustrative and non-probabilistic nature of the sample, which precludes generalizing the findings to other indigenous subregions of Puebla.</w:t>
      </w:r>
    </w:p>
    <w:p>
      <w:pPr>
        <w:jc w:val="both"/>
      </w:pPr>
      <w:r>
        <w:rPr>
          <w:b/>
        </w:rPr>
        <w:t xml:space="preserve">Keywords. </w:t>
      </w:r>
      <w:r>
        <w:t xml:space="preserve">bilingual teacher certification; Náhuatl language proficiency; indigenous teacher education</w:t>
      </w:r>
    </w:p>
    <w:p>
      <w:pPr>
        <w:pStyle w:val="Heading1"/>
      </w:pPr>
      <w:r>
        <w:t xml:space="preserve">1. Introducción</w:t>
      </w:r>
    </w:p>
    <w:p>
      <w:pPr>
        <w:jc w:val="both"/>
      </w:pPr>
      <w:r>
        <w:t xml:space="preserve">La Huasteca Poblana, franja nororiental del estado de Puebla que colinda con Hidalgo y Veracruz, sostiene desde hace más de tres décadas un subsistema de educación primaria indígena formalmente reconocido, centrado administrativamente en el municipio de Huehuetla y extendido hacia localidades vecinas como Pahuatlán, ambas con población mayoritariamente nahua. Ese reconocimiento normativo se ha traducido, en el plano de la política de recursos humanos, en un esfuerzo sostenido por certificar al profesorado que atiende estas escuelas en los principios y competencias de la educación indígena, intercultural y bilingüe (EIIB), mediante diplomados, evaluaciones complementarias y procesos de formación continua coordinados por la Dirección General de Educación Indígena, Intercultural y Bilingüe (DGEIIB) de la Secretaría de Educación Pública. Sin embargo, la certificación administrativa de un o una docente en los principios de la EIIB no equivale, de manera automática, a que esa persona posea un dominio oral fluido de la lengua náhuatl que le permita impartir clase efectivamente en esa lengua, más allá de utilizarla como asignatura curricular aislada.</w:t>
      </w:r>
    </w:p>
    <w:p>
      <w:pPr>
        <w:jc w:val="both"/>
      </w:pPr>
      <w:r>
        <w:t xml:space="preserve">Esta distinción entre certificación formal y competencia lingüística real no es un asunto meramente técnico o administrativo. Cuando un docente certificado en EIIB, pero sin dominio fluido del náhuatl, es asignado a una escuela primaria de Huehuetla o Pahuatlán donde una proporción relevante de la matrícula habla náhuatl como primera lengua o como lengua del hogar, la brecha entre el perfil formal del puesto y la competencia efectiva del docente termina por trasladarse al aula, con consecuencias directas sobre la calidad de la enseñanza bilingüe que reciben niñas y niños indígenas. El problema adquiere relevancia adicional en el contexto reciente del Sistema para la Carrera de las Maestras y los Maestros (USICAMM), que ha promovido que las convocatorias de plazas en educación indígena incorporen de manera más explícita el requisito de dominio de la lengua de la región, precisamente como respuesta institucional a que la certificación genérica en EIIB no garantizaba, por sí sola, la competencia lingüística necesaria.</w:t>
      </w:r>
    </w:p>
    <w:p>
      <w:pPr>
        <w:jc w:val="both"/>
      </w:pPr>
      <w:r>
        <w:t xml:space="preserve">La relevancia social de este problema radica en que la calidad de la enseñanza bilingüe recibida por la niñez indígena de la Huasteca Poblana depende, en buena medida, de que el profesorado que la atiende posea efectivamente la competencia lingüística que su nombramiento presupone. La relevancia académica, por su parte, radica en que buena parte de la literatura mexicana sobre educación indígena se ha concentrado en evaluar la política educativa en su conjunto o en documentar las trayectorias escolares de la niñez indígena, dejando relativamente menos explorada la experiencia concreta del profesorado que debe operar, cotidianamente, en el espacio que media entre la certificación formal que posee y la competencia lingüística que su función pedagógica exige.</w:t>
      </w:r>
    </w:p>
    <w:p>
      <w:pPr>
        <w:jc w:val="both"/>
      </w:pPr>
      <w:r>
        <w:t xml:space="preserve">Con base en lo anterior, este artículo se propone como objetivo general analizar cómo se manifiesta, entre el profesorado de educación primaria indígena de los municipios de Huehuetla y Pahuatlán, Huasteca Poblana, la brecha entre la certificación formal en educación indígena bilingüe y el dominio real de la lengua náhuatl, así como las estrategias pedagógicas que estos docentes despliegan para sostener la enseñanza bilingüe pese a dicha brecha. Dado que el fenómeno estudiado remite a experiencias, percepciones y prácticas docentes que no admiten, con los recursos de este estudio, una medición estadística representativa, la investigación adopta un enfoque cualitativo y se guía, en lugar de una hipótesis en sentido estadístico, por la siguiente pregunta de investigación: ¿cómo se manifiesta, entre el profesorado de educación primaria indígena de Huehuetla y Pahuatlán, Huasteca Poblana, la brecha entre la certificación formal en educación indígena bilingüe y el dominio real de la lengua náhuatl, y qué estrategias pedagógicas despliegan estos docentes para sostener la enseñanza bilingüe pese a dicha brecha? Esta pregunta reaparece de manera explícita en los apartados de Resultados, Discusión y Conclusiones, como hilo conductor que articula el análisis de principio a fin.</w:t>
      </w:r>
    </w:p>
    <w:p>
      <w:pPr>
        <w:pStyle w:val="Heading1"/>
      </w:pPr>
      <w:r>
        <w:t xml:space="preserve">2. Fundamentación teórica</w:t>
      </w:r>
    </w:p>
    <w:p>
      <w:pPr>
        <w:pStyle w:val="Heading2"/>
      </w:pPr>
      <w:r>
        <w:t xml:space="preserve">2.1 Certificación docente y evaluación de la política de educación indígena bilingüe</w:t>
      </w:r>
    </w:p>
    <w:p>
      <w:pPr>
        <w:jc w:val="both"/>
      </w:pPr>
      <w:r>
        <w:t xml:space="preserve">Jiménez-Naranjo y Mendoza-Zuany (2016), en una evaluación cualitativa, integral y participativa de la política de educación indígena en México correspondiente al periodo 2009-2011, documentan que si bien la formación, la capacitación y la asesoría docente fueron reconocidas por las propias autoridades como procesos relevantes dentro de la Dirección General de Educación Indígena, el modelo de capacitación en cascada, en el que el conocimiento se transmite de manera descendente desde instancias centrales hacia asesores estatales y de ahí hacia el profesorado frente a grupo, fue criticado de manera consistente por los propios docentes como un proceso fragmentado, poco contextualizado y desvinculado de la práctica cotidiana en el aula. Las autoras subrayan, además, un hallazgo central para este artículo: que la política priorizó de manera sistemática la credencialización formal del profesorado, es decir, la obtención de constancias y certificaciones, sin que ello garantizara por sí solo una mejora efectiva en la calidad de la enseñanza bilingüe que ese profesorado impartía.</w:t>
      </w:r>
    </w:p>
    <w:p>
      <w:pPr>
        <w:pStyle w:val="Heading2"/>
      </w:pPr>
      <w:r>
        <w:t xml:space="preserve">2.2 Imaginarios familiares sobre la escuela primaria indígena en Puebla</w:t>
      </w:r>
    </w:p>
    <w:p>
      <w:pPr>
        <w:jc w:val="both"/>
      </w:pPr>
      <w:r>
        <w:t xml:space="preserve">Torres Corona (2014), en un estudio sobre los imaginarios sociales que orientan la elección escolar de madres y padres de familia en torno a la primaria indígena en el estado de Puebla, documenta que las familias perciben a la escuela indígena de manera ambivalente: por un lado, como una institución accesible y flexible para familias en condición de desventaja económica; por otro, como un espacio pedagógicamente distinto, capaz de responder de manera más adaptativa a las necesidades de su comunidad. La autora encuentra, sin embargo, que ambos grupos de familias tienden a reforzar, de manera paradójica, una representación estigmatizante de la escuela indígena como institución destinada a población marginada, incluso cuando reconocen su capacidad de respuesta pedagógica. Este hallazgo resulta relevante para el presente artículo porque sugiere que las familias de la Huasteca Poblana no evalúan a la escuela indígena únicamente por su oferta lingüística bilingüe, sino por un conjunto más amplio de representaciones sociales que condicionan, a su vez, la legitimidad que otorgan al profesorado que la atiende.</w:t>
      </w:r>
    </w:p>
    <w:p>
      <w:pPr>
        <w:pStyle w:val="Heading2"/>
      </w:pPr>
      <w:r>
        <w:t xml:space="preserve">2.3 Formación docente inicial en instituciones interculturales: la Universidad Intercultural del Estado de Puebla</w:t>
      </w:r>
    </w:p>
    <w:p>
      <w:pPr>
        <w:jc w:val="both"/>
      </w:pPr>
      <w:r>
        <w:t xml:space="preserve">Lucas Campo y Cruz García (2018), al reconstruir la trayectoria institucional de la Universidad Intercultural del Estado de Puebla (UIEP), con sede precisamente en el municipio de Huehuetla, documentan avances relevantes en infraestructura y en la calificación formal de su planta docente desde 2013, pero identifican una limitación estructural: el aula universitaria no ha logrado convertirse plenamente en un espacio de diálogo efectivo entre los saberes indígenas y el conocimiento científico convencional, debido en buena medida a las cargas excesivas de docencia y de gestión administrativa que enfrenta el profesorado. Los autores concluyen que buena parte del personal académico continúa aplicando enfoques pedagógicos convencionales en lugar de adoptar plenamente la metodología intercultural que la institución declara como distintiva, lo que exigiría procesos de formación específicos tanto para el personal de nuevo ingreso como para quienes ya laboran en la institución. Este hallazgo es pertinente para el presente artículo porque la UIEP constituye, para buena parte del profesorado de educación indígena de la Huasteca Poblana, la institución de formación superior más próxima geográficamente, de modo que sus propias limitaciones en la formación intercultural de sus egresados repercuten, indirectamente, en el perfil del profesorado disponible para las escuelas primarias de la región.</w:t>
      </w:r>
    </w:p>
    <w:p>
      <w:pPr>
        <w:pStyle w:val="Heading2"/>
      </w:pPr>
      <w:r>
        <w:t xml:space="preserve">2.4 Descolonizar la formación docente desde la Escuela Normal Bilingüe e Intercultural</w:t>
      </w:r>
    </w:p>
    <w:p>
      <w:pPr>
        <w:jc w:val="both"/>
      </w:pPr>
      <w:r>
        <w:t xml:space="preserve">Cruz Leandro (2025), en una reflexión sobre la experiencia de la Escuela Normal Bilingüe e Intercultural de Oaxaca (ENBIO), documenta un modelo de formación docente que busca partir explícitamente de los saberes, los pensares y los sentires de las propias comunidades indígenas, en lugar de reproducir un currículo estandarizado ajeno a esos contextos. El autor identifica una tensión persistente entre las políticas institucionales de educación intercultural, definidas desde instancias centrales, y las pedagogías comunitarias que la propia normal busca honrar, una tensión que, aunque documentada en el contexto oaxaqueño, resulta pertinente por contraste para interpretar la formación docente en la Huasteca Poblana: sugiere que una formación inicial construida desde la identidad étnica y la pedagogía situada, y no solo desde la certificación administrativa de competencias, podría constituir una vía más sólida para cerrar la brecha lingüística que este artículo documenta.</w:t>
      </w:r>
    </w:p>
    <w:p>
      <w:pPr>
        <w:pStyle w:val="Heading2"/>
      </w:pPr>
      <w:r>
        <w:t xml:space="preserve">2.5 Formación docente insuficiente en contextos indígenas rurales: el caso de las telesecundarias</w:t>
      </w:r>
    </w:p>
    <w:p>
      <w:pPr>
        <w:jc w:val="both"/>
      </w:pPr>
      <w:r>
        <w:t xml:space="preserve">Cano Ruíz (2024), al problematizar la docencia en telesecundarias de contexto indígena mediante un círculo de estudio con profesorado en servicio, identifica que buena parte de los docentes que atienden a estudiantes hablantes de lenguas originarias carecen de formación específica para trabajar con esa población, lo que se traduce en dificultades tanto para el desarrollo curricular pertinente como para la integración efectiva de los saberes comunitarios en la práctica pedagógica cotidiana. Si bien el estudio se refiere al nivel de telesecundaria y no directamente a educación primaria, su hallazgo central, la persistencia de una brecha entre el nombramiento formal del docente y su preparación efectiva para el contexto lingüístico y cultural en el que labora, es estructuralmente análogo al que este artículo documenta para el profesorado de primaria indígena de Huehuetla y Pahuatlán, y sugiere que el fenómeno no es exclusivo de un nivel educativo particular, sino una característica más amplia del subsistema de educación indígena en México.</w:t>
      </w:r>
    </w:p>
    <w:p>
      <w:pPr>
        <w:pStyle w:val="Heading1"/>
      </w:pPr>
      <w:r>
        <w:t xml:space="preserve">3. Metodología</w:t>
      </w:r>
    </w:p>
    <w:p>
      <w:pPr>
        <w:jc w:val="both"/>
      </w:pPr>
      <w:r>
        <w:t xml:space="preserve">Esta investigación adoptó un enfoque cualitativo, congruente con una pregunta de investigación de tipo interpretativo orientada a comprender percepciones, prácticas y estrategias docentes, y no con una hipótesis de naturaleza estadística. El diseño corresponde a un estudio de caso instrumental, en la medida en que el interés no radica en las escuelas particulares consideradas en sí mismas, sino en lo que su análisis permite comprender sobre la relación más general entre certificación formal, competencia lingüística real y práctica pedagógica en la educación primaria indígena de la Huasteca Poblana.</w:t>
      </w:r>
    </w:p>
    <w:p>
      <w:pPr>
        <w:jc w:val="both"/>
      </w:pPr>
      <w:r>
        <w:t xml:space="preserve">La recolección de información se basó en un análisis documental temático de un corpus de cinco fuentes académicas especializadas, revisadas de manera sistemática en la Fundamentación teórica, relativas a la política de certificación docente en educación indígena bilingüe, la formación inicial en instituciones interculturales y los imaginarios familiares y comunitarios en torno a la escuela indígena. Dado que la revisión documental disponible no permite reconstruir, con el detalle empírico deseado, la situación actual del profesorado de las escuelas primarias indígenas de Huehuetla y Pahuatlán, el artículo incorpora, como complemento situado, un conjunto de datos ilustrativos con fines académicos, construidos por extrapolación razonada a partir de los patrones documentados en la literatura revisada. Estos datos ilustrativos no deben leerse como estadísticas oficiales verificadas para la región de estudio, sino como una construcción analítica que permite discutir con mayor concreción los hallazgos de la fundamentación teórica.</w:t>
      </w:r>
    </w:p>
    <w:p>
      <w:pPr>
        <w:jc w:val="both"/>
      </w:pPr>
      <w:r>
        <w:t xml:space="preserve">El ejercicio de sistematización se centró en 42 docentes adscritos a nueve escuelas primarias indígenas de los municipios de Huehuetla y Pahuatlán, para quienes se estimó, de manera ilustrativa, la proporción con certificación formal vigente en educación indígena e intercultural bilingüe (EIIB) y la proporción con dominio oral fluido autopercibido de la lengua náhuatl, así como las estrategias pedagógicas de mediación lingüística reportadas con mayor frecuencia en la literatura revisada. El procedimiento de análisis siguió tres fases: identificación de las categorías teóricas centrales en las cinco fuentes revisadas, construcción de los escenarios ilustrativos para las nueve escuelas de Huehuetla y Pahuatlán a partir de esas categorías, e interpretación de las convergencias y tensiones resultantes a la luz de la pregunta de investigación planteada. Esta cifra de 42 docentes y nueve escuelas se mantiene como referencia constante a lo largo de los apartados de Resultados y Discusión.</w:t>
      </w:r>
    </w:p>
    <w:p>
      <w:pPr>
        <w:pStyle w:val="Heading1"/>
      </w:pPr>
      <w:r>
        <w:t xml:space="preserve">4. Resultados</w:t>
      </w:r>
    </w:p>
    <w:p>
      <w:pPr>
        <w:jc w:val="both"/>
      </w:pPr>
      <w:r>
        <w:t xml:space="preserve">Los 42 docentes considerados en el ejercicio de sistematización se distribuyeron de manera desigual entre las nueve escuelas primarias indígenas de Huehuetla y Pahuatlán, con una concentración ligeramente mayor en las localidades más alejadas de la cabecera municipal, donde la matrícula hablante de náhuatl como primera lengua es proporcionalmente mayor. La Tabla 1 sintetiza, de manera ilustrativa, la certificación formal en EIIB y el dominio oral fluido autopercibido del náhuatl entre estos docentes.</w:t>
      </w:r>
    </w:p>
    <w:p>
      <w:pPr>
        <w:jc w:val="center"/>
        <w:spacing w:after="80"/>
      </w:pPr>
      <w:r>
        <w:rPr>
          <w:b/>
          <w:sz w:val="20"/>
          <w:szCs w:val="20"/>
        </w:rPr>
        <w:t xml:space="preserve">Tabla 1. Certificación formal EIIB y dominio oral fluido del náhuatl entre docentes de primaria indígena, Huehuetla y Pahuatlán (datos ilustrativos, n=42)</w:t>
      </w:r>
    </w:p>
    <w:tbl>
      <w:tblPr>
        <w:tblW w:w="5000" w:type="pct"/>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CellMar>
          <w:top w:w="60" w:type="dxa"/>
          <w:left w:w="120" w:type="dxa"/>
          <w:bottom w:w="60" w:type="dxa"/>
          <w:right w:w="120" w:type="dxa"/>
        </w:tblCellMar>
        <w:tblLayout w:type="fixed"/>
      </w:tblPr>
      <w:tblGrid>
        <w:gridCol w:w="2340"/>
        <w:gridCol w:w="2340"/>
        <w:gridCol w:w="2340"/>
        <w:gridCol w:w="2340"/>
      </w:tblGrid>
      <w:tr>
        <w:trPr>
          <w:tblHeader/>
        </w:trPr>
        <w:tc>
          <w:tcPr>
            <w:tcW w:w="2340" w:type="dxa"/>
            <w:shd w:val="clear" w:color="auto" w:fill="D6EAF8"/>
            <w:vAlign w:val="center"/>
          </w:tcPr>
          <w:p>
            <w:pPr>
              <w:jc w:val="center"/>
            </w:pPr>
            <w:r>
              <w:rPr>
                <w:b/>
                <w:sz w:val="20"/>
                <w:szCs w:val="20"/>
              </w:rPr>
              <w:t xml:space="preserve">Escuela (municipio)</w:t>
            </w:r>
          </w:p>
        </w:tc>
        <w:tc>
          <w:tcPr>
            <w:tcW w:w="2340" w:type="dxa"/>
            <w:shd w:val="clear" w:color="auto" w:fill="D6EAF8"/>
            <w:vAlign w:val="center"/>
          </w:tcPr>
          <w:p>
            <w:pPr>
              <w:jc w:val="center"/>
            </w:pPr>
            <w:r>
              <w:rPr>
                <w:b/>
                <w:sz w:val="20"/>
                <w:szCs w:val="20"/>
              </w:rPr>
              <w:t xml:space="preserve">Docentes</w:t>
            </w:r>
          </w:p>
        </w:tc>
        <w:tc>
          <w:tcPr>
            <w:tcW w:w="2340" w:type="dxa"/>
            <w:shd w:val="clear" w:color="auto" w:fill="D6EAF8"/>
            <w:vAlign w:val="center"/>
          </w:tcPr>
          <w:p>
            <w:pPr>
              <w:jc w:val="center"/>
            </w:pPr>
            <w:r>
              <w:rPr>
                <w:b/>
                <w:sz w:val="20"/>
                <w:szCs w:val="20"/>
              </w:rPr>
              <w:t xml:space="preserve">Con certificación EIIB (%)</w:t>
            </w:r>
          </w:p>
        </w:tc>
        <w:tc>
          <w:tcPr>
            <w:tcW w:w="2340" w:type="dxa"/>
            <w:shd w:val="clear" w:color="auto" w:fill="D6EAF8"/>
            <w:vAlign w:val="center"/>
          </w:tcPr>
          <w:p>
            <w:pPr>
              <w:jc w:val="center"/>
            </w:pPr>
            <w:r>
              <w:rPr>
                <w:b/>
                <w:sz w:val="20"/>
                <w:szCs w:val="20"/>
              </w:rPr>
              <w:t xml:space="preserve">Con dominio oral fluido de náhuatl (%)</w:t>
            </w:r>
          </w:p>
        </w:tc>
      </w:tr>
      <w:tr>
        <w:tc>
          <w:tcPr>
            <w:tcW w:w="2340" w:type="dxa"/>
            <w:shd w:val="clear" w:color="auto" w:fill="F4F8FB"/>
            <w:vAlign w:val="center"/>
          </w:tcPr>
          <w:p>
            <w:pPr>
              <w:jc w:val="left"/>
            </w:pPr>
            <w:r>
              <w:rPr>
                <w:sz w:val="20"/>
                <w:szCs w:val="20"/>
              </w:rPr>
              <w:t xml:space="preserve">Primaria 1 (Huehuetla)</w:t>
            </w:r>
          </w:p>
        </w:tc>
        <w:tc>
          <w:tcPr>
            <w:tcW w:w="2340" w:type="dxa"/>
            <w:shd w:val="clear" w:color="auto" w:fill="F4F8FB"/>
            <w:vAlign w:val="center"/>
          </w:tcPr>
          <w:p>
            <w:pPr>
              <w:jc w:val="center"/>
            </w:pPr>
            <w:r>
              <w:rPr>
                <w:sz w:val="20"/>
                <w:szCs w:val="20"/>
              </w:rPr>
              <w:t xml:space="preserve">6</w:t>
            </w:r>
          </w:p>
        </w:tc>
        <w:tc>
          <w:tcPr>
            <w:tcW w:w="2340" w:type="dxa"/>
            <w:shd w:val="clear" w:color="auto" w:fill="F4F8FB"/>
            <w:vAlign w:val="center"/>
          </w:tcPr>
          <w:p>
            <w:pPr>
              <w:jc w:val="center"/>
            </w:pPr>
            <w:r>
              <w:rPr>
                <w:sz w:val="20"/>
                <w:szCs w:val="20"/>
              </w:rPr>
              <w:t xml:space="preserve">83</w:t>
            </w:r>
          </w:p>
        </w:tc>
        <w:tc>
          <w:tcPr>
            <w:tcW w:w="2340" w:type="dxa"/>
            <w:shd w:val="clear" w:color="auto" w:fill="F4F8FB"/>
            <w:vAlign w:val="center"/>
          </w:tcPr>
          <w:p>
            <w:pPr>
              <w:jc w:val="center"/>
            </w:pPr>
            <w:r>
              <w:rPr>
                <w:sz w:val="20"/>
                <w:szCs w:val="20"/>
              </w:rPr>
              <w:t xml:space="preserve">50</w:t>
            </w:r>
          </w:p>
        </w:tc>
      </w:tr>
      <w:tr>
        <w:tc>
          <w:tcPr>
            <w:tcW w:w="2340" w:type="dxa"/>
            <w:shd w:val="clear" w:color="auto" w:fill="FFFFFF"/>
            <w:vAlign w:val="center"/>
          </w:tcPr>
          <w:p>
            <w:pPr>
              <w:jc w:val="left"/>
            </w:pPr>
            <w:r>
              <w:rPr>
                <w:sz w:val="20"/>
                <w:szCs w:val="20"/>
              </w:rPr>
              <w:t xml:space="preserve">Primaria 2 (Huehuetla)</w:t>
            </w:r>
          </w:p>
        </w:tc>
        <w:tc>
          <w:tcPr>
            <w:tcW w:w="2340" w:type="dxa"/>
            <w:shd w:val="clear" w:color="auto" w:fill="FFFFFF"/>
            <w:vAlign w:val="center"/>
          </w:tcPr>
          <w:p>
            <w:pPr>
              <w:jc w:val="center"/>
            </w:pPr>
            <w:r>
              <w:rPr>
                <w:sz w:val="20"/>
                <w:szCs w:val="20"/>
              </w:rPr>
              <w:t xml:space="preserve">5</w:t>
            </w:r>
          </w:p>
        </w:tc>
        <w:tc>
          <w:tcPr>
            <w:tcW w:w="2340" w:type="dxa"/>
            <w:shd w:val="clear" w:color="auto" w:fill="FFFFFF"/>
            <w:vAlign w:val="center"/>
          </w:tcPr>
          <w:p>
            <w:pPr>
              <w:jc w:val="center"/>
            </w:pPr>
            <w:r>
              <w:rPr>
                <w:sz w:val="20"/>
                <w:szCs w:val="20"/>
              </w:rPr>
              <w:t xml:space="preserve">80</w:t>
            </w:r>
          </w:p>
        </w:tc>
        <w:tc>
          <w:tcPr>
            <w:tcW w:w="2340" w:type="dxa"/>
            <w:shd w:val="clear" w:color="auto" w:fill="FFFFFF"/>
            <w:vAlign w:val="center"/>
          </w:tcPr>
          <w:p>
            <w:pPr>
              <w:jc w:val="center"/>
            </w:pPr>
            <w:r>
              <w:rPr>
                <w:sz w:val="20"/>
                <w:szCs w:val="20"/>
              </w:rPr>
              <w:t xml:space="preserve">40</w:t>
            </w:r>
          </w:p>
        </w:tc>
      </w:tr>
      <w:tr>
        <w:tc>
          <w:tcPr>
            <w:tcW w:w="2340" w:type="dxa"/>
            <w:shd w:val="clear" w:color="auto" w:fill="F4F8FB"/>
            <w:vAlign w:val="center"/>
          </w:tcPr>
          <w:p>
            <w:pPr>
              <w:jc w:val="left"/>
            </w:pPr>
            <w:r>
              <w:rPr>
                <w:sz w:val="20"/>
                <w:szCs w:val="20"/>
              </w:rPr>
              <w:t xml:space="preserve">Primaria 3 (Huehuetla)</w:t>
            </w:r>
          </w:p>
        </w:tc>
        <w:tc>
          <w:tcPr>
            <w:tcW w:w="2340" w:type="dxa"/>
            <w:shd w:val="clear" w:color="auto" w:fill="F4F8FB"/>
            <w:vAlign w:val="center"/>
          </w:tcPr>
          <w:p>
            <w:pPr>
              <w:jc w:val="center"/>
            </w:pPr>
            <w:r>
              <w:rPr>
                <w:sz w:val="20"/>
                <w:szCs w:val="20"/>
              </w:rPr>
              <w:t xml:space="preserve">4</w:t>
            </w:r>
          </w:p>
        </w:tc>
        <w:tc>
          <w:tcPr>
            <w:tcW w:w="2340" w:type="dxa"/>
            <w:shd w:val="clear" w:color="auto" w:fill="F4F8FB"/>
            <w:vAlign w:val="center"/>
          </w:tcPr>
          <w:p>
            <w:pPr>
              <w:jc w:val="center"/>
            </w:pPr>
            <w:r>
              <w:rPr>
                <w:sz w:val="20"/>
                <w:szCs w:val="20"/>
              </w:rPr>
              <w:t xml:space="preserve">75</w:t>
            </w:r>
          </w:p>
        </w:tc>
        <w:tc>
          <w:tcPr>
            <w:tcW w:w="2340" w:type="dxa"/>
            <w:shd w:val="clear" w:color="auto" w:fill="F4F8FB"/>
            <w:vAlign w:val="center"/>
          </w:tcPr>
          <w:p>
            <w:pPr>
              <w:jc w:val="center"/>
            </w:pPr>
            <w:r>
              <w:rPr>
                <w:sz w:val="20"/>
                <w:szCs w:val="20"/>
              </w:rPr>
              <w:t xml:space="preserve">25</w:t>
            </w:r>
          </w:p>
        </w:tc>
      </w:tr>
      <w:tr>
        <w:tc>
          <w:tcPr>
            <w:tcW w:w="2340" w:type="dxa"/>
            <w:shd w:val="clear" w:color="auto" w:fill="FFFFFF"/>
            <w:vAlign w:val="center"/>
          </w:tcPr>
          <w:p>
            <w:pPr>
              <w:jc w:val="left"/>
            </w:pPr>
            <w:r>
              <w:rPr>
                <w:sz w:val="20"/>
                <w:szCs w:val="20"/>
              </w:rPr>
              <w:t xml:space="preserve">Primaria 4 (Pahuatlán)</w:t>
            </w:r>
          </w:p>
        </w:tc>
        <w:tc>
          <w:tcPr>
            <w:tcW w:w="2340" w:type="dxa"/>
            <w:shd w:val="clear" w:color="auto" w:fill="FFFFFF"/>
            <w:vAlign w:val="center"/>
          </w:tcPr>
          <w:p>
            <w:pPr>
              <w:jc w:val="center"/>
            </w:pPr>
            <w:r>
              <w:rPr>
                <w:sz w:val="20"/>
                <w:szCs w:val="20"/>
              </w:rPr>
              <w:t xml:space="preserve">5</w:t>
            </w:r>
          </w:p>
        </w:tc>
        <w:tc>
          <w:tcPr>
            <w:tcW w:w="2340" w:type="dxa"/>
            <w:shd w:val="clear" w:color="auto" w:fill="FFFFFF"/>
            <w:vAlign w:val="center"/>
          </w:tcPr>
          <w:p>
            <w:pPr>
              <w:jc w:val="center"/>
            </w:pPr>
            <w:r>
              <w:rPr>
                <w:sz w:val="20"/>
                <w:szCs w:val="20"/>
              </w:rPr>
              <w:t xml:space="preserve">80</w:t>
            </w:r>
          </w:p>
        </w:tc>
        <w:tc>
          <w:tcPr>
            <w:tcW w:w="2340" w:type="dxa"/>
            <w:shd w:val="clear" w:color="auto" w:fill="FFFFFF"/>
            <w:vAlign w:val="center"/>
          </w:tcPr>
          <w:p>
            <w:pPr>
              <w:jc w:val="center"/>
            </w:pPr>
            <w:r>
              <w:rPr>
                <w:sz w:val="20"/>
                <w:szCs w:val="20"/>
              </w:rPr>
              <w:t xml:space="preserve">60</w:t>
            </w:r>
          </w:p>
        </w:tc>
      </w:tr>
      <w:tr>
        <w:tc>
          <w:tcPr>
            <w:tcW w:w="2340" w:type="dxa"/>
            <w:shd w:val="clear" w:color="auto" w:fill="F4F8FB"/>
            <w:vAlign w:val="center"/>
          </w:tcPr>
          <w:p>
            <w:pPr>
              <w:jc w:val="left"/>
            </w:pPr>
            <w:r>
              <w:rPr>
                <w:sz w:val="20"/>
                <w:szCs w:val="20"/>
              </w:rPr>
              <w:t xml:space="preserve">Primaria 5 (Pahuatlán)</w:t>
            </w:r>
          </w:p>
        </w:tc>
        <w:tc>
          <w:tcPr>
            <w:tcW w:w="2340" w:type="dxa"/>
            <w:shd w:val="clear" w:color="auto" w:fill="F4F8FB"/>
            <w:vAlign w:val="center"/>
          </w:tcPr>
          <w:p>
            <w:pPr>
              <w:jc w:val="center"/>
            </w:pPr>
            <w:r>
              <w:rPr>
                <w:sz w:val="20"/>
                <w:szCs w:val="20"/>
              </w:rPr>
              <w:t xml:space="preserve">4</w:t>
            </w:r>
          </w:p>
        </w:tc>
        <w:tc>
          <w:tcPr>
            <w:tcW w:w="2340" w:type="dxa"/>
            <w:shd w:val="clear" w:color="auto" w:fill="F4F8FB"/>
            <w:vAlign w:val="center"/>
          </w:tcPr>
          <w:p>
            <w:pPr>
              <w:jc w:val="center"/>
            </w:pPr>
            <w:r>
              <w:rPr>
                <w:sz w:val="20"/>
                <w:szCs w:val="20"/>
              </w:rPr>
              <w:t xml:space="preserve">75</w:t>
            </w:r>
          </w:p>
        </w:tc>
        <w:tc>
          <w:tcPr>
            <w:tcW w:w="2340" w:type="dxa"/>
            <w:shd w:val="clear" w:color="auto" w:fill="F4F8FB"/>
            <w:vAlign w:val="center"/>
          </w:tcPr>
          <w:p>
            <w:pPr>
              <w:jc w:val="center"/>
            </w:pPr>
            <w:r>
              <w:rPr>
                <w:sz w:val="20"/>
                <w:szCs w:val="20"/>
              </w:rPr>
              <w:t xml:space="preserve">50</w:t>
            </w:r>
          </w:p>
        </w:tc>
      </w:tr>
      <w:tr>
        <w:tc>
          <w:tcPr>
            <w:tcW w:w="2340" w:type="dxa"/>
            <w:shd w:val="clear" w:color="auto" w:fill="FFFFFF"/>
            <w:vAlign w:val="center"/>
          </w:tcPr>
          <w:p>
            <w:pPr>
              <w:jc w:val="left"/>
            </w:pPr>
            <w:r>
              <w:rPr>
                <w:sz w:val="20"/>
                <w:szCs w:val="20"/>
              </w:rPr>
              <w:t xml:space="preserve">Primaria 6 (Pahuatlán)</w:t>
            </w:r>
          </w:p>
        </w:tc>
        <w:tc>
          <w:tcPr>
            <w:tcW w:w="2340" w:type="dxa"/>
            <w:shd w:val="clear" w:color="auto" w:fill="FFFFFF"/>
            <w:vAlign w:val="center"/>
          </w:tcPr>
          <w:p>
            <w:pPr>
              <w:jc w:val="center"/>
            </w:pPr>
            <w:r>
              <w:rPr>
                <w:sz w:val="20"/>
                <w:szCs w:val="20"/>
              </w:rPr>
              <w:t xml:space="preserve">5</w:t>
            </w:r>
          </w:p>
        </w:tc>
        <w:tc>
          <w:tcPr>
            <w:tcW w:w="2340" w:type="dxa"/>
            <w:shd w:val="clear" w:color="auto" w:fill="FFFFFF"/>
            <w:vAlign w:val="center"/>
          </w:tcPr>
          <w:p>
            <w:pPr>
              <w:jc w:val="center"/>
            </w:pPr>
            <w:r>
              <w:rPr>
                <w:sz w:val="20"/>
                <w:szCs w:val="20"/>
              </w:rPr>
              <w:t xml:space="preserve">80</w:t>
            </w:r>
          </w:p>
        </w:tc>
        <w:tc>
          <w:tcPr>
            <w:tcW w:w="2340" w:type="dxa"/>
            <w:shd w:val="clear" w:color="auto" w:fill="FFFFFF"/>
            <w:vAlign w:val="center"/>
          </w:tcPr>
          <w:p>
            <w:pPr>
              <w:jc w:val="center"/>
            </w:pPr>
            <w:r>
              <w:rPr>
                <w:sz w:val="20"/>
                <w:szCs w:val="20"/>
              </w:rPr>
              <w:t xml:space="preserve">40</w:t>
            </w:r>
          </w:p>
        </w:tc>
      </w:tr>
      <w:tr>
        <w:tc>
          <w:tcPr>
            <w:tcW w:w="2340" w:type="dxa"/>
            <w:shd w:val="clear" w:color="auto" w:fill="F4F8FB"/>
            <w:vAlign w:val="center"/>
          </w:tcPr>
          <w:p>
            <w:pPr>
              <w:jc w:val="left"/>
            </w:pPr>
            <w:r>
              <w:rPr>
                <w:sz w:val="20"/>
                <w:szCs w:val="20"/>
              </w:rPr>
              <w:t xml:space="preserve">Primaria 7 (Huehuetla)</w:t>
            </w:r>
          </w:p>
        </w:tc>
        <w:tc>
          <w:tcPr>
            <w:tcW w:w="2340" w:type="dxa"/>
            <w:shd w:val="clear" w:color="auto" w:fill="F4F8FB"/>
            <w:vAlign w:val="center"/>
          </w:tcPr>
          <w:p>
            <w:pPr>
              <w:jc w:val="center"/>
            </w:pPr>
            <w:r>
              <w:rPr>
                <w:sz w:val="20"/>
                <w:szCs w:val="20"/>
              </w:rPr>
              <w:t xml:space="preserve">4</w:t>
            </w:r>
          </w:p>
        </w:tc>
        <w:tc>
          <w:tcPr>
            <w:tcW w:w="2340" w:type="dxa"/>
            <w:shd w:val="clear" w:color="auto" w:fill="F4F8FB"/>
            <w:vAlign w:val="center"/>
          </w:tcPr>
          <w:p>
            <w:pPr>
              <w:jc w:val="center"/>
            </w:pPr>
            <w:r>
              <w:rPr>
                <w:sz w:val="20"/>
                <w:szCs w:val="20"/>
              </w:rPr>
              <w:t xml:space="preserve">75</w:t>
            </w:r>
          </w:p>
        </w:tc>
        <w:tc>
          <w:tcPr>
            <w:tcW w:w="2340" w:type="dxa"/>
            <w:shd w:val="clear" w:color="auto" w:fill="F4F8FB"/>
            <w:vAlign w:val="center"/>
          </w:tcPr>
          <w:p>
            <w:pPr>
              <w:jc w:val="center"/>
            </w:pPr>
            <w:r>
              <w:rPr>
                <w:sz w:val="20"/>
                <w:szCs w:val="20"/>
              </w:rPr>
              <w:t xml:space="preserve">25</w:t>
            </w:r>
          </w:p>
        </w:tc>
      </w:tr>
      <w:tr>
        <w:tc>
          <w:tcPr>
            <w:tcW w:w="2340" w:type="dxa"/>
            <w:shd w:val="clear" w:color="auto" w:fill="FFFFFF"/>
            <w:vAlign w:val="center"/>
          </w:tcPr>
          <w:p>
            <w:pPr>
              <w:jc w:val="left"/>
            </w:pPr>
            <w:r>
              <w:rPr>
                <w:sz w:val="20"/>
                <w:szCs w:val="20"/>
              </w:rPr>
              <w:t xml:space="preserve">Primaria 8 (Pahuatlán)</w:t>
            </w:r>
          </w:p>
        </w:tc>
        <w:tc>
          <w:tcPr>
            <w:tcW w:w="2340" w:type="dxa"/>
            <w:shd w:val="clear" w:color="auto" w:fill="FFFFFF"/>
            <w:vAlign w:val="center"/>
          </w:tcPr>
          <w:p>
            <w:pPr>
              <w:jc w:val="center"/>
            </w:pPr>
            <w:r>
              <w:rPr>
                <w:sz w:val="20"/>
                <w:szCs w:val="20"/>
              </w:rPr>
              <w:t xml:space="preserve">5</w:t>
            </w:r>
          </w:p>
        </w:tc>
        <w:tc>
          <w:tcPr>
            <w:tcW w:w="2340" w:type="dxa"/>
            <w:shd w:val="clear" w:color="auto" w:fill="FFFFFF"/>
            <w:vAlign w:val="center"/>
          </w:tcPr>
          <w:p>
            <w:pPr>
              <w:jc w:val="center"/>
            </w:pPr>
            <w:r>
              <w:rPr>
                <w:sz w:val="20"/>
                <w:szCs w:val="20"/>
              </w:rPr>
              <w:t xml:space="preserve">80</w:t>
            </w:r>
          </w:p>
        </w:tc>
        <w:tc>
          <w:tcPr>
            <w:tcW w:w="2340" w:type="dxa"/>
            <w:shd w:val="clear" w:color="auto" w:fill="FFFFFF"/>
            <w:vAlign w:val="center"/>
          </w:tcPr>
          <w:p>
            <w:pPr>
              <w:jc w:val="center"/>
            </w:pPr>
            <w:r>
              <w:rPr>
                <w:sz w:val="20"/>
                <w:szCs w:val="20"/>
              </w:rPr>
              <w:t xml:space="preserve">60</w:t>
            </w:r>
          </w:p>
        </w:tc>
      </w:tr>
      <w:tr>
        <w:tc>
          <w:tcPr>
            <w:tcW w:w="2340" w:type="dxa"/>
            <w:shd w:val="clear" w:color="auto" w:fill="F4F8FB"/>
            <w:vAlign w:val="center"/>
          </w:tcPr>
          <w:p>
            <w:pPr>
              <w:jc w:val="left"/>
            </w:pPr>
            <w:r>
              <w:rPr>
                <w:sz w:val="20"/>
                <w:szCs w:val="20"/>
              </w:rPr>
              <w:t xml:space="preserve">Primaria 9 (Huehuetla)</w:t>
            </w:r>
          </w:p>
        </w:tc>
        <w:tc>
          <w:tcPr>
            <w:tcW w:w="2340" w:type="dxa"/>
            <w:shd w:val="clear" w:color="auto" w:fill="F4F8FB"/>
            <w:vAlign w:val="center"/>
          </w:tcPr>
          <w:p>
            <w:pPr>
              <w:jc w:val="center"/>
            </w:pPr>
            <w:r>
              <w:rPr>
                <w:sz w:val="20"/>
                <w:szCs w:val="20"/>
              </w:rPr>
              <w:t xml:space="preserve">4</w:t>
            </w:r>
          </w:p>
        </w:tc>
        <w:tc>
          <w:tcPr>
            <w:tcW w:w="2340" w:type="dxa"/>
            <w:shd w:val="clear" w:color="auto" w:fill="F4F8FB"/>
            <w:vAlign w:val="center"/>
          </w:tcPr>
          <w:p>
            <w:pPr>
              <w:jc w:val="center"/>
            </w:pPr>
            <w:r>
              <w:rPr>
                <w:sz w:val="20"/>
                <w:szCs w:val="20"/>
              </w:rPr>
              <w:t xml:space="preserve">75</w:t>
            </w:r>
          </w:p>
        </w:tc>
        <w:tc>
          <w:tcPr>
            <w:tcW w:w="2340" w:type="dxa"/>
            <w:shd w:val="clear" w:color="auto" w:fill="F4F8FB"/>
            <w:vAlign w:val="center"/>
          </w:tcPr>
          <w:p>
            <w:pPr>
              <w:jc w:val="center"/>
            </w:pPr>
            <w:r>
              <w:rPr>
                <w:sz w:val="20"/>
                <w:szCs w:val="20"/>
              </w:rPr>
              <w:t xml:space="preserve">25</w:t>
            </w:r>
          </w:p>
        </w:tc>
      </w:tr>
      <w:tr>
        <w:tc>
          <w:tcPr>
            <w:tcW w:w="2340" w:type="dxa"/>
            <w:shd w:val="clear" w:color="auto" w:fill="FFFFFF"/>
            <w:vAlign w:val="center"/>
          </w:tcPr>
          <w:p>
            <w:pPr>
              <w:jc w:val="left"/>
            </w:pPr>
            <w:r>
              <w:rPr>
                <w:sz w:val="20"/>
                <w:szCs w:val="20"/>
              </w:rPr>
              <w:t xml:space="preserve">Total / promedio</w:t>
            </w:r>
          </w:p>
        </w:tc>
        <w:tc>
          <w:tcPr>
            <w:tcW w:w="2340" w:type="dxa"/>
            <w:shd w:val="clear" w:color="auto" w:fill="FFFFFF"/>
            <w:vAlign w:val="center"/>
          </w:tcPr>
          <w:p>
            <w:pPr>
              <w:jc w:val="center"/>
            </w:pPr>
            <w:r>
              <w:rPr>
                <w:sz w:val="20"/>
                <w:szCs w:val="20"/>
              </w:rPr>
              <w:t xml:space="preserve">42</w:t>
            </w:r>
          </w:p>
        </w:tc>
        <w:tc>
          <w:tcPr>
            <w:tcW w:w="2340" w:type="dxa"/>
            <w:shd w:val="clear" w:color="auto" w:fill="FFFFFF"/>
            <w:vAlign w:val="center"/>
          </w:tcPr>
          <w:p>
            <w:pPr>
              <w:jc w:val="center"/>
            </w:pPr>
            <w:r>
              <w:rPr>
                <w:sz w:val="20"/>
                <w:szCs w:val="20"/>
              </w:rPr>
              <w:t xml:space="preserve">79</w:t>
            </w:r>
          </w:p>
        </w:tc>
        <w:tc>
          <w:tcPr>
            <w:tcW w:w="2340" w:type="dxa"/>
            <w:shd w:val="clear" w:color="auto" w:fill="FFFFFF"/>
            <w:vAlign w:val="center"/>
          </w:tcPr>
          <w:p>
            <w:pPr>
              <w:jc w:val="center"/>
            </w:pPr>
            <w:r>
              <w:rPr>
                <w:sz w:val="20"/>
                <w:szCs w:val="20"/>
              </w:rPr>
              <w:t xml:space="preserve">42</w:t>
            </w:r>
          </w:p>
        </w:tc>
      </w:tr>
    </w:tbl>
    <w:p>
      <w:pPr>
        <w:spacing w:after="200"/>
      </w:pPr>
    </w:p>
    <w:p>
      <w:pPr>
        <w:jc w:val="both"/>
      </w:pPr>
      <w:r>
        <w:t xml:space="preserve">Como se observa, la certificación formal en EIIB alcanza, de manera ilustrativa, a cerca de ocho de cada diez docentes de las nueve escuelas consideradas, mientras que el dominio oral fluido autopercibido del náhuatl apenas llega, en promedio, a cuatro de cada diez, una brecha cercana a 37 puntos porcentuales que se mantiene relativamente estable entre las escuelas de Huehuetla y las de Pahuatlán, aunque con variaciones notorias entre planteles específicos. La Figura 1 presenta esta misma brecha de manera comparativa por escuela.</w:t>
      </w:r>
    </w:p>
    <w:p>
      <w:pPr>
        <w:jc w:val="center"/>
        <w:spacing w:after="80"/>
      </w:pPr>
      <w:r>
        <w:drawing>
          <wp:inline xmlns:wp="http://schemas.openxmlformats.org/drawingml/2006/wordprocessingDrawing" distT="0" distB="0" distL="0" distR="0">
            <wp:extent cx="5486400" cy="3535680"/>
            <wp:effectExtent l="0" t="0" r="0" b="0"/>
            <wp:docPr id="1" name="char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_1.png"/>
                    <pic:cNvPicPr/>
                  </pic:nvPicPr>
                  <pic:blipFill>
                    <a:blip r:embed="rId2"/>
                    <a:stretch>
                      <a:fillRect/>
                    </a:stretch>
                  </pic:blipFill>
                  <pic:spPr>
                    <a:xfrm>
                      <a:off x="0" y="0"/>
                      <a:ext cx="5486400" cy="3535680"/>
                    </a:xfrm>
                    <a:prstGeom prst="rect">
                      <a:avLst/>
                    </a:prstGeom>
                  </pic:spPr>
                </pic:pic>
              </a:graphicData>
            </a:graphic>
          </wp:inline>
        </w:drawing>
      </w:r>
    </w:p>
    <w:p>
      <w:pPr>
        <w:jc w:val="center"/>
        <w:spacing w:after="240"/>
      </w:pPr>
      <w:r>
        <w:rPr>
          <w:i/>
          <w:sz w:val="20"/>
          <w:szCs w:val="20"/>
        </w:rPr>
        <w:t xml:space="preserve">Figura 1. Brecha entre certificación EIIB y dominio oral fluido de náhuatl por escuela, Huehuetla y Pahuatlán (datos ilustrativos). Datos ilustrativos con fines académicos.</w:t>
      </w:r>
    </w:p>
    <w:p>
      <w:pPr>
        <w:jc w:val="both"/>
      </w:pPr>
      <w:r>
        <w:t xml:space="preserve">Más allá de la magnitud de la brecha, la sistematización documental permitió identificar tres estrategias pedagógicas recurrentes mediante las cuales los docentes sin dominio fluido del náhuatl, pero con responsabilidad formal sobre grupos indígena-hablantes, sostienen en la práctica cotidiana la enseñanza bilingüe. La primera, y más frecuente entre las escuelas consideradas, es la mediación comunitaria, es decir, el apoyo puntual de madres, padres, abuelas o miembros de la comunidad hablantes fluidos de náhuatl, convocados de manera informal para tareas específicas como la traducción de instrucciones, la revisión de materiales o el acompañamiento de actividades culturales. La segunda es la elaboración de materiales bilingües autogenerados, frecuentemente de manera colaborativa entre el docente y algún compañero o compañera con mayor dominio lingüístico, que compensan la ausencia de materiales oficiales suficientemente contextualizados a las variantes locales del náhuatl hablado en Huehuetla y Pahuatlán. La tercera es la asignación diferenciada de responsabilidades dentro de la propia escuela, en la que, cuando la planta docente lo permite, los grupos con mayor proporción de estudiantes monolingües o con dominio limitado del español se asignan preferentemente a los docentes con mejor dominio lingüístico disponible en el plantel, aun cuando esa asignación no siempre coincide con la certificación formal más alta.</w:t>
      </w:r>
    </w:p>
    <w:p>
      <w:pPr>
        <w:pStyle w:val="Heading1"/>
      </w:pPr>
      <w:r>
        <w:t xml:space="preserve">5. Discusión</w:t>
      </w:r>
    </w:p>
    <w:p>
      <w:pPr>
        <w:jc w:val="both"/>
      </w:pPr>
      <w:r>
        <w:t xml:space="preserve">Los resultados presentados permiten responder, de manera considerable aunque no absoluta, a la pregunta de investigación que orientó este estudio: cómo se manifiesta, entre el profesorado de educación primaria indígena de Huehuetla y Pahuatlán, la brecha entre la certificación formal en educación indígena bilingüe y el dominio real de la lengua náhuatl, y qué estrategias pedagógicas despliegan estos docentes para sostener la enseñanza bilingüe pese a dicha brecha. La brecha promedio de 37 puntos porcentuales identificada en la sistematización ilustrativa es consistente con el hallazgo de Jiménez-Naranjo y Mendoza-Zuany (2016) sobre la priorización de la credencialización formal por encima de la garantía efectiva de calidad en la enseñanza bilingüe dentro de la política de educación indígena mexicana, lo que sugiere que la situación documentada para Huehuetla y Pahuatlán no constituye una anomalía local, sino la expresión regional de un patrón estructural más amplio de la política educativa indígena nacional.</w:t>
      </w:r>
    </w:p>
    <w:p>
      <w:pPr>
        <w:jc w:val="both"/>
      </w:pPr>
      <w:r>
        <w:t xml:space="preserve">La persistencia de imaginarios familiares que legitiman a la escuela indígena por razones distintas a su desempeño lingüístico bilingüe efectivo, documentada por Torres Corona (2014) para el conjunto de Puebla, ayuda a explicar por qué la brecha entre certificación y dominio real del náhuatl puede sostenerse durante años sin generar una presión comunitaria decisiva para corregirla: si las familias valoran la escuela indígena principalmente por su accesibilidad económica y su flexibilidad, la competencia lingüística específica del profesorado puede quedar relativamente subordinada como criterio de exigencia hacia la institución escolar. Este hallazgo matiza la lectura según la cual bastaría con fortalecer los mecanismos de rendición de cuentas comunitaria para cerrar la brecha documentada, sugiriendo en cambio que se requieren, de manera simultánea, cambios en la política de formación inicial y de asignación docente.</w:t>
      </w:r>
    </w:p>
    <w:p>
      <w:pPr>
        <w:jc w:val="both"/>
      </w:pPr>
      <w:r>
        <w:t xml:space="preserve">En ese sentido, las limitaciones identificadas por Lucas Campo y Cruz García (2018) en la formación intercultural efectiva del profesorado egresado de la Universidad Intercultural del Estado de Puebla, institución de formación superior más próxima para buena parte del profesorado de la Huasteca Poblana, ofrecen una explicación parcial de por qué la certificación formal en EIIB no garantiza, por sí misma, el dominio lingüístico documentado en los Resultados: si la propia institución formadora enfrenta dificultades para convertir el aula en un espacio efectivo de diálogo intercultural, resulta consistente que buena parte de su profesorado egresado reproduzca esa misma limitación al incorporarse a las escuelas primarias de la región. Por contraste, la experiencia de la Escuela Normal Bilingüe e Intercultural de Oaxaca documentada por Cruz Leandro (2025), que parte explícitamente de los saberes y las lenguas comunitarias como eje formativo, sugiere una vía institucional alternativa que, de adaptarse a la Huasteca Poblana, podría contribuir a reducir la brecha identificada de manera más estructural que las estrategias de mediación comunitaria y elaboración de materiales autogenerados documentadas en los Resultados, que si bien resultan efectivas en el corto plazo, dependen en gran medida de la disposición individual de cada docente y de cada comunidad, y no constituyen una solución institucional sostenible.</w:t>
      </w:r>
    </w:p>
    <w:p>
      <w:pPr>
        <w:jc w:val="both"/>
      </w:pPr>
      <w:r>
        <w:t xml:space="preserve">Finalmente, la analogía con el hallazgo de Cano Ruíz (2024) sobre la falta de formación específica del profesorado de telesecundarias en contexto indígena confirma que la brecha documentada en este artículo para educación primaria no es un fenómeno aislado de un nivel educativo particular, sino una característica transversal del subsistema de educación indígena mexicano, lo que refuerza la necesidad de intervenciones de política pública que trasciendan un solo nivel escolar.</w:t>
      </w:r>
    </w:p>
    <w:p>
      <w:pPr>
        <w:pStyle w:val="Heading1"/>
      </w:pPr>
      <w:r>
        <w:t xml:space="preserve">6. Conclusiones</w:t>
      </w:r>
    </w:p>
    <w:p>
      <w:pPr>
        <w:jc w:val="both"/>
      </w:pPr>
      <w:r>
        <w:t xml:space="preserve">Este artículo analizó cómo se manifiesta, entre el profesorado de educación primaria indígena de Huehuetla y Pahuatlán, Huasteca Poblana, la brecha entre la certificación formal en educación indígena bilingüe y el dominio real de la lengua náhuatl, así como las estrategias pedagógicas que estos docentes despliegan para sostener la enseñanza bilingüe pese a dicha brecha. La pregunta de investigación que orientó el estudio se cumple de manera considerable: la sistematización ilustrativa realizada muestra una brecha promedio de 37 puntos porcentuales entre certificación formal y dominio oral fluido del náhuatl entre los 42 docentes considerados, y documenta tres estrategias pedagógicas, mediación comunitaria, elaboración de materiales bilingües autogenerados y asignación diferenciada de responsabilidades, mediante las cuales el profesorado compensa esa brecha en la práctica cotidiana.</w:t>
      </w:r>
    </w:p>
    <w:p>
      <w:pPr>
        <w:jc w:val="both"/>
      </w:pPr>
      <w:r>
        <w:t xml:space="preserve">Entre las aportaciones principales del estudio destaca haber situado, específicamente en los municipios de Huehuetla y Pahuatlán, un fenómeno documentado de manera más general por la literatura sobre política de educación indígena en México, mostrando cómo la priorización administrativa de la credencialización formal por encima de la competencia lingüística efectiva se traduce, en el nivel del aula, en un conjunto de estrategias informales sostenidas principalmente por el esfuerzo individual del profesorado y de las comunidades, más que por un diseño institucional deliberado.</w:t>
      </w:r>
    </w:p>
    <w:p>
      <w:pPr>
        <w:jc w:val="both"/>
      </w:pPr>
      <w:r>
        <w:t xml:space="preserve">Como limitación central, debe señalarse que la cifra de 42 docentes y las nueve escuelas primarias consideradas en Huehuetla y Pahuatlán constituyen un corpus ilustrativo y no probabilístico, construido por extrapolación razonada a partir de la literatura revisada y no mediante trabajo de campo directo, por lo que los hallazgos no pueden generalizarse estadísticamente al conjunto del profesorado de educación indígena de la Huasteca Poblana ni de otras subregiones de Puebla con dinámicas lingüísticas distintas. Asimismo, el estudio se basó exclusivamente en análisis documental y no incluyó entrevistas directas con el profesorado ni observación en el aula, lo que limita el acceso a la experiencia subjetiva concreta de quienes enfrentan cotidianamente esta brecha.</w:t>
      </w:r>
    </w:p>
    <w:p>
      <w:pPr>
        <w:pStyle w:val="Heading1"/>
      </w:pPr>
      <w:r>
        <w:t xml:space="preserve">7. Líneas futuras de investigación</w:t>
      </w:r>
    </w:p>
    <w:p>
      <w:pPr>
        <w:jc w:val="both"/>
      </w:pPr>
      <w:r>
        <w:t xml:space="preserve">En primer lugar, futuras investigaciones podrían realizar trabajo de campo directo, mediante entrevistas y observación en el aula, con el profesorado de las nueve escuelas primarias indígenas de Huehuetla y Pahuatlán consideradas en este artículo, con el fin de verificar empíricamente los indicadores ilustrativos de certificación y dominio lingüístico aquí propuestos.</w:t>
      </w:r>
    </w:p>
    <w:p>
      <w:pPr>
        <w:jc w:val="both"/>
      </w:pPr>
      <w:r>
        <w:t xml:space="preserve">En segundo lugar, sería pertinente diseñar un estudio de carácter mixto, con instrumentos estandarizados de evaluación de competencia oral en náhuatl aplicados a una muestra probabilística de docentes de educación indígena en distintos municipios de la Huasteca Poblana, que permita contrastar estadísticamente la brecha identificada aquí de manera ilustrativa entre certificación formal y dominio lingüístico real.</w:t>
      </w:r>
    </w:p>
    <w:p>
      <w:pPr>
        <w:jc w:val="both"/>
      </w:pPr>
      <w:r>
        <w:t xml:space="preserve">En tercer lugar, dado que este estudio identificó en la Escuela Normal Bilingüe e Intercultural de Oaxaca un modelo alternativo de formación docente basado en saberes comunitarios, futuras investigaciones podrían explorar la factibilidad y pertinencia de adaptar ese modelo, u otro análogo, a la formación inicial del profesorado de educación indígena en la Huasteca Poblana, en articulación con la Universidad Intercultural del Estado de Puebla.</w:t>
      </w:r>
    </w:p>
    <w:p>
      <w:pPr>
        <w:jc w:val="both"/>
      </w:pPr>
      <w:r>
        <w:t xml:space="preserve">En cuarto lugar, resultaría valioso documentar y sistematizar de manera más profunda las estrategias de mediación comunitaria y elaboración de materiales bilingües autogenerados identificadas en este artículo, con el propósito de evaluar su efectividad pedagógica concreta e identificar buenas prácticas replicables que puedan integrarse formalmente a la política de formación continua del profesorado de la región.</w:t>
      </w:r>
    </w:p>
    <w:p>
      <w:pPr>
        <w:pStyle w:val="Heading1"/>
      </w:pPr>
      <w:r>
        <w:t xml:space="preserve">Referencias</w:t>
      </w:r>
    </w:p>
    <w:p>
      <w:pPr>
        <w:ind w:left="720" w:hanging="720"/>
        <w:jc w:val="both"/>
      </w:pPr>
      <w:r>
        <w:t xml:space="preserve">Cano Ruíz, A. (2024). Problematizar la docencia en telesecundarias de contexto indígena desde un círculo de estudio. </w:t>
      </w:r>
      <w:r>
        <w:rPr>
          <w:i/>
        </w:rPr>
        <w:t xml:space="preserve">Revista Iberoamericana de Educación Rural</w:t>
      </w:r>
      <w:r>
        <w:t xml:space="preserve">. https://riber.ibero.mx/index.php/riber/article/view/36</w:t>
      </w:r>
    </w:p>
    <w:p>
      <w:pPr>
        <w:ind w:left="720" w:hanging="720"/>
        <w:jc w:val="both"/>
      </w:pPr>
      <w:r>
        <w:t xml:space="preserve">Cruz Leandro, E. (2025). La educación intercultural en la Escuela Normal Bilingüe e Intercultural de Oaxaca (ENBIO). </w:t>
      </w:r>
      <w:r>
        <w:rPr>
          <w:i/>
        </w:rPr>
        <w:t xml:space="preserve">Inter disciplina</w:t>
      </w:r>
      <w:r>
        <w:t xml:space="preserve">. https://www.scielo.org.mx/scielo.php?script=sci_arttext&amp;pid=S2448-57052025000200171</w:t>
      </w:r>
    </w:p>
    <w:p>
      <w:pPr>
        <w:ind w:left="720" w:hanging="720"/>
        <w:jc w:val="both"/>
      </w:pPr>
      <w:r>
        <w:t xml:space="preserve">Jiménez-Naranjo, Y., y Mendoza-Zuany, R. G. (2016). La educación indígena en México: una evaluación de política pública integral, cualitativa y participativa. </w:t>
      </w:r>
      <w:r>
        <w:rPr>
          <w:i/>
        </w:rPr>
        <w:t xml:space="preserve">LiminaR</w:t>
      </w:r>
      <w:r>
        <w:t xml:space="preserve">. https://www.scielo.org.mx/scielo.php?script=sci_arttext&amp;pid=S1665-80272016000100005</w:t>
      </w:r>
    </w:p>
    <w:p>
      <w:pPr>
        <w:ind w:left="720" w:hanging="720"/>
        <w:jc w:val="both"/>
      </w:pPr>
      <w:r>
        <w:t xml:space="preserve">Lucas Campo, L., y Cruz García, F. (2018). Trayectoria de la Universidad Intercultural del Estado de Puebla (UIEP), México. </w:t>
      </w:r>
      <w:r>
        <w:rPr>
          <w:i/>
        </w:rPr>
        <w:t xml:space="preserve">Alteridad. Revista de Educación</w:t>
      </w:r>
      <w:r>
        <w:t xml:space="preserve">. https://www.redalyc.org/journal/4677/467753858007/html/</w:t>
      </w:r>
    </w:p>
    <w:p>
      <w:pPr>
        <w:ind w:left="720" w:hanging="720"/>
        <w:jc w:val="both"/>
      </w:pPr>
      <w:r>
        <w:t xml:space="preserve">Torres Corona, V. (2014). Imaginarios sociales sobre la primaria indígena en Puebla: un estudio desde las elecciones escolares de los padres de familia. </w:t>
      </w:r>
      <w:r>
        <w:rPr>
          <w:i/>
        </w:rPr>
        <w:t xml:space="preserve">Revista Mexicana de Investigación Educativa</w:t>
      </w:r>
      <w:r>
        <w:t xml:space="preserve">. https://www.scielo.org.mx/scielo.php?script=sci_arttext&amp;pid=S1405-66662014000400006</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76"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276"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276"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chart_1.png"/></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Certificar sin hablar la lengua: brechas entre la formación oficial y el dominio real del náhuatl en el profesorado de primaria indígena de la Huasteca Poblana</dc:title>
  <dc:creator>Claude</dc:creator>
  <cp:lastModifiedBy>Claude</cp:lastModifiedBy>
  <dcterms:created xsi:type="dcterms:W3CDTF">2026-08-24T00:00:00Z</dcterms:created>
  <dcterms:modified xsi:type="dcterms:W3CDTF">2026-08-24T00:00:00Z</dcterms:modified>
</cp:coreProperties>
</file>