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De la telesecundaria a la comunidad de práctica: gobernanza y participación comunitaria en la educación básica de la Sierra Norte de Puebla</w:t>
      </w:r>
    </w:p>
    <w:p>
      <w:pPr>
        <w:jc w:val="center"/>
        <w:spacing w:after="240"/>
      </w:pPr>
      <w:r>
        <w:rPr>
          <w:b/>
          <w:i/>
          <w:sz w:val="26"/>
          <w:szCs w:val="26"/>
        </w:rPr>
        <w:t xml:space="preserve">From Telesecundaria to Community of Practice: Governance and Community Participation in Basic Education in the Sierra Norte de Puebla</w:t>
      </w:r>
    </w:p>
    <w:p>
      <w:pPr>
        <w:jc w:val="both"/>
      </w:pPr>
      <w:r>
        <w:rPr>
          <w:b/>
        </w:rPr>
        <w:t xml:space="preserve">Resumen. </w:t>
      </w:r>
      <w:r>
        <w:t xml:space="preserve">La Sierra Norte de Puebla, particularmente Cuetzalan del Progreso y su junta auxiliar de San Miguel Tzinacapan, alberga experiencias contrastantes de educación comunitaria: mecanismos institucionales de participación como las Asociaciones Promotoras de Educación Comunitaria del CONAFE y los Consejos Escolares de Participación Social, y proyectos autogestivos de larga data como la telesecundaria Tetsijtsilin, sostenida como comunidad de práctica intercultural por más de tres décadas. Este artículo analiza cómo estos dos modelos de gobernanza escolar configuran distintas formas de educación comunitaria en la región serrana, y qué implicaciones concretas tiene esta distinción para su pertinencia pedagógica local. Mediante un enfoque cualitativo de revisión documental de un corpus de cinco fuentes académicas, se examinan los retos del Líder Educativo Comunitario del CONAFE, el funcionamiento ceremonial de los Consejos Escolares de Participación Social, y el modelo pedagógico flexible desarrollado en Tetsijtsilin. Los resultados, datos ilustrativos con fines académicos, muestran una brecha entre la participación normada y la participación sustantiva en las decisiones escolares, brecha que se reduce en la telesecundaria comunitaria estudiada. La discusión sitúa estos hallazgos en la tensión más amplia entre la educación comunitaria entendida como política compensatoria y la educación comunitaria entendida como proyecto pedagógico autónomo y sostenido en el tiempo. El artículo concluye que la pertinencia educativa en la región serrana depende menos de la existencia formal de estructuras participativas que del grado de autonomía real que las propias comunidades ejercen sobre el currículo y la gestión escolar cotidiana.</w:t>
      </w:r>
    </w:p>
    <w:p>
      <w:pPr>
        <w:jc w:val="both"/>
      </w:pPr>
      <w:r>
        <w:rPr>
          <w:b/>
        </w:rPr>
        <w:t xml:space="preserve">Abstract. </w:t>
      </w:r>
      <w:r>
        <w:t xml:space="preserve">The Sierra Norte de Puebla, particularly the municipality of Cuetzalan del Progreso and its auxiliary district of San Miguel Tzinacapan, is home to contrasting experiences of community education: on one hand, institutional participation mechanisms such as CONAFE's Community Education Promotion Associations and School Councils for Social Participation; on the other, long-standing self-managed projects such as the Tetsijtsilin telesecundaria, sustained as an intercultural community of practice for more than three decades. This article analyzes how these two models of school governance, the institutional and the self-managed, configure distinct forms of community education in the region, and what implications this distinction has for local pedagogical relevance. Through a qualitative approach based on documentary review and hermeneutic analysis of a corpus of five academic sources, the study examines the challenges faced by CONAFE's Community Education Leaders, the largely ceremonial functioning that tends to characterize School Councils for Social Participation in Mexico, and the flexible, culturally relevant pedagogical model developed at Tetsijtsilin. The findings, presented as illustrative data for academic purposes, show a gap between formally mandated participation and substantive participation in school decision-making, a gap that narrows considerably in the case of the community telesecundaria studied. The discussion situates these findings within the tension between community education as compensatory policy and community education as an autonomous pedagogical project. The article concludes that educational relevance in the Sierra Norte de Puebla depends less on the formal existence of participatory structures than on the degree of real autonomy communities exercise over curriculum and school management.</w:t>
      </w:r>
    </w:p>
    <w:p>
      <w:pPr>
        <w:jc w:val="both"/>
      </w:pPr>
      <w:r>
        <w:rPr>
          <w:b/>
        </w:rPr>
        <w:t xml:space="preserve">Palabras clave:</w:t>
      </w:r>
      <w:r>
        <w:t xml:space="preserve"> educación comunitaria; participación escolar; Sierra Norte de Puebla</w:t>
      </w:r>
    </w:p>
    <w:p>
      <w:pPr>
        <w:jc w:val="both"/>
      </w:pPr>
      <w:r>
        <w:rPr>
          <w:b/>
        </w:rPr>
        <w:t xml:space="preserve">Keywords:</w:t>
      </w:r>
      <w:r>
        <w:t xml:space="preserve"> community education; school participation; Sierra Norte de Puebla</w:t>
      </w:r>
    </w:p>
    <w:p>
      <w:pPr>
        <w:pStyle w:val="Heading1"/>
      </w:pPr>
      <w:r>
        <w:t xml:space="preserve">1. Introducción</w:t>
      </w:r>
    </w:p>
    <w:p>
      <w:pPr>
        <w:jc w:val="both"/>
      </w:pPr>
      <w:r>
        <w:t xml:space="preserve">La Sierra Norte de Puebla, región montañosa de fuerte presencia nahua y totonaca organizada históricamente en torno al cultivo del café y, más recientemente, al turismo comunitario cooperativo, constituye un territorio donde conviven, con frecuencia en la misma localidad, dos lógicas distintas de educación comunitaria. La primera es la lógica institucional, encarnada en los programas del Consejo Nacional de Fomento Educativo (CONAFE) y en los Consejos Escolares de Participación Social (CEPS) que la política educativa mexicana ha promovido desde la década de 1990 como mecanismos formales de involucramiento de madres, padres y comunidades en la gestión escolar. La segunda es la lógica autogestiva, ejemplificada de manera paradigmática por la telesecundaria Tetsijtsilin, ubicada en la junta auxiliar de San Miguel Tzinacapan, municipio de Cuetzalan del Progreso, un proyecto educativo de raíz en la educación popular que ha sostenido durante más de treinta años un modelo curricular flexible, construido en diálogo permanente con la comunidad nahua que lo rodea (Morales Espinosa, 2012).</w:t>
      </w:r>
    </w:p>
    <w:p>
      <w:pPr>
        <w:jc w:val="both"/>
      </w:pPr>
      <w:r>
        <w:t xml:space="preserve">El problema que este artículo aborda surge precisamente de la coexistencia de estas dos lógicas en un mismo territorio: mientras la política educativa nacional confía la participación comunitaria a estructuras normadas desde el centro del país, como la Asociación Promotora de Educación Comunitaria (APEC) que representa a las familias en los servicios del CONAFE, experiencias como Tetsijtsilin muestran que la participación comunitaria más sustantiva puede emerger al margen, o en tensión, de esos mismos marcos normativos oficiales (Franco García, 2024). Esta coexistencia plantea una pregunta que trasciende el caso específico de la Sierra Norte de Puebla y que remite a un debate más amplio sobre los límites de la participación social institucionalizada en la educación mexicana.</w:t>
      </w:r>
    </w:p>
    <w:p>
      <w:pPr>
        <w:jc w:val="both"/>
      </w:pPr>
      <w:r>
        <w:t xml:space="preserve">La relevancia social de este problema es considerable: la Sierra Norte de Puebla depende, en buena medida, de servicios educativos comunitarios y semiescolarizados, como las telesecundarias y los servicios del CONAFE, para garantizar cobertura en sus comunidades dispersas de montaña, de modo que la calidad de la gobernanza escolar en estos modelos incide directamente en la pertinencia y la continuidad de la educación básica regional. La relevancia académica, por su parte, se vincula con la literatura que ha documentado que los mecanismos institucionales de participación social en la educación mexicana, pese a alcanzar altos niveles de cobertura formal, suelen limitarse a un funcionamiento ceremonial que no logra desplazar las jerarquías tradicionales de decisión escolar (Perales Mejía y Escobedo Carrillo, 2016), mientras que la figura del Líder Educativo Comunitario del CONAFE enfrenta condiciones de desgaste y desconexión con las familias que limitan su capacidad de sostener una participación comunitaria efectiva (Alvarado López y Cisneros Cohernour, 2024).</w:t>
      </w:r>
    </w:p>
    <w:p>
      <w:pPr>
        <w:jc w:val="both"/>
      </w:pPr>
      <w:r>
        <w:t xml:space="preserve">El objetivo general de este artículo es analizar cómo los mecanismos de gobernanza institucionales y los mecanismos autogestivos configuran distintos modelos de educación comunitaria en la Sierra Norte de Puebla, con base en una revisión documental y hermenéutica de la literatura especializada. Dado el carácter cualitativo del diseño, este objetivo se concreta en la siguiente pregunta de investigación: ¿de qué manera los mecanismos de gobernanza institucionales, CONAFE y APEC por un lado, Consejos Escolares de Participación Social por otro, y los mecanismos autogestivos, como la comunidad de práctica de la telesecundaria Tetsijtsilin, configuran distintos modelos de educación comunitaria en la Sierra Norte de Puebla, y qué implicaciones tiene esta distinción para la pertinencia pedagógica de la región? El artículo se organiza en seis apartados adicionales: fundamentación teórica, metodología, resultados, discusión, conclusiones y líneas futuras de investigación.</w:t>
      </w:r>
    </w:p>
    <w:p>
      <w:pPr>
        <w:pStyle w:val="Heading1"/>
      </w:pPr>
      <w:r>
        <w:t xml:space="preserve">2. Fundamentación teórica</w:t>
      </w:r>
    </w:p>
    <w:p>
      <w:pPr>
        <w:pStyle w:val="Heading2"/>
      </w:pPr>
      <w:r>
        <w:t xml:space="preserve">2.1 La participación social institucionalizada y sus límites</w:t>
      </w:r>
    </w:p>
    <w:p>
      <w:pPr>
        <w:jc w:val="both"/>
      </w:pPr>
      <w:r>
        <w:t xml:space="preserve">La política educativa mexicana ha promovido, desde la reforma de 1992 y con particular énfasis desde la reforma de 2012, mecanismos formales de participación social en la gestión escolar, entre ellos los Consejos Escolares de Participación Social. Perales Mejía y Escobedo Carrillo (2016), a partir de un estudio etnográfico de caso en una escuela primaria mexicana, documentan una tensión de fondo entre estos consejos, concebidos como mecanismo innovador de gobernanza democrática, y la Asociación de Padres de Familia, estructura tradicional que ha conservado, en la práctica, una influencia predominante sobre la toma de decisiones escolares. Los autores encuentran que, si bien la fase inicial de instalación de los consejos alcanzó una cobertura nacional cercana al 81%, las fases subsecuentes de gestión, evaluación y rendición de cuentas mostraron deficiencias serias, de modo que el papel efectivo de estos órganos participativos tendió a ser, en gran medida, ceremonial. Los propios directivos y autoridades escolares conservaron su autoridad decisoria sustantiva, mientras que los miembros de la comunidad reprodujeron patrones de participación pasiva en lugar de involucrarse en la planeación y la resolución colaborativa de problemas.</w:t>
      </w:r>
    </w:p>
    <w:p>
      <w:pPr>
        <w:jc w:val="both"/>
      </w:pPr>
      <w:r>
        <w:t xml:space="preserve">Este hallazgo resulta relevante para comprender los límites estructurales de la participación institucionalizada incluso en contextos, como la Sierra Norte de Puebla, donde las comunidades cuentan con tradiciones organizativas propias, como la asamblea comunitaria y el tequio, que en principio podrían dotar de mayor sustancia a estos mecanismos si encontraran cauces de articulación con ellos.</w:t>
      </w:r>
    </w:p>
    <w:p>
      <w:pPr>
        <w:pStyle w:val="Heading2"/>
      </w:pPr>
      <w:r>
        <w:t xml:space="preserve">2.2 El Líder Educativo Comunitario del CONAFE: entre la vocación y el desgaste</w:t>
      </w:r>
    </w:p>
    <w:p>
      <w:pPr>
        <w:jc w:val="both"/>
      </w:pPr>
      <w:r>
        <w:t xml:space="preserve">Un segundo eje de la fundamentación teórica remite a la figura central de la oferta educativa comunitaria institucional en zonas rurales dispersas: el Líder Educativo Comunitario (LEC) del CONAFE, joven de entre 18 y 35 años que asume funciones docentes sin formación pedagógica previa formal, sostenido en su labor por la Asociación Promotora de Educación Comunitaria que representa a las familias de la localidad atendida. Alvarado López y Cisneros Cohernour (2024) documentan que estos líderes enfrentan múltiples obstáculos en su labor: recursos tecnológicos limitados que perpetúan la brecha digital en las zonas rurales donde operan, una desconexión frecuente entre la institución escolar y las familias del estudiantado que reduce la participación efectiva en los procesos educativos, y un desgaste emocional asociado a la falta de motivación institucional y a los desafíos cotidianos que enfrentan con sus estudiantes y las familias de estos.</w:t>
      </w:r>
    </w:p>
    <w:p>
      <w:pPr>
        <w:jc w:val="both"/>
      </w:pPr>
      <w:r>
        <w:t xml:space="preserve">Este hallazgo introduce una paradoja relevante para la Sierra Norte de Puebla: la APEC, diseñada normativamente como el mecanismo de participación comunitaria que sostiene al LEC, en la práctica documentada por los autores no logra siempre traducirse en una articulación sólida entre la institución escolar y la vida comunitaria, reproduciendo a nivel comunitario una limitación estructural similar a la identificada por Perales Mejía y Escobedo Carrillo (2016) para los Consejos Escolares de Participación Social en contextos urbanos y semiurbanos.</w:t>
      </w:r>
    </w:p>
    <w:p>
      <w:pPr>
        <w:pStyle w:val="Heading2"/>
      </w:pPr>
      <w:r>
        <w:t xml:space="preserve">2.3 Tetsijtsilin como comunidad de práctica intercultural</w:t>
      </w:r>
    </w:p>
    <w:p>
      <w:pPr>
        <w:jc w:val="both"/>
      </w:pPr>
      <w:r>
        <w:t xml:space="preserve">Frente a este panorama de participación institucionalizada con límites documentados, la telesecundaria Tetsijtsilin, ubicada en San Miguel Tzinacapan, ofrece un caso contrastante ampliamente estudiado en la literatura educativa poblana. Morales Espinosa (2012) analiza esta escuela, con más de tres décadas de trayectoria en la sierra nororiental de Puebla, como una comunidad de práctica que ha construido un modelo curricular flexible capaz de responder a las necesidades de la juventud y de la comunidad nahua local desde un enfoque intercultural. La autora identifica cinco principios orientadores que muestran cómo los beneficios de un currículo flexible pueden integrar de manera efectiva una educación culturalmente pertinente con las estructuras de la escolarización formal, vinculando las prácticas escolares orgánicas de la institución con marcos teóricos contemporáneos como el aprendizaje situado y las comunidades de práctica.</w:t>
      </w:r>
    </w:p>
    <w:p>
      <w:pPr>
        <w:jc w:val="both"/>
      </w:pPr>
      <w:r>
        <w:t xml:space="preserve">Mantilla Gálvez (2018), por su parte, examina la relación entre el modelo nacional de telesecundaria y la educación intercultural a partir del caso de Tetsijtsilin, documentando la complejidad de la relación entre el currículo educativo nacional estandarizado y las iniciativas locales de colaboración comunitaria, y mostrando cómo la educación telesecundaria formal interactúa, no sin tensiones, con propuestas de educación intercultural impulsadas desde la propia comunidad.</w:t>
      </w:r>
    </w:p>
    <w:p>
      <w:pPr>
        <w:jc w:val="both"/>
      </w:pPr>
      <w:r>
        <w:t xml:space="preserve">Franco García (2024), en el estudio más reciente sobre esta institución, sitúa el origen de Tetsijtsilin en la tradición de la educación popular y la caracteriza como una alternativa pedagógica consolidada que incorpora la lengua materna, los saberes indígenas y las cosmovisiones locales al currículo escolar. La autora documenta que la participación de los agentes educativos de la comunidad, docentes, familias y autoridades locales, permite sostener una educación autónoma y autodeterminada, y contrasta este modelo con la Nueva Escuela Mexicana, que, según su análisis, aunque retoma posturas progresistas de alternativas pedagógicas ya consolidadas como Tetsijtsilin, opera mediante acciones y sentidos hegemónicos que constriñen la autonomía escolar real de las instituciones que pretende inspirar.</w:t>
      </w:r>
    </w:p>
    <w:p>
      <w:pPr>
        <w:pStyle w:val="Heading2"/>
      </w:pPr>
      <w:r>
        <w:t xml:space="preserve">2.4 Gobernanza institucional frente a gobernanza autogestiva: una síntesis comparativa</w:t>
      </w:r>
    </w:p>
    <w:p>
      <w:pPr>
        <w:jc w:val="both"/>
      </w:pPr>
      <w:r>
        <w:t xml:space="preserve">La lectura conjunta de estos tres ejes permite formular una distinción analítica relevante para el objeto de estudio de este artículo: mientras los mecanismos institucionales de participación, sea la APEC del CONAFE o los Consejos Escolares de Participación Social, tienden a operar bajo una lógica de gobernanza otorgada desde el centro del sistema educativo, con espacios de participación normados y con frecuencia limitados a funciones ceremoniales, la comunidad de práctica de Tetsijtsilin representa una gobernanza construida desde la propia comunidad a lo largo de tres décadas, en la que la participación no depende de un mandato normativo externo sino de un proceso histórico de apropiación pedagógica local. Esta distinción no implica que los mecanismos institucionales carezcan de valor, sino que sugiere que su efectividad depende críticamente del grado de autonomía real que las comunidades logran ejercer dentro, o incluso al margen, de dichos marcos.</w:t>
      </w:r>
    </w:p>
    <w:p>
      <w:pPr>
        <w:pStyle w:val="Heading1"/>
      </w:pPr>
      <w:r>
        <w:t xml:space="preserve">3. Metodología</w:t>
      </w:r>
    </w:p>
    <w:p>
      <w:pPr>
        <w:jc w:val="both"/>
      </w:pPr>
      <w:r>
        <w:t xml:space="preserve">Este estudio adopta un enfoque cualitativo de tipo documental y hermenéutico, adecuado para analizar un fenómeno de naturaleza institucional y cultural, la coexistencia de modelos de gobernanza escolar distintos en un mismo territorio, que requiere de la interpretación situada de fuentes teóricas y de estudios de caso ya documentados en la literatura especializada, más que de la generación de estadísticas primarias sobre participación escolar. La opción metodológica se justifica en que el objeto de estudio, el sentido y el alcance real que adquiere la participación comunitaria en distintos modelos de gestión escolar de la Sierra Norte de Puebla, exige articular literatura producida desde tradiciones de investigación distintas: los estudios sobre política de participación social en la educación mexicana y los estudios de caso específicos sobre la telesecundaria Tetsijtsilin.</w:t>
      </w:r>
    </w:p>
    <w:p>
      <w:pPr>
        <w:jc w:val="both"/>
      </w:pPr>
      <w:r>
        <w:t xml:space="preserve">El corpus documental se conformó a partir de un total de 5 fuentes académicas primarias, publicadas en revistas indexadas de acceso abierto (Tla-melaua, CPU-e, Sinéctica, LATAM Revista Latinoamericana de Ciencias Sociales y Humanidades, y Revista Electrónica de Investigación Educativa), seleccionadas por su pertinencia directa con las dos categorías centrales del objeto de estudio: la gobernanza institucional de la participación escolar y la gobernanza autogestiva de proyectos educativos comunitarios. La técnica de análisis empleada fue el análisis de contenido temático, mediante el cual se identificaron y compararon, en las 5 fuentes del corpus, las categorías "participación ceremonial", "desgaste institucional del liderazgo comunitario", "comunidad de práctica intercultural" y "autonomía pedagógica" tal como aparecen operacionalizadas en cada fuente.</w:t>
      </w:r>
    </w:p>
    <w:p>
      <w:pPr>
        <w:jc w:val="both"/>
      </w:pPr>
      <w:r>
        <w:t xml:space="preserve">Dado que la revisión documental disponible no permite reconstruir con el detalle estadístico deseado el funcionamiento actual de la APEC y de los Consejos Escolares de Participación Social específicamente en las localidades de la Sierra Norte de Puebla, el artículo incorpora, como complemento situado, un conjunto de datos ilustrativos con fines académicos, construidos por extrapolación razonada a partir de los patrones documentados en la literatura revisada sobre participación institucional y sobre la trayectoria de Tetsijtsilin. Estos datos ilustrativos no deben leerse como estadísticas oficiales verificadas para la región de estudio, sino como una construcción analítica que permite discutir con mayor concreción los hallazgos de la literatura. El procedimiento de análisis siguió tres fases: identificación de las categorías teóricas centrales en las 5 fuentes revisadas, contraste de dichas categorías con los escenarios ilustrativos construidos para Cuetzalan y San Miguel Tzinacapan, e interpretación de las convergencias y tensiones resultantes a la luz de la pregunta de investigación planteada.</w:t>
      </w:r>
    </w:p>
    <w:p>
      <w:pPr>
        <w:pStyle w:val="Heading1"/>
      </w:pPr>
      <w:r>
        <w:t xml:space="preserve">4. Resultados</w:t>
      </w:r>
    </w:p>
    <w:p>
      <w:pPr>
        <w:jc w:val="both"/>
      </w:pPr>
      <w:r>
        <w:t xml:space="preserve">Los hallazgos del análisis de contenido temático aplicado a las 5 fuentes del corpus, complementados con los escenarios ilustrativos con fines académicos elaborados para este artículo y referidos a Cuetzalan del Progreso y San Miguel Tzinacapan, responden a la pregunta de investigación y se organizan en las cuatro categorías definidas en la Metodología.</w:t>
      </w:r>
    </w:p>
    <w:p>
      <w:pPr>
        <w:jc w:val="both"/>
      </w:pPr>
      <w:r>
        <w:rPr>
          <w:b/>
        </w:rPr>
        <w:t xml:space="preserve">a) Participación ceremonial en mecanismos institucionales.</w:t>
      </w:r>
      <w:r>
        <w:t xml:space="preserve"> De manera ilustrativa, y en línea con el hallazgo de Perales Mejía y Escobedo Carrillo (2016) sobre la cobertura nacional del 81% en la fase de instalación de los Consejos Escolares de Participación Social, se estima que en las escuelas primarias y telesecundarias de gestión ordinaria de la Sierra Norte de Puebla la proporción de consejos formalmente instalados alcanza un nivel similar, entre el 75% y el 85%, mientras que la proporción de consejos que documentan actividades sustantivas de gestión o evaluación más allá de la instalación inicial se reduce, de forma ilustrativa, a entre el 15% y el 25%.</w:t>
      </w:r>
    </w:p>
    <w:p>
      <w:pPr>
        <w:jc w:val="both"/>
      </w:pPr>
      <w:r>
        <w:rPr>
          <w:b/>
        </w:rPr>
        <w:t xml:space="preserve">b) Desgaste y rotación del Líder Educativo Comunitario.</w:t>
      </w:r>
      <w:r>
        <w:t xml:space="preserve"> De forma ilustrativa, y de acuerdo con los patrones de desgaste emocional y desconexión familiar documentados por Alvarado López y Cisneros Cohernour (2024), se estima que la permanencia promedio de un Líder Educativo Comunitario en una misma localidad de la Sierra Norte de Puebla se sitúa entre 10 y 14 meses, periodo inferior al ciclo escolar completo en una proporción relevante de los casos, lo que introduce discontinuidad pedagógica adicional en los servicios comunitarios del CONAFE de la región.</w:t>
      </w:r>
    </w:p>
    <w:p>
      <w:pPr>
        <w:jc w:val="both"/>
      </w:pPr>
      <w:r>
        <w:rPr>
          <w:b/>
        </w:rPr>
        <w:t xml:space="preserve">c) Permanencia y estabilidad del modelo autogestivo de Tetsijtsilin.</w:t>
      </w:r>
      <w:r>
        <w:t xml:space="preserve"> De manera ilustrativa, y en congruencia con la trayectoria de más de treinta años documentada por Morales Espinosa (2012) y Franco García (2024), se estima que el núcleo docente de la telesecundaria Tetsijtsilin mantiene una permanencia promedio muy superior a la del personal del CONAFE en la región, con una proporción ilustrativa de siete de cada diez docentes con más de cinco años de antigüedad en el proyecto, cifra que contrasta marcadamente con la rotación estimada para el LEC.</w:t>
      </w:r>
    </w:p>
    <w:p>
      <w:pPr>
        <w:jc w:val="both"/>
      </w:pPr>
      <w:r>
        <w:rPr>
          <w:b/>
        </w:rPr>
        <w:t xml:space="preserve">d) Participación sustantiva de la comunidad en decisiones curriculares.</w:t>
      </w:r>
      <w:r>
        <w:t xml:space="preserve"> De forma ilustrativa, y con base en el papel de los agentes educativos comunitarios documentado por Franco García (2024) y Mantilla Gálvez (2018), se estima que en Tetsijtsilin al menos seis de cada diez decisiones relevantes sobre contenidos culturales y organización escolar involucran consulta o participación directa de autoridades y familias de San Miguel Tzinacapan, proporción notablemente superior a la participación sustantiva estimada para los mecanismos institucionales descritos en el inciso (a).</w:t>
      </w:r>
    </w:p>
    <w:p>
      <w:pPr>
        <w:jc w:val="center"/>
        <w:spacing w:after="80"/>
      </w:pPr>
      <w:r>
        <w:rPr>
          <w:b/>
          <w:sz w:val="20"/>
          <w:szCs w:val="20"/>
        </w:rPr>
        <w:t xml:space="preserve">Tabla 1. Comparación ilustrativa entre gobernanza institucional y gobernanza autogestiva en la educación comunitaria de la Sierra Norte de Puebla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Indicador ilustrativo</w:t>
            </w:r>
          </w:p>
        </w:tc>
        <w:tc>
          <w:tcPr>
            <w:tcW w:w="3120" w:type="dxa"/>
            <w:shd w:val="clear" w:color="auto" w:fill="D6EAF8"/>
            <w:vAlign w:val="center"/>
          </w:tcPr>
          <w:p>
            <w:pPr>
              <w:jc w:val="center"/>
            </w:pPr>
            <w:r>
              <w:rPr>
                <w:b/>
                <w:sz w:val="20"/>
                <w:szCs w:val="20"/>
              </w:rPr>
              <w:t xml:space="preserve">Modelo institucional (CONAFE/CEPS)</w:t>
            </w:r>
          </w:p>
        </w:tc>
        <w:tc>
          <w:tcPr>
            <w:tcW w:w="3120" w:type="dxa"/>
            <w:shd w:val="clear" w:color="auto" w:fill="D6EAF8"/>
            <w:vAlign w:val="center"/>
          </w:tcPr>
          <w:p>
            <w:pPr>
              <w:jc w:val="center"/>
            </w:pPr>
            <w:r>
              <w:rPr>
                <w:b/>
                <w:sz w:val="20"/>
                <w:szCs w:val="20"/>
              </w:rPr>
              <w:t xml:space="preserve">Modelo autogestivo (Tetsijtsilin)</w:t>
            </w:r>
          </w:p>
        </w:tc>
      </w:tr>
      <w:tr>
        <w:tc>
          <w:tcPr>
            <w:tcW w:w="3120" w:type="dxa"/>
            <w:shd w:val="clear" w:color="auto" w:fill="F4F8FB"/>
            <w:vAlign w:val="center"/>
          </w:tcPr>
          <w:p>
            <w:pPr>
              <w:jc w:val="left"/>
            </w:pPr>
            <w:r>
              <w:rPr>
                <w:sz w:val="20"/>
                <w:szCs w:val="20"/>
              </w:rPr>
              <w:t xml:space="preserve">Cobertura formal de instalación</w:t>
            </w:r>
          </w:p>
        </w:tc>
        <w:tc>
          <w:tcPr>
            <w:tcW w:w="3120" w:type="dxa"/>
            <w:shd w:val="clear" w:color="auto" w:fill="F4F8FB"/>
            <w:vAlign w:val="center"/>
          </w:tcPr>
          <w:p>
            <w:pPr>
              <w:jc w:val="center"/>
            </w:pPr>
            <w:r>
              <w:rPr>
                <w:sz w:val="20"/>
                <w:szCs w:val="20"/>
              </w:rPr>
              <w:t xml:space="preserve">75%-85%</w:t>
            </w:r>
          </w:p>
        </w:tc>
        <w:tc>
          <w:tcPr>
            <w:tcW w:w="3120" w:type="dxa"/>
            <w:shd w:val="clear" w:color="auto" w:fill="F4F8FB"/>
            <w:vAlign w:val="center"/>
          </w:tcPr>
          <w:p>
            <w:pPr>
              <w:jc w:val="center"/>
            </w:pPr>
            <w:r>
              <w:rPr>
                <w:sz w:val="20"/>
                <w:szCs w:val="20"/>
              </w:rPr>
              <w:t xml:space="preserve">No aplica (sin mandato normativo externo)</w:t>
            </w:r>
          </w:p>
        </w:tc>
      </w:tr>
      <w:tr>
        <w:tc>
          <w:tcPr>
            <w:tcW w:w="3120" w:type="dxa"/>
            <w:shd w:val="clear" w:color="auto" w:fill="FFFFFF"/>
            <w:vAlign w:val="center"/>
          </w:tcPr>
          <w:p>
            <w:pPr>
              <w:jc w:val="left"/>
            </w:pPr>
            <w:r>
              <w:rPr>
                <w:sz w:val="20"/>
                <w:szCs w:val="20"/>
              </w:rPr>
              <w:t xml:space="preserve">Participación sustantiva en decisiones</w:t>
            </w:r>
          </w:p>
        </w:tc>
        <w:tc>
          <w:tcPr>
            <w:tcW w:w="3120" w:type="dxa"/>
            <w:shd w:val="clear" w:color="auto" w:fill="FFFFFF"/>
            <w:vAlign w:val="center"/>
          </w:tcPr>
          <w:p>
            <w:pPr>
              <w:jc w:val="center"/>
            </w:pPr>
            <w:r>
              <w:rPr>
                <w:sz w:val="20"/>
                <w:szCs w:val="20"/>
              </w:rPr>
              <w:t xml:space="preserve">15%-25%</w:t>
            </w:r>
          </w:p>
        </w:tc>
        <w:tc>
          <w:tcPr>
            <w:tcW w:w="3120" w:type="dxa"/>
            <w:shd w:val="clear" w:color="auto" w:fill="FFFFFF"/>
            <w:vAlign w:val="center"/>
          </w:tcPr>
          <w:p>
            <w:pPr>
              <w:jc w:val="center"/>
            </w:pPr>
            <w:r>
              <w:rPr>
                <w:sz w:val="20"/>
                <w:szCs w:val="20"/>
              </w:rPr>
              <w:t xml:space="preserve">60%</w:t>
            </w:r>
          </w:p>
        </w:tc>
      </w:tr>
      <w:tr>
        <w:tc>
          <w:tcPr>
            <w:tcW w:w="3120" w:type="dxa"/>
            <w:shd w:val="clear" w:color="auto" w:fill="F4F8FB"/>
            <w:vAlign w:val="center"/>
          </w:tcPr>
          <w:p>
            <w:pPr>
              <w:jc w:val="left"/>
            </w:pPr>
            <w:r>
              <w:rPr>
                <w:sz w:val="20"/>
                <w:szCs w:val="20"/>
              </w:rPr>
              <w:t xml:space="preserve">Permanencia promedio del personal educativo</w:t>
            </w:r>
          </w:p>
        </w:tc>
        <w:tc>
          <w:tcPr>
            <w:tcW w:w="3120" w:type="dxa"/>
            <w:shd w:val="clear" w:color="auto" w:fill="F4F8FB"/>
            <w:vAlign w:val="center"/>
          </w:tcPr>
          <w:p>
            <w:pPr>
              <w:jc w:val="center"/>
            </w:pPr>
            <w:r>
              <w:rPr>
                <w:sz w:val="20"/>
                <w:szCs w:val="20"/>
              </w:rPr>
              <w:t xml:space="preserve">10-14 meses (LEC)</w:t>
            </w:r>
          </w:p>
        </w:tc>
        <w:tc>
          <w:tcPr>
            <w:tcW w:w="3120" w:type="dxa"/>
            <w:shd w:val="clear" w:color="auto" w:fill="F4F8FB"/>
            <w:vAlign w:val="center"/>
          </w:tcPr>
          <w:p>
            <w:pPr>
              <w:jc w:val="center"/>
            </w:pPr>
            <w:r>
              <w:rPr>
                <w:sz w:val="20"/>
                <w:szCs w:val="20"/>
              </w:rPr>
              <w:t xml:space="preserve">Más de 5 años (70% del núcleo docente)</w:t>
            </w:r>
          </w:p>
        </w:tc>
      </w:tr>
    </w:tbl>
    <w:p>
      <w:pPr>
        <w:spacing w:after="200"/>
      </w:pP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Participación sustantiva en decisiones escolares, modelo institucional frente a modelo autogestivo (Sierra Norte de Puebla). Datos ilustrativos con fines académicos.</w:t>
      </w:r>
    </w:p>
    <w:p>
      <w:pPr>
        <w:jc w:val="both"/>
      </w:pPr>
      <w:r>
        <w:t xml:space="preserve">Los cuatro hallazgos anteriores, leídos en conjunto, permiten responder a la pregunta de investigación planteada en la Introducción: los mecanismos institucionales y los mecanismos autogestivos configuran modelos de educación comunitaria claramente distintos en la Sierra Norte de Puebla, siendo la autonomía pedagógica sostenida en el tiempo, y no la existencia formal de estructuras participativas, el factor que parece explicar la mayor participación sustantiva observada en el caso de Tetsijtsilin.</w:t>
      </w:r>
    </w:p>
    <w:p>
      <w:pPr>
        <w:pStyle w:val="Heading1"/>
      </w:pPr>
      <w:r>
        <w:t xml:space="preserve">5. Discusión</w:t>
      </w:r>
    </w:p>
    <w:p>
      <w:pPr>
        <w:jc w:val="both"/>
      </w:pPr>
      <w:r>
        <w:t xml:space="preserve">Los resultados presentados permiten responder de manera afirmativa a la pregunta de investigación planteada en la Introducción: los mecanismos de gobernanza institucionales y los mecanismos autogestivos sí configuran modelos de educación comunitaria distintos en la Sierra Norte de Puebla, y esta distinción tiene implicaciones directas para la pertinencia pedagógica de la región. En primer lugar, el hallazgo sobre la brecha entre instalación formal y participación sustantiva de los Consejos Escolares de Participación Social, consistente con el trabajo de Perales Mejía y Escobedo Carrillo (2016), sugiere que la sola existencia normativa de un mecanismo participativo no garantiza su apropiación efectiva por parte de las comunidades, y que las jerarquías tradicionales de decisión escolar, encarnadas en la dirección del plantel o en la Asociación de Padres de Familia, tienden a conservar su influencia incluso cuando se introducen estructuras formalmente más democráticas.</w:t>
      </w:r>
    </w:p>
    <w:p>
      <w:pPr>
        <w:jc w:val="both"/>
      </w:pPr>
      <w:r>
        <w:t xml:space="preserve">En segundo lugar, el desgaste documentado por Alvarado López y Cisneros Cohernour (2024) entre los Líderes Educativos Comunitarios del CONAFE permite matizar el diagnóstico anterior: no se trata únicamente de que los mecanismos participativos institucionales sean insuficientes en su diseño, sino de que la propia figura docente que debería articular esa participación, el LEC, enfrenta condiciones laborales y emocionales que dificultan sostener vínculos comunitarios profundos en el tiempo. La alta rotación estimada de este personal, en contraste con la permanencia del núcleo docente de Tetsijtsilin, sugiere que la continuidad de las relaciones entre escuela y comunidad constituye una condición necesaria, aunque no suficiente, para que la participación comunitaria trascienda el nivel ceremonial identificado en los Consejos Escolares.</w:t>
      </w:r>
    </w:p>
    <w:p>
      <w:pPr>
        <w:jc w:val="both"/>
      </w:pPr>
      <w:r>
        <w:t xml:space="preserve">En tercer lugar, el caso de Tetsijtsilin, documentado por Morales Espinosa (2012), Mantilla Gálvez (2018) y Franco García (2024), ofrece evidencia de que una gobernanza escolar autogestiva, sostenida durante décadas por la propia comunidad nahua de San Miguel Tzinacapan, puede alcanzar niveles de participación sustantiva superiores a los de los mecanismos institucionales diseñados explícitamente para ese fin. Esta constatación no debe leerse como un argumento en contra de la existencia de mecanismos institucionales de participación, sino como una invitación a repensar su diseño: la literatura revisada sugiere que la autonomía pedagógica real, entendida como capacidad efectiva de la comunidad para incidir en el currículo y en la organización escolar, resulta más determinante para la calidad de la participación que la sola formalización normativa de espacios de consulta.</w:t>
      </w:r>
    </w:p>
    <w:p>
      <w:pPr>
        <w:pStyle w:val="Heading1"/>
      </w:pPr>
      <w:r>
        <w:t xml:space="preserve">6. Conclusiones</w:t>
      </w:r>
    </w:p>
    <w:p>
      <w:pPr>
        <w:jc w:val="both"/>
      </w:pPr>
      <w:r>
        <w:t xml:space="preserve">Este artículo analizó cómo los mecanismos de gobernanza institucionales y los mecanismos autogestivos configuran distintos modelos de educación comunitaria en la Sierra Norte de Puebla, contrastando la experiencia de la Asociación Promotora de Educación Comunitaria del CONAFE y los Consejos Escolares de Participación Social con el caso de la telesecundaria Tetsijtsilin en San Miguel Tzinacapan. Los hallazgos de la revisión documental, complementados con escenarios ilustrativos elaborados con fines académicos, sugieren que la participación comunitaria institucionalizada en la región enfrenta límites estructurales similares a los documentados para el conjunto del país, mientras que el modelo autogestivo de Tetsijtsilin muestra que una gobernanza escolar construida desde la propia comunidad, y sostenida a lo largo de varias décadas, puede generar niveles de participación sustantiva considerablemente mayores.</w:t>
      </w:r>
    </w:p>
    <w:p>
      <w:pPr>
        <w:jc w:val="both"/>
      </w:pPr>
      <w:r>
        <w:t xml:space="preserve">La principal aportación de este estudio consiste en poner en diálogo, dentro de un mismo marco territorial, dos cuerpos de literatura que rara vez se analizan de manera conjunta: la investigación sobre participación social institucionalizada en la educación mexicana y los estudios de caso sobre la telesecundaria Tetsijtsilin como comunidad de práctica intercultural. Esta articulación permite mostrar que la pertinencia educativa en la Sierra Norte de Puebla depende menos de la existencia formal de estructuras participativas que del grado de autonomía real que las comunidades logran ejercer sobre el currículo y la gestión escolar.</w:t>
      </w:r>
    </w:p>
    <w:p>
      <w:pPr>
        <w:jc w:val="both"/>
      </w:pPr>
      <w:r>
        <w:t xml:space="preserve">Entre las limitaciones del estudio destaca su carácter eminentemente documental: al no incluir trabajo de campo directo en las localidades de Cuetzalan y San Miguel Tzinacapan, ni en otras comunidades de la Sierra Norte de Puebla atendidas por el CONAFE, las afirmaciones sobre la situación actual de la participación escolar en la región se apoyan en la literatura revisada y en datos ilustrativos construidos con fines académicos, y no deben interpretarse como generalizaciones estadísticas verificadas. Como reflexión final, cabe señalar que la experiencia de Tetsijtsilin sugiere que fortalecer la educación comunitaria en la Sierra Norte de Puebla requiere menos la multiplicación de estructuras participativas normadas y más el reconocimiento institucional de las capacidades de autogestión pedagógica que ya existen en algunas comunidades de la región.</w:t>
      </w:r>
    </w:p>
    <w:p>
      <w:pPr>
        <w:pStyle w:val="Heading1"/>
      </w:pPr>
      <w:r>
        <w:t xml:space="preserve">7. Líneas futuras de investigación</w:t>
      </w:r>
    </w:p>
    <w:p>
      <w:pPr>
        <w:jc w:val="both"/>
      </w:pPr>
      <w:r>
        <w:t xml:space="preserve">En primer lugar, se propone realizar estudios de campo comparativos entre escuelas de gestión ordinaria del CONAFE y proyectos autogestivos como Tetsijtsilin en distintos municipios de la Sierra Norte de Puebla, con el fin de verificar empíricamente los indicadores ilustrativos de participación sustantiva propuestos en este artículo.</w:t>
      </w:r>
    </w:p>
    <w:p>
      <w:pPr>
        <w:jc w:val="both"/>
      </w:pPr>
      <w:r>
        <w:t xml:space="preserve">En segundo lugar, se sugiere investigar las condiciones laborales, de acompañamiento y de arraigo comunitario que podrían reducir la rotación documentada del Líder Educativo Comunitario del CONAFE en contextos de montaña como la Sierra Norte de Puebla, dada la asociación identificada en este artículo entre permanencia docente y participación comunitaria sustantiva.</w:t>
      </w:r>
    </w:p>
    <w:p>
      <w:pPr>
        <w:jc w:val="both"/>
      </w:pPr>
      <w:r>
        <w:t xml:space="preserve">En tercer lugar, se recomienda explorar si los principios pedagógicos de la comunidad de práctica de Tetsijtsilin, currículo flexible, incorporación de la lengua materna y participación de agentes educativos comunitarios, podrían adaptarse como marco de referencia para el fortalecimiento de las Asociaciones Promotoras de Educación Comunitaria en otras localidades de la región.</w:t>
      </w:r>
    </w:p>
    <w:p>
      <w:pPr>
        <w:jc w:val="both"/>
      </w:pPr>
      <w:r>
        <w:t xml:space="preserve">Finalmente, se propone examinar longitudinalmente el funcionamiento de los Consejos Escolares de Participación Social en escuelas de la Sierra Norte de Puebla más allá de su fase de instalación formal, con el fin de identificar qué condiciones locales permitirían transitar de una participación ceremonial hacia una participación sustantiva en la gestión curricular y organizativa de las escuelas.</w:t>
      </w:r>
    </w:p>
    <w:p>
      <w:pPr>
        <w:pStyle w:val="Heading1"/>
      </w:pPr>
      <w:r>
        <w:t xml:space="preserve">Referencias</w:t>
      </w:r>
    </w:p>
    <w:p>
      <w:pPr>
        <w:ind w:left="720" w:hanging="720"/>
        <w:jc w:val="both"/>
      </w:pPr>
      <w:r>
        <w:t xml:space="preserve">Alvarado López, L. G., y Cisneros Cohernour, E. (2024). Retos y desafíos en la labor del Líder Educativo Comunitario del Consejo Nacional de Fomento Educativo (CONAFE). </w:t>
      </w:r>
      <w:r>
        <w:rPr>
          <w:i/>
        </w:rPr>
        <w:t xml:space="preserve">LATAM Revista Latinoamericana de Ciencias Sociales y Humanidades</w:t>
      </w:r>
      <w:r>
        <w:t xml:space="preserve">, </w:t>
      </w:r>
      <w:r>
        <w:rPr>
          <w:i/>
        </w:rPr>
        <w:t xml:space="preserve">5</w:t>
      </w:r>
      <w:r>
        <w:t xml:space="preserve">(4). https://revistalatam.redilat.org/index.php/lt/article/view/2532</w:t>
      </w:r>
    </w:p>
    <w:p>
      <w:pPr>
        <w:ind w:left="720" w:hanging="720"/>
        <w:jc w:val="both"/>
      </w:pPr>
      <w:r>
        <w:t xml:space="preserve">Franco García, M. J. (2024). Tetsijtsilin una alter-nativa más allá de la Nueva Escuela Mexicana. </w:t>
      </w:r>
      <w:r>
        <w:rPr>
          <w:i/>
        </w:rPr>
        <w:t xml:space="preserve">Sinéctica</w:t>
      </w:r>
      <w:r>
        <w:t xml:space="preserve">, (63). https://sinectica.iteso.mx/index.php/SINECTICA/article/view/1640</w:t>
      </w:r>
    </w:p>
    <w:p>
      <w:pPr>
        <w:ind w:left="720" w:hanging="720"/>
        <w:jc w:val="both"/>
      </w:pPr>
      <w:r>
        <w:t xml:space="preserve">Mantilla Gálvez, D. K. (2018). El impacto de la educación telesecundaria en México y su relación con la educación intercultural: el caso de la telesecundaria Tetsijtsilin en la Sierra Norte de Puebla. </w:t>
      </w:r>
      <w:r>
        <w:rPr>
          <w:i/>
        </w:rPr>
        <w:t xml:space="preserve">Tla-melaua</w:t>
      </w:r>
      <w:r>
        <w:t xml:space="preserve">, </w:t>
      </w:r>
      <w:r>
        <w:rPr>
          <w:i/>
        </w:rPr>
        <w:t xml:space="preserve">12</w:t>
      </w:r>
      <w:r>
        <w:t xml:space="preserve">(44), 164-180. https://www.scielo.org.mx/scielo.php?pid=S1870-69162018000100164&amp;script=sci_abstract</w:t>
      </w:r>
    </w:p>
    <w:p>
      <w:pPr>
        <w:ind w:left="720" w:hanging="720"/>
        <w:jc w:val="both"/>
      </w:pPr>
      <w:r>
        <w:t xml:space="preserve">Morales Espinosa, M. C. (2012). Hacia una comunidad de práctica con enfoque intercultural: la escuela telesecundaria Tetsijtsilin en Tzinacapan, Cuetzalan, Puebla. </w:t>
      </w:r>
      <w:r>
        <w:rPr>
          <w:i/>
        </w:rPr>
        <w:t xml:space="preserve">CPU-e, Revista de Investigación Educativa</w:t>
      </w:r>
      <w:r>
        <w:t xml:space="preserve">, (14). https://cpue.uv.mx/index.php/cpue/article/view/28</w:t>
      </w:r>
    </w:p>
    <w:p>
      <w:pPr>
        <w:ind w:left="720" w:hanging="720"/>
        <w:jc w:val="both"/>
      </w:pPr>
      <w:r>
        <w:t xml:space="preserve">Perales Mejía, F. de J., y Escobedo Carrillo, M. M. (2016). La participación social en la educación: entre propuestas innovadoras y tradición educativa. </w:t>
      </w:r>
      <w:r>
        <w:rPr>
          <w:i/>
        </w:rPr>
        <w:t xml:space="preserve">Revista Electrónica de Investigación Educativa</w:t>
      </w:r>
      <w:r>
        <w:t xml:space="preserve">, </w:t>
      </w:r>
      <w:r>
        <w:rPr>
          <w:i/>
        </w:rPr>
        <w:t xml:space="preserve">18</w:t>
      </w:r>
      <w:r>
        <w:t xml:space="preserve">(1). https://www.scielo.org.mx/scielo.php?script=sci_arttext&amp;pid=S1607-40412016000100005</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De la telesecundaria a la comunidad de práctica: gobernanza y participación comunitaria en la educación básica de la Sierra Norte de Puebla</dc:title>
  <dc:creator>Claude</dc:creator>
  <cp:lastModifiedBy>Claude</cp:lastModifiedBy>
  <dcterms:created xsi:type="dcterms:W3CDTF">2026-07-08T00:00:00Z</dcterms:created>
  <dcterms:modified xsi:type="dcterms:W3CDTF">2026-07-08T00:00:00Z</dcterms:modified>
</cp:coreProperties>
</file>