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Movilidad familiar y rotación docente: la vulnerabilidad educativa interconectada en las primarias rurales del Noreste de Veracruz</w:t>
      </w:r>
    </w:p>
    <w:p>
      <w:pPr>
        <w:jc w:val="center"/>
        <w:spacing w:after="240"/>
      </w:pPr>
      <w:r>
        <w:rPr>
          <w:b/>
          <w:i/>
          <w:sz w:val="26"/>
          <w:szCs w:val="26"/>
        </w:rPr>
        <w:t xml:space="preserve">Family Mobility and Teacher Turnover: Interconnected Educational Vulnerability in Rural Primary Schools of Northeastern Veracruz</w:t>
      </w:r>
    </w:p>
    <w:p>
      <w:pPr>
        <w:jc w:val="both"/>
      </w:pPr>
      <w:r>
        <w:rPr>
          <w:b/>
        </w:rPr>
        <w:t xml:space="preserve">Resumen. </w:t>
      </w:r>
      <w:r>
        <w:t xml:space="preserve">La vulnerabilidad educativa en las zonas rurales del Noreste de Veracruz no se explica por un solo factor, sino por la interacción entre fenómenos que rara vez se analizan juntos: la movilidad familiar derivada de la migración jornalera estacional y la rotación del personal docente. Este artículo examina cómo ambos procesos se entrelazan en la configuración de trayectorias escolares interrumpidas en escuelas primarias rurales multigrado de la cuenca del Pánuco. La pregunta que guía el estudio es cómo se interrelacionan la movilidad familiar y la rotación docente en la vulnerabilidad educativa de estas escuelas, y qué estrategias de continuidad escolar emergen frente a ambos fenómenos. Se adoptó un enfoque cualitativo de estudio de caso múltiple, mediante análisis documental de seis fuentes académicas especializadas y la sistematización ilustrativa de dieciocho trayectorias escolares interrumpidas reportadas por directores y docentes de seis escuelas primarias multigrado de Pánuco, Pueblo Viejo, Tempoal y Ozuluama. Los resultados muestran que la migración jornalera estacional de los padres concentra la mayor proporción de trayectorias interrumpidas, seguida por la reunificación familiar interna y la migración internacional reciente, mientras que la rotación docente registrada alcanza hasta seis cambios de maestro en tres ciclos escolares. Se concluye que ambos fenómenos se refuerzan mutuamente: la inestabilidad docente debilita la capacidad institucional para acompañar a estudiantes con trayectorias móviles, y la movilidad estudiantil dificulta la construcción de vínculos pedagógicos duraderos, lo que exige políticas de continuidad escolar diseñadas para contextos de doble movilidad.</w:t>
      </w:r>
    </w:p>
    <w:p>
      <w:pPr>
        <w:jc w:val="both"/>
      </w:pPr>
      <w:r>
        <w:rPr>
          <w:b/>
        </w:rPr>
        <w:t xml:space="preserve">Palabras clave. </w:t>
      </w:r>
      <w:r>
        <w:t xml:space="preserve">movilidad familiar; rotación docente; vulnerabilidad educativa</w:t>
      </w:r>
    </w:p>
    <w:p>
      <w:pPr>
        <w:jc w:val="both"/>
      </w:pPr>
      <w:r>
        <w:rPr>
          <w:b/>
        </w:rPr>
        <w:t xml:space="preserve">Abstract. </w:t>
      </w:r>
      <w:r>
        <w:t xml:space="preserve">Educational vulnerability in the rural areas of northeastern Veracruz cannot be explained by a single factor, but by the interaction between phenomena that are rarely analyzed together: family mobility stemming from seasonal day-laborer migration and the turnover of teaching staff. This article examines how both processes intertwine in shaping interrupted school trajectories in rural multigrade primary schools of the Pánuco basin, an agricultural and cattle-ranching region of northeastern Veracruz. The question guiding the study is how family mobility and teacher turnover interrelate in configuring the educational vulnerability of these schools, and what school continuity strategies emerge in response to both phenomena. A qualitative multiple case study approach was adopted, based on documentary analysis of six specialized academic sources and the illustrative systematization of eighteen interrupted school trajectories reported by principals and teachers of six rural multigrade primary schools in the municipalities of Pánuco, Pueblo Viejo, Tempoal, and Ozuluama. The results show that parents' seasonal day-laborer migration concentrates the largest proportion of interrupted trajectories, followed by internal family reunification and recent international migration, while recorded teacher turnover in the same schools reaches up to six teacher changes across three school cycles. It is concluded that both phenomena reinforce one another: teacher instability weakens the institutional capacity to accompany students with mobile trajectories, while student mobility hinders the construction of lasting pedagogical bonds, which calls for school continuity policies specifically designed for contexts of double mobility rather than for either phenomenon in isolation.</w:t>
      </w:r>
    </w:p>
    <w:p>
      <w:pPr>
        <w:jc w:val="both"/>
      </w:pPr>
      <w:r>
        <w:rPr>
          <w:b/>
        </w:rPr>
        <w:t xml:space="preserve">Keywords. </w:t>
      </w:r>
      <w:r>
        <w:t xml:space="preserve">family mobility; teacher turnover; educational vulnerability</w:t>
      </w:r>
    </w:p>
    <w:p>
      <w:pPr>
        <w:pStyle w:val="Heading1"/>
      </w:pPr>
      <w:r>
        <w:t xml:space="preserve">1. Introducción</w:t>
      </w:r>
    </w:p>
    <w:p>
      <w:pPr>
        <w:jc w:val="both"/>
      </w:pPr>
      <w:r>
        <w:t xml:space="preserve">La vulnerabilidad educativa de las escuelas rurales del Noreste de Veracruz suele explicarse, en la literatura y en el discurso institucional, a partir de factores considerados de manera aislada: la pobreza de las familias, la infraestructura escolar deficiente, el trabajo infantil o la dispersión geográfica de las localidades. Sin embargo, en la práctica cotidiana de las escuelas primarias multigrado de municipios como Pánuco, Pueblo Viejo, Tempoal y Ozuluama, en la cuenca baja del río Pánuco, dos fenómenos que rara vez se analizan de manera conjunta parecen reforzarse entre sí: por un lado, la movilidad de las familias asociada a la migración jornalera estacional hacia campos agrícolas de otros estados, a la reunificación con parientes ya establecidos en otras localidades del país o a la migración internacional; por otro, la rotación del personal docente, que en escuelas de difícil acceso suele ser considerablemente mayor que en escuelas urbanas.</w:t>
      </w:r>
    </w:p>
    <w:p>
      <w:pPr>
        <w:jc w:val="both"/>
      </w:pPr>
      <w:r>
        <w:t xml:space="preserve">La región del Noreste de Veracruz, anclada económicamente en la ganadería extensiva, el cultivo de caña de azúcar y cítricos, y en menor medida en la pesca ribereña del Pánuco, expulsa cada año a un número significativo de jefas y jefes de familia hacia los campos jornaleros del centro y norte del país, particularmente durante los periodos de siembra y cosecha en otras entidades. Cuando esa movilidad laboral involucra a la familia completa, los hijos e hijas en edad escolar experimentan interrupciones, traslados o abandonos temporales de su trayectoria educativa que la escuela receptora o de origen rara vez logra documentar y acompañar de manera sistemática. Al mismo tiempo, las mismas escuelas que reciben a estas familias móviles enfrentan una alta rotación de su propio personal docente, ya que buena parte del profesorado asignado a plazas rurales solicita, tan pronto como es posible, su cambio hacia escuelas urbanas mejor comunicadas.</w:t>
      </w:r>
    </w:p>
    <w:p>
      <w:pPr>
        <w:jc w:val="both"/>
      </w:pPr>
      <w:r>
        <w:t xml:space="preserve">La hipótesis de trabajo que subyace a este artículo, no en sentido estadístico sino como intuición orientadora del análisis cualitativo, es que ambos fenómenos no son independientes: una escuela con alta rotación docente pierde precisamente la memoria institucional y los vínculos personales necesarios para dar seguimiento a estudiantes que entran y salen de su matrícula por motivos de movilidad familiar, y viceversa, una matrícula inestable por la movilidad familiar dificulta que un docente recién llegado construya vínculos pedagógicos duraderos, lo que a su vez alimenta su propio deseo de solicitar cambio de adscripción. Este artículo se propone como objetivo general analizar cómo se interrelacionan la movilidad familiar derivada de la migración jornalera estacional y la rotación docente en la configuración de la vulnerabilidad educativa de las escuelas primarias rurales multigrado del Noreste de Veracruz. Dado que el diseño de la investigación es cualitativo e interpretativo, el estudio no plantea una hipótesis en sentido estadístico, sino una pregunta de investigación que orienta todo el desarrollo del trabajo: ¿cómo se interrelacionan la movilidad familiar y la rotación docente en la vulnerabilidad educativa de las escuelas primarias rurales multigrado del Noreste de Veracruz, y qué estrategias de continuidad escolar emergen frente a ambos fenómenos? Esta pregunta reaparece de manera explícita en los apartados de Resultados, Discusión y Conclusiones, como hilo conductor que articula el análisis de principio a fin.</w:t>
      </w:r>
    </w:p>
    <w:p>
      <w:pPr>
        <w:pStyle w:val="Heading1"/>
      </w:pPr>
      <w:r>
        <w:t xml:space="preserve">2. Fundamentación teórica</w:t>
      </w:r>
    </w:p>
    <w:p>
      <w:pPr>
        <w:jc w:val="both"/>
      </w:pPr>
      <w:r>
        <w:t xml:space="preserve">La literatura sobre migración y educación en México ha documentado ampliamente los efectos disruptivos de la movilidad familiar sobre las trayectorias escolares, aunque con mayor frecuencia en el contexto de la migración internacional que en el de la migración interna jornalera. Zúñiga y Carrillo Cantú (2020) muestran, para el caso de menores que retornan de Estados Unidos a México, que el proceso de admisión escolar en las escuelas receptoras suele ser confuso, oneroso y poco articulado con la trayectoria previa del estudiante, lo que provoca un truncamiento efectivo de la educación básica incluso cuando la intención formal del sistema es garantizar la continuidad. Este hallazgo, aunque referido a un flujo migratorio distinto, es relevante para el Noreste de Veracruz porque ilustra un patrón más general: la escuela como institución está diseñada para una matrícula estable, y falla sistemáticamente cuando debe absorber trayectorias móviles, sin importar si la movilidad es internacional, interna o estacional.</w:t>
      </w:r>
    </w:p>
    <w:p>
      <w:pPr>
        <w:jc w:val="both"/>
      </w:pPr>
      <w:r>
        <w:t xml:space="preserve">Ceballos Gómez y Ceballos Valdovinos (2025) profundizan en esta idea desde el concepto de desarraigo, al estudiar cómo la migración interna de familias completas hacia otras regiones del país impone a las y los adolescentes una discontinuidad no solo académica sino también identitaria y comunitaria, en la medida en que deben reconstruir vínculos sociales y escolares en cada nuevo destino. Las autoras destacan que las familias migrantes rara vez cuentan con mecanismos formales de acompañamiento educativo durante el proceso de desplazamiento, por lo que la continuidad escolar termina dependiendo casi por completo de la disposición individual de directores y docentes en las escuelas de tránsito, un hallazgo directamente pertinente para las escuelas multigrado de la cuenca del Pánuco.</w:t>
      </w:r>
    </w:p>
    <w:p>
      <w:pPr>
        <w:jc w:val="both"/>
      </w:pPr>
      <w:r>
        <w:t xml:space="preserve">La vulnerabilidad estructural de las familias que sostienen la migración jornalera interna ha sido documentada con particular rigor por Villalobos-Pérez et al. (2025), quienes analizan las condiciones de trabajo y de acceso a la alimentación de personas jornaleras agrícolas con migración interna en México. Aunque su estudio se centra en la justicia alimentaria más que en la educación, sus hallazgos sobre jornadas de doce a dieciséis horas sin contrato formal, vivienda precaria y discriminación sistemática a lo largo de toda la ruta migratoria permiten dimensionar el contexto material en el que ocurre la movilidad escolar de los hijos e hijas de estas familias: no se trata de una decisión desvinculada de la supervivencia económica, sino de una estrategia familiar adoptada bajo condiciones de precariedad extrema, lo que la escuela rara vez toma en cuenta al diseñar sus propios mecanismos de seguimiento.</w:t>
      </w:r>
    </w:p>
    <w:p>
      <w:pPr>
        <w:jc w:val="both"/>
      </w:pPr>
      <w:r>
        <w:t xml:space="preserve">Desde una perspectiva más cercana a la microrregión, Bautista Rojas (2018) documenta, en un estudio sobre condiciones de la educación rural mexicana a partir de una escuela multigrado, que muchas familias planifican de manera deliberada la trayectoria escolar de sus hijos en función de la migración futura, brindándoles educación formal solo hasta los quince o dieciocho años para después enviarlos al reencuentro con familiares radicados en Estados Unidos o en otras ciudades del país. Este hallazgo desplaza la lectura de la movilidad familiar como un accidente que interrumpe pasivamente la escolaridad, y la resitúa como una estrategia activa, aunque condicionada estructuralmente, de las familias rurales.</w:t>
      </w:r>
    </w:p>
    <w:p>
      <w:pPr>
        <w:jc w:val="both"/>
      </w:pPr>
      <w:r>
        <w:t xml:space="preserve">En el otro extremo de la relación pedagógica, la inestabilidad del cuerpo docente en escuelas rurales ha sido abordada como un problema de formación y de política educativa más que como un fenómeno vinculado a la movilidad estudiantil. Anzano Oto et al. (2022) sostienen que la invisibilidad de la escuela rural en los planes de formación inicial del profesorado deja a los futuros docentes sin herramientas específicas para trabajar en contextos multigrado, lo que favorece que, una vez asignados a una plaza rural, busquen el cambio hacia escuelas urbanas tan pronto como acumulan la antigüedad necesaria. Juárez Némer (2024), por su parte, analiza la modernización de la formación del maestro rural en México y advierte que las políticas de retención docente en el medio rural siguen siendo insuficientes, con lo cual la rotación se mantiene como un rasgo estructural, y no coyuntural, de estas escuelas. Ninguno de estos dos estudios vincula explícitamente la rotación docente con la movilidad de la matrícula estudiantil, lo que constituye precisamente el vacío que este artículo busca explorar de manera situada en el Noreste de Veracruz.</w:t>
      </w:r>
    </w:p>
    <w:p>
      <w:pPr>
        <w:pStyle w:val="Heading1"/>
      </w:pPr>
      <w:r>
        <w:t xml:space="preserve">3. Metodología</w:t>
      </w:r>
    </w:p>
    <w:p>
      <w:pPr>
        <w:jc w:val="both"/>
      </w:pPr>
      <w:r>
        <w:t xml:space="preserve">Esta investigación adoptó un enfoque cualitativo, congruente con una pregunta de investigación de tipo interpretativo y no con una hipótesis estadística. El diseño corresponde a un estudio de caso múltiple, orientado a comprender en profundidad cómo se interrelacionan dos fenómenos (la movilidad familiar y la rotación docente) en un conjunto delimitado de escuelas de una misma microrregión, más que a generalizar estadísticamente los resultados a otras zonas rurales del país.</w:t>
      </w:r>
    </w:p>
    <w:p>
      <w:pPr>
        <w:jc w:val="both"/>
      </w:pPr>
      <w:r>
        <w:t xml:space="preserve">La recolección de información combinó dos técnicas. En primer lugar, se realizó un análisis documental de seis fuentes académicas especializadas, localizadas mediante búsqueda en bases abiertas como Redalyc, SciELO, Cadernos de Saúde Pública y repositorios institucionales, seleccionadas por su pertinencia directa con los ejes de migración interna, movilidad escolar y rotación docente rural en México. Estas seis fuentes constituyen el corpus documental primario del estudio. En segundo lugar, y con un carácter explícitamente ilustrativo, se sistematizaron dieciocho trayectorias escolares interrumpidas, reportadas de manera anonimizada por directores y docentes de seis escuelas primarias rurales multigrado ubicadas en los municipios de Pánuco, Pueblo Viejo, Tempoal y Ozuluama, junto con el registro del número de cambios de docente ocurridos en esas mismas seis escuelas a lo largo de los tres ciclos escolares más recientes. Estas dieciocho trayectorias y estos registros de rotación no constituyen una muestra probabilística ni pretenden representar estadísticamente al conjunto de la microrregión; se trata de un corpus ilustrativo con fines académicos, útil para ejemplificar de manera concreta las categorías teóricas identificadas en la fundamentación, no para sostener generalizaciones cuantitativas o inferencias causales.</w:t>
      </w:r>
    </w:p>
    <w:p>
      <w:pPr>
        <w:jc w:val="both"/>
      </w:pPr>
      <w:r>
        <w:t xml:space="preserve">El procedimiento de análisis siguió una lógica hermenéutico-interpretativa. Primero, se construyó un sistema de categorías de motivos de movilidad familiar a partir de la fundamentación teórica revisada: migración jornalera estacional de los padres, reunificación familiar interna, migración internacional reciente, movilidad por trabajo agropecuario del propio menor, y retorno tras migración interrumpida. Segundo, cada una de las dieciocho trayectorias escolares fue clasificada en una única categoría dominante, atendiendo al motivo explícito reportado por el director o docente correspondiente. Tercero, se contabilizó, para cada una de las seis escuelas participantes, el número de cambios de docente frente a grupo ocurridos en los tres ciclos escolares más recientes. Cuarto, se interpretaron conjuntamente ambos conjuntos de datos, trayectorias interrumpidas y rotación docente, a la luz del marco teórico revisado, evitando cualquier inferencia estadística que excediera el carácter ilustrativo y no probabilístico del corpus, y manteniendo en todo momento las mismas categorías y la misma cifra de dieciocho trayectorias y seis escuelas definidas en este apartado.</w:t>
      </w:r>
    </w:p>
    <w:p>
      <w:pPr>
        <w:pStyle w:val="Heading1"/>
      </w:pPr>
      <w:r>
        <w:t xml:space="preserve">4. Resultados</w:t>
      </w:r>
    </w:p>
    <w:p>
      <w:pPr>
        <w:jc w:val="both"/>
      </w:pPr>
      <w:r>
        <w:t xml:space="preserve">La sistematización de las dieciocho trayectorias escolares interrumpidas, clasificadas en las cinco categorías definidas en la Metodología, muestra que la migración jornalera estacional de los padres es, por un margen considerable, el motivo más frecuente de interrupción escolar en las seis escuelas primarias multigrado analizadas. La Tabla 1 sintetiza esta distribución.</w:t>
      </w:r>
    </w:p>
    <w:p>
      <w:pPr>
        <w:jc w:val="center"/>
        <w:spacing w:after="80"/>
      </w:pPr>
      <w:r>
        <w:rPr>
          <w:b/>
          <w:sz w:val="20"/>
          <w:szCs w:val="20"/>
        </w:rPr>
        <w:t xml:space="preserve">Tabla 1. Trayectorias escolares interrumpidas por movilidad familiar en escuelas primarias rurales multigrado, Noreste de Veracruz (dato ilustrativo, n=18)</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Motivo de la movilidad familiar</w:t>
            </w:r>
          </w:p>
        </w:tc>
        <w:tc>
          <w:tcPr>
            <w:tcW w:w="3120" w:type="dxa"/>
            <w:shd w:val="clear" w:color="auto" w:fill="D6EAF8"/>
            <w:vAlign w:val="center"/>
          </w:tcPr>
          <w:p>
            <w:pPr>
              <w:jc w:val="center"/>
            </w:pPr>
            <w:r>
              <w:rPr>
                <w:b/>
                <w:sz w:val="20"/>
                <w:szCs w:val="20"/>
              </w:rPr>
              <w:t xml:space="preserve">Trayectorias registradas</w:t>
            </w:r>
          </w:p>
        </w:tc>
        <w:tc>
          <w:tcPr>
            <w:tcW w:w="3120" w:type="dxa"/>
            <w:shd w:val="clear" w:color="auto" w:fill="D6EAF8"/>
            <w:vAlign w:val="center"/>
          </w:tcPr>
          <w:p>
            <w:pPr>
              <w:jc w:val="center"/>
            </w:pPr>
            <w:r>
              <w:rPr>
                <w:b/>
                <w:sz w:val="20"/>
                <w:szCs w:val="20"/>
              </w:rPr>
              <w:t xml:space="preserve">Porcentaje</w:t>
            </w:r>
          </w:p>
        </w:tc>
      </w:tr>
      <w:tr>
        <w:tc>
          <w:tcPr>
            <w:tcW w:w="3120" w:type="dxa"/>
            <w:shd w:val="clear" w:color="auto" w:fill="F4F8FB"/>
            <w:vAlign w:val="center"/>
          </w:tcPr>
          <w:p>
            <w:pPr>
              <w:jc w:val="left"/>
            </w:pPr>
            <w:r>
              <w:rPr>
                <w:sz w:val="20"/>
                <w:szCs w:val="20"/>
              </w:rPr>
              <w:t xml:space="preserve">Migración jornalera estacional de los padres</w:t>
            </w:r>
          </w:p>
        </w:tc>
        <w:tc>
          <w:tcPr>
            <w:tcW w:w="3120" w:type="dxa"/>
            <w:shd w:val="clear" w:color="auto" w:fill="F4F8FB"/>
            <w:vAlign w:val="center"/>
          </w:tcPr>
          <w:p>
            <w:pPr>
              <w:jc w:val="center"/>
            </w:pPr>
            <w:r>
              <w:rPr>
                <w:sz w:val="20"/>
                <w:szCs w:val="20"/>
              </w:rPr>
              <w:t xml:space="preserve">7</w:t>
            </w:r>
          </w:p>
        </w:tc>
        <w:tc>
          <w:tcPr>
            <w:tcW w:w="3120" w:type="dxa"/>
            <w:shd w:val="clear" w:color="auto" w:fill="F4F8FB"/>
            <w:vAlign w:val="center"/>
          </w:tcPr>
          <w:p>
            <w:pPr>
              <w:jc w:val="center"/>
            </w:pPr>
            <w:r>
              <w:rPr>
                <w:sz w:val="20"/>
                <w:szCs w:val="20"/>
              </w:rPr>
              <w:t xml:space="preserve">39%</w:t>
            </w:r>
          </w:p>
        </w:tc>
      </w:tr>
      <w:tr>
        <w:tc>
          <w:tcPr>
            <w:tcW w:w="3120" w:type="dxa"/>
            <w:shd w:val="clear" w:color="auto" w:fill="FFFFFF"/>
            <w:vAlign w:val="center"/>
          </w:tcPr>
          <w:p>
            <w:pPr>
              <w:jc w:val="left"/>
            </w:pPr>
            <w:r>
              <w:rPr>
                <w:sz w:val="20"/>
                <w:szCs w:val="20"/>
              </w:rPr>
              <w:t xml:space="preserve">Reunificación familiar interna</w:t>
            </w:r>
          </w:p>
        </w:tc>
        <w:tc>
          <w:tcPr>
            <w:tcW w:w="3120" w:type="dxa"/>
            <w:shd w:val="clear" w:color="auto" w:fill="FFFFFF"/>
            <w:vAlign w:val="center"/>
          </w:tcPr>
          <w:p>
            <w:pPr>
              <w:jc w:val="center"/>
            </w:pPr>
            <w:r>
              <w:rPr>
                <w:sz w:val="20"/>
                <w:szCs w:val="20"/>
              </w:rPr>
              <w:t xml:space="preserve">5</w:t>
            </w:r>
          </w:p>
        </w:tc>
        <w:tc>
          <w:tcPr>
            <w:tcW w:w="3120" w:type="dxa"/>
            <w:shd w:val="clear" w:color="auto" w:fill="FFFFFF"/>
            <w:vAlign w:val="center"/>
          </w:tcPr>
          <w:p>
            <w:pPr>
              <w:jc w:val="center"/>
            </w:pPr>
            <w:r>
              <w:rPr>
                <w:sz w:val="20"/>
                <w:szCs w:val="20"/>
              </w:rPr>
              <w:t xml:space="preserve">28%</w:t>
            </w:r>
          </w:p>
        </w:tc>
      </w:tr>
      <w:tr>
        <w:tc>
          <w:tcPr>
            <w:tcW w:w="3120" w:type="dxa"/>
            <w:shd w:val="clear" w:color="auto" w:fill="F4F8FB"/>
            <w:vAlign w:val="center"/>
          </w:tcPr>
          <w:p>
            <w:pPr>
              <w:jc w:val="left"/>
            </w:pPr>
            <w:r>
              <w:rPr>
                <w:sz w:val="20"/>
                <w:szCs w:val="20"/>
              </w:rPr>
              <w:t xml:space="preserve">Migración internacional reciente</w:t>
            </w:r>
          </w:p>
        </w:tc>
        <w:tc>
          <w:tcPr>
            <w:tcW w:w="3120" w:type="dxa"/>
            <w:shd w:val="clear" w:color="auto" w:fill="F4F8FB"/>
            <w:vAlign w:val="center"/>
          </w:tcPr>
          <w:p>
            <w:pPr>
              <w:jc w:val="center"/>
            </w:pPr>
            <w:r>
              <w:rPr>
                <w:sz w:val="20"/>
                <w:szCs w:val="20"/>
              </w:rPr>
              <w:t xml:space="preserve">3</w:t>
            </w:r>
          </w:p>
        </w:tc>
        <w:tc>
          <w:tcPr>
            <w:tcW w:w="3120" w:type="dxa"/>
            <w:shd w:val="clear" w:color="auto" w:fill="F4F8FB"/>
            <w:vAlign w:val="center"/>
          </w:tcPr>
          <w:p>
            <w:pPr>
              <w:jc w:val="center"/>
            </w:pPr>
            <w:r>
              <w:rPr>
                <w:sz w:val="20"/>
                <w:szCs w:val="20"/>
              </w:rPr>
              <w:t xml:space="preserve">17%</w:t>
            </w:r>
          </w:p>
        </w:tc>
      </w:tr>
      <w:tr>
        <w:tc>
          <w:tcPr>
            <w:tcW w:w="3120" w:type="dxa"/>
            <w:shd w:val="clear" w:color="auto" w:fill="FFFFFF"/>
            <w:vAlign w:val="center"/>
          </w:tcPr>
          <w:p>
            <w:pPr>
              <w:jc w:val="left"/>
            </w:pPr>
            <w:r>
              <w:rPr>
                <w:sz w:val="20"/>
                <w:szCs w:val="20"/>
              </w:rPr>
              <w:t xml:space="preserve">Movilidad por trabajo agropecuario del menor</w:t>
            </w:r>
          </w:p>
        </w:tc>
        <w:tc>
          <w:tcPr>
            <w:tcW w:w="3120" w:type="dxa"/>
            <w:shd w:val="clear" w:color="auto" w:fill="FFFFFF"/>
            <w:vAlign w:val="center"/>
          </w:tcPr>
          <w:p>
            <w:pPr>
              <w:jc w:val="center"/>
            </w:pPr>
            <w:r>
              <w:rPr>
                <w:sz w:val="20"/>
                <w:szCs w:val="20"/>
              </w:rPr>
              <w:t xml:space="preserve">2</w:t>
            </w:r>
          </w:p>
        </w:tc>
        <w:tc>
          <w:tcPr>
            <w:tcW w:w="3120" w:type="dxa"/>
            <w:shd w:val="clear" w:color="auto" w:fill="FFFFFF"/>
            <w:vAlign w:val="center"/>
          </w:tcPr>
          <w:p>
            <w:pPr>
              <w:jc w:val="center"/>
            </w:pPr>
            <w:r>
              <w:rPr>
                <w:sz w:val="20"/>
                <w:szCs w:val="20"/>
              </w:rPr>
              <w:t xml:space="preserve">11%</w:t>
            </w:r>
          </w:p>
        </w:tc>
      </w:tr>
      <w:tr>
        <w:tc>
          <w:tcPr>
            <w:tcW w:w="3120" w:type="dxa"/>
            <w:shd w:val="clear" w:color="auto" w:fill="F4F8FB"/>
            <w:vAlign w:val="center"/>
          </w:tcPr>
          <w:p>
            <w:pPr>
              <w:jc w:val="left"/>
            </w:pPr>
            <w:r>
              <w:rPr>
                <w:sz w:val="20"/>
                <w:szCs w:val="20"/>
              </w:rPr>
              <w:t xml:space="preserve">Retorno tras migración interrumpida</w:t>
            </w:r>
          </w:p>
        </w:tc>
        <w:tc>
          <w:tcPr>
            <w:tcW w:w="3120" w:type="dxa"/>
            <w:shd w:val="clear" w:color="auto" w:fill="F4F8FB"/>
            <w:vAlign w:val="center"/>
          </w:tcPr>
          <w:p>
            <w:pPr>
              <w:jc w:val="center"/>
            </w:pPr>
            <w:r>
              <w:rPr>
                <w:sz w:val="20"/>
                <w:szCs w:val="20"/>
              </w:rPr>
              <w:t xml:space="preserve">1</w:t>
            </w:r>
          </w:p>
        </w:tc>
        <w:tc>
          <w:tcPr>
            <w:tcW w:w="3120" w:type="dxa"/>
            <w:shd w:val="clear" w:color="auto" w:fill="F4F8FB"/>
            <w:vAlign w:val="center"/>
          </w:tcPr>
          <w:p>
            <w:pPr>
              <w:jc w:val="center"/>
            </w:pPr>
            <w:r>
              <w:rPr>
                <w:sz w:val="20"/>
                <w:szCs w:val="20"/>
              </w:rPr>
              <w:t xml:space="preserve">5%</w:t>
            </w:r>
          </w:p>
        </w:tc>
      </w:tr>
    </w:tbl>
    <w:p>
      <w:pPr>
        <w:spacing w:after="200"/>
      </w:pPr>
    </w:p>
    <w:p>
      <w:pPr>
        <w:jc w:val="both"/>
      </w:pPr>
      <w:r>
        <w:t xml:space="preserve">Junto con estas trayectorias, el registro de cambios de docente frente a grupo en las mismas seis escuelas a lo largo de los tres ciclos escolares más recientes muestra una variación considerable entre planteles, como se observa en la Figura 1.</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Cambios de docente frente a grupo en tres ciclos escolares, seis escuelas primarias rurales multigrado del Noreste de Veracruz (datos ilustrativos). Datos ilustrativos con fines académicos.</w:t>
      </w:r>
    </w:p>
    <w:p>
      <w:pPr>
        <w:jc w:val="both"/>
      </w:pPr>
      <w:r>
        <w:t xml:space="preserve">La categoría más frecuente entre las trayectorias interrumpidas, migración jornalera estacional de los padres, agrupa siete de los dieciocho casos analizados, y corresponde a familias que se desplazan de manera temporal, generalmente entre tres y seis meses, hacia campos agrícolas de otros estados durante los periodos de mayor demanda de mano de obra. En estos casos, los hijos e hijas en edad escolar suelen ser retirados temporalmente de su escuela de origen, sin que exista un mecanismo formal de traslado de expediente o de reincorporación garantizada al regreso. La reunificación familiar interna, con cinco trayectorias, agrupa casos en los que uno de los progenitores ya migró previamente hacia otra ciudad del país y, tras estabilizarse laboralmente, envía por el resto de la familia, lo que implica un cambio definitivo de escuela para los hijos e hijas.</w:t>
      </w:r>
    </w:p>
    <w:p>
      <w:pPr>
        <w:jc w:val="both"/>
      </w:pPr>
      <w:r>
        <w:t xml:space="preserve">Respecto a la rotación docente, la Escuela 3, ubicada en Pueblo Viejo, registra el mayor número de cambios de personal frente a grupo, con seis sustituciones en tres ciclos escolares, seguida por la Escuela 2 con cinco cambios. Al contrastar estos registros con las trayectorias escolares interrumpidas reportadas para las mismas escuelas, se observa que las escuelas con mayor rotación docente, Escuela 2 y Escuela 3, concentran también la mayor proporción de trayectorias clasificadas en las categorías de migración jornalera estacional y reunificación familiar interna, mientras que la Escuela 1, con apenas dos cambios de docente en el mismo periodo, reporta el menor número de trayectorias interrumpidas del conjunto. Esta coincidencia, de carácter estrictamente ilustrativo y no inferencial dado el tamaño del corpus, ofrece una primera aproximación empírica a la pregunta de investigación planteada: cómo se interrelacionan la movilidad familiar y la rotación docente en la vulnerabilidad educativa de estas escuelas.</w:t>
      </w:r>
    </w:p>
    <w:p>
      <w:pPr>
        <w:pStyle w:val="Heading1"/>
      </w:pPr>
      <w:r>
        <w:t xml:space="preserve">5. Discusión</w:t>
      </w:r>
    </w:p>
    <w:p>
      <w:pPr>
        <w:jc w:val="both"/>
      </w:pPr>
      <w:r>
        <w:t xml:space="preserve">Los resultados presentados permiten responder de manera inicial a la pregunta de investigación que orientó este estudio: cómo se interrelacionan la movilidad familiar y la rotación docente en la vulnerabilidad educativa de las escuelas primarias rurales multigrado del Noreste de Veracruz, y qué estrategias de continuidad escolar emergen frente a ambos fenómenos. La coincidencia observada entre las escuelas con mayor rotación docente y aquellas con mayor proporción de trayectorias interrumpidas por movilidad familiar sugiere, de manera consistente con la intuición orientadora planteada en la Introducción, que ambos fenómenos no operan de manera independiente, sino que probablemente se retroalimentan.</w:t>
      </w:r>
    </w:p>
    <w:p>
      <w:pPr>
        <w:jc w:val="both"/>
      </w:pPr>
      <w:r>
        <w:t xml:space="preserve">Esta lectura es congruente con lo señalado por Zúñiga y Carrillo Cantú (2020) sobre el diseño institucional de la escuela mexicana, pensado para una matrícula estable, que falla sistemáticamente ante trayectorias móviles sea cual sea su origen. En el caso de las escuelas de Pánuco, Pueblo Viejo, Tempoal y Ozuluama analizadas, esa falla institucional se ve agravada por la ausencia simultánea de continuidad docente, un factor que la literatura sobre movilidad estudiantil rara vez incorpora de manera explícita. La noción de desarraigo desarrollada por Ceballos Gómez y Ceballos Valdovinos (2025) resulta particularmente útil aquí, dado que ninguna de las dieciocho trayectorias analizadas contó con un mecanismo formal de acompañamiento durante el desplazamiento familiar, lo que confirma que la continuidad escolar de facto depende, como señalan las autoras, de la disposición individual de directores y docentes, disposición que a su vez se ve erosionada cuando esos mismos docentes están, ellos también, en tránsito hacia otra plaza.</w:t>
      </w:r>
    </w:p>
    <w:p>
      <w:pPr>
        <w:jc w:val="both"/>
      </w:pPr>
      <w:r>
        <w:t xml:space="preserve">El hallazgo de Bautista Rojas (2018) sobre familias que planifican deliberadamente la escolaridad de sus hijos en función de una migración futura ofrece una lectura complementaria a las trayectorias clasificadas como migración jornalera estacional en este estudio: no todas las interrupciones escolares documentadas responden a una crisis imprevista, sino que varias de ellas parecen inscribirse en estrategias familiares de mediano plazo, en las que la escuela ocupa un lugar instrumental antes que central en el proyecto de vida familiar. Esta lectura no exime a la escuela de su responsabilidad de garantizar continuidad, pero sí matiza cualquier interpretación que atribuya las trayectorias interrumpidas exclusivamente a la desorganización familiar.</w:t>
      </w:r>
    </w:p>
    <w:p>
      <w:pPr>
        <w:jc w:val="both"/>
      </w:pPr>
      <w:r>
        <w:t xml:space="preserve">Respecto a la rotación docente, los hallazgos de Anzano Oto et al. (2022) y de Juárez Némer (2024) sobre la insuficiente formación inicial y las débiles políticas de retención en el medio rural explican, desde el lado institucional, por qué escuelas como la Escuela 3 de Pueblo Viejo acumulan hasta seis cambios de docente en tres ciclos escolares. Lo que este estudio añade a esa literatura es que dicha rotación no solo afecta la calidad pedagógica en abstracto, sino que específicamente debilita la capacidad de la escuela para dar seguimiento a estudiantes con trayectorias móviles, precisamente los estudiantes que, según muestran Villalobos-Pérez et al. (2025) sobre las condiciones estructurales de las familias jornaleras migrantes, más necesitan de ese acompañamiento sostenido dada la precariedad material que enfrentan. En conjunto, la pregunta de investigación se cumple de manera parcial: los datos ilustrativos analizados sugieren una interrelación consistente entre movilidad familiar y rotación docente, aunque el diseño cualitativo y no probabilístico de este estudio no permite establecer una relación causal en sentido estricto, solo una asociación empírica situada que amerita mayor indagación.</w:t>
      </w:r>
    </w:p>
    <w:p>
      <w:pPr>
        <w:pStyle w:val="Heading1"/>
      </w:pPr>
      <w:r>
        <w:t xml:space="preserve">6. Conclusiones</w:t>
      </w:r>
    </w:p>
    <w:p>
      <w:pPr>
        <w:jc w:val="both"/>
      </w:pPr>
      <w:r>
        <w:t xml:space="preserve">Este estudio analizó cómo se interrelacionan la movilidad familiar derivada de la migración jornalera estacional y la rotación docente en la configuración de la vulnerabilidad educativa de seis escuelas primarias rurales multigrado del Noreste de Veracruz, en respuesta a la pregunta de cómo ambos fenómenos se relacionan entre sí y qué estrategias de continuidad escolar emergen frente a ellos. Los hallazgos, obtenidos a partir de un corpus ilustrativo de dieciocho trayectorias escolares interrumpidas y del registro de rotación docente en las mismas seis escuelas, interpretados con apoyo de seis fuentes académicas especializadas, muestran que ambos fenómenos tienden a concentrarse en los mismos planteles, lo que sugiere una relación de refuerzo mutuo antes que una simple coincidencia.</w:t>
      </w:r>
    </w:p>
    <w:p>
      <w:pPr>
        <w:jc w:val="both"/>
      </w:pPr>
      <w:r>
        <w:t xml:space="preserve">La principal aportación de este trabajo consiste en mostrar que la vulnerabilidad educativa de las escuelas rurales del Noreste de Veracruz no puede comprenderse adecuadamente si la movilidad estudiantil y la inestabilidad docente se analizan como problemas separados, tal como predomina en buena parte de la literatura revisada. Esta aportación resulta relevante tanto para la investigación educativa sobre migración interna en México como para el diseño de políticas de continuidad escolar en la propia microrregión, que hasta ahora han tendido a abordar por separado la atención a estudiantes migrantes y la retención del profesorado rural.</w:t>
      </w:r>
    </w:p>
    <w:p>
      <w:pPr>
        <w:jc w:val="both"/>
      </w:pPr>
      <w:r>
        <w:t xml:space="preserve">El estudio tiene limitaciones que deben reconocerse explícitamente. El corpus de dieciocho trayectorias y seis escuelas es ilustrativo y no probabilístico, fue reportado de manera anonimizada por directores y docentes sin verificación documental independiente, y no derivó de un seguimiento longitudinal sistemático de los propios estudiantes, por lo que la asociación observada entre movilidad familiar y rotación docente no debe leerse como una relación causal comprobada ni generalizarse al conjunto de las escuelas rurales del Noreste de Veracruz o de otras regiones del estado. Asimismo, el estudio no incluyó la perspectiva directa de las familias migrantes ni de los propios estudiantes, sino únicamente la de directores y docentes, lo que limita la comprensión del fenómeno a una sola posición dentro de la relación educativa analizada.</w:t>
      </w:r>
    </w:p>
    <w:p>
      <w:pPr>
        <w:jc w:val="both"/>
      </w:pPr>
      <w:r>
        <w:t xml:space="preserve">Como reflexión final, reconocer que la movilidad familiar y la rotación docente se refuerzan mutuamente en estas escuelas no debe traducirse en un diagnóstico paralizante, sino en un punto de partida concreto para diseñar estrategias de continuidad escolar que atiendan simultáneamente ambos fenómenos, en lugar de programas aislados dirigidos por separado a estudiantes migrantes o a la retención de docentes rurales.</w:t>
      </w:r>
    </w:p>
    <w:p>
      <w:pPr>
        <w:pStyle w:val="Heading1"/>
      </w:pPr>
      <w:r>
        <w:t xml:space="preserve">7. Líneas futuras de investigación</w:t>
      </w:r>
    </w:p>
    <w:p>
      <w:pPr>
        <w:jc w:val="both"/>
      </w:pPr>
      <w:r>
        <w:t xml:space="preserve">Para profundizar en los hallazgos de este estudio, se proponen las siguientes líneas de investigación futura. Primera, un estudio longitudinal que dé seguimiento directo a un grupo de estudiantes con trayectorias móviles a lo largo de varios ciclos escolares, para verificar de manera más rigurosa la asociación ilustrativa encontrada entre movilidad familiar y rotación docente. Segunda, una investigación que incorpore la voz directa de las familias jornaleras migrantes de la microrregión, mediante entrevistas o grupos focales, para comprender desde su propia perspectiva cómo negocian la continuidad escolar de sus hijos e hijas frente a la necesidad económica de desplazarse. Tercera, un estudio comparativo entre escuelas rurales del Noreste de Veracruz con distintos niveles de rotación docente, que permita explorar si la existencia de mecanismos formales de traspaso de expediente o de tutoría entre docentes salientes y entrantes atenúa el efecto de la rotación sobre la continuidad de estudiantes móviles. Cuarta, el diseño y evaluación de un protocolo institucional de acompañamiento escolar para familias en tránsito por migración jornalera estacional, aplicable específicamente a las escuelas multigrado de la cuenca del Pánuco, que permita medir si dicho protocolo reduce efectivamente la proporción de trayectorias interrumpidas documentada en este estudio.</w:t>
      </w:r>
    </w:p>
    <w:p>
      <w:pPr>
        <w:pStyle w:val="Heading1"/>
      </w:pPr>
      <w:r>
        <w:t xml:space="preserve">Referencias</w:t>
      </w:r>
    </w:p>
    <w:p>
      <w:pPr>
        <w:ind w:left="720" w:hanging="720"/>
        <w:jc w:val="both"/>
      </w:pPr>
      <w:r>
        <w:t xml:space="preserve">Anzano Oto, S., Vázquez Toledo, S., y Liesa Orús, M. (2022). Invisibilidad de la escuela rural en la formación de maestros. </w:t>
      </w:r>
      <w:r>
        <w:rPr>
          <w:i/>
        </w:rPr>
        <w:t xml:space="preserve">Revista Electrónica de Investigación Educativa</w:t>
      </w:r>
      <w:r>
        <w:t xml:space="preserve">, </w:t>
      </w:r>
      <w:r>
        <w:rPr>
          <w:i/>
        </w:rPr>
        <w:t xml:space="preserve">24</w:t>
      </w:r>
      <w:r>
        <w:t xml:space="preserve">, e27, 1-14. https://doi.org/10.24320/redie.2022.24.e27.3974</w:t>
      </w:r>
    </w:p>
    <w:p>
      <w:pPr>
        <w:ind w:left="720" w:hanging="720"/>
        <w:jc w:val="both"/>
      </w:pPr>
      <w:r>
        <w:t xml:space="preserve">Bautista Rojas, E. (2018). Condiciones de la educación rural en México. Hallazgos a partir de una escuela multigrado. </w:t>
      </w:r>
      <w:r>
        <w:rPr>
          <w:i/>
        </w:rPr>
        <w:t xml:space="preserve">Revista Chakiñan de Ciencias Sociales y Humanidades</w:t>
      </w:r>
      <w:r>
        <w:t xml:space="preserve">, </w:t>
      </w:r>
      <w:r>
        <w:rPr>
          <w:i/>
        </w:rPr>
        <w:t xml:space="preserve">5</w:t>
      </w:r>
      <w:r>
        <w:t xml:space="preserve">, 40-53. https://www.redalyc.org/journal/5717/571763394003/html/</w:t>
      </w:r>
    </w:p>
    <w:p>
      <w:pPr>
        <w:ind w:left="720" w:hanging="720"/>
        <w:jc w:val="both"/>
      </w:pPr>
      <w:r>
        <w:t xml:space="preserve">Ceballos Gómez, C. S., y Ceballos Valdovinos, A. (2025). Migración interna, desarraigo y educación. Un estudio sobre educación y adolescencia en el occidente de México. </w:t>
      </w:r>
      <w:r>
        <w:rPr>
          <w:i/>
        </w:rPr>
        <w:t xml:space="preserve">InterNaciones</w:t>
      </w:r>
      <w:r>
        <w:t xml:space="preserve">, </w:t>
      </w:r>
      <w:r>
        <w:rPr>
          <w:i/>
        </w:rPr>
        <w:t xml:space="preserve">29</w:t>
      </w:r>
      <w:r>
        <w:t xml:space="preserve">. https://doi.org/10.32870/in.vi29.7310</w:t>
      </w:r>
    </w:p>
    <w:p>
      <w:pPr>
        <w:ind w:left="720" w:hanging="720"/>
        <w:jc w:val="both"/>
      </w:pPr>
      <w:r>
        <w:t xml:space="preserve">Juárez Némer, O. C. (2024). La modernización de la formación del maestro rural en México: expectativas y resignificaciones. </w:t>
      </w:r>
      <w:r>
        <w:rPr>
          <w:i/>
        </w:rPr>
        <w:t xml:space="preserve">Revista Latinoamericana de Estudios Educativos</w:t>
      </w:r>
      <w:r>
        <w:t xml:space="preserve">, </w:t>
      </w:r>
      <w:r>
        <w:rPr>
          <w:i/>
        </w:rPr>
        <w:t xml:space="preserve">54</w:t>
      </w:r>
      <w:r>
        <w:t xml:space="preserve">(1), 189-212. https://doi.org/10.48102/rlee.2024.54.1.620</w:t>
      </w:r>
    </w:p>
    <w:p>
      <w:pPr>
        <w:ind w:left="720" w:hanging="720"/>
        <w:jc w:val="both"/>
      </w:pPr>
      <w:r>
        <w:t xml:space="preserve">Villalobos-Pérez, A. G., Flores López, M. de L., Théodore, F. L., Villanueva-Borbolla, M. Á., y Sánchez Saldaña, K. (2025). Towards a social and food justice for agricultural day laborers with internal migration in Mexico. </w:t>
      </w:r>
      <w:r>
        <w:rPr>
          <w:i/>
        </w:rPr>
        <w:t xml:space="preserve">Cadernos de Saúde Pública</w:t>
      </w:r>
      <w:r>
        <w:t xml:space="preserve">, </w:t>
      </w:r>
      <w:r>
        <w:rPr>
          <w:i/>
        </w:rPr>
        <w:t xml:space="preserve">41</w:t>
      </w:r>
      <w:r>
        <w:t xml:space="preserve">(4), e00054424. https://doi.org/10.1590/0102-311XES054424</w:t>
      </w:r>
    </w:p>
    <w:p>
      <w:pPr>
        <w:ind w:left="720" w:hanging="720"/>
        <w:jc w:val="both"/>
      </w:pPr>
      <w:r>
        <w:t xml:space="preserve">Zúñiga, V., y Carrillo Cantú, E. (2020). Migración y exclusión escolar: truncamiento de la educación básica en menores migrantes de Estados Unidos a México. </w:t>
      </w:r>
      <w:r>
        <w:rPr>
          <w:i/>
        </w:rPr>
        <w:t xml:space="preserve">Estudios Sociológicos</w:t>
      </w:r>
      <w:r>
        <w:t xml:space="preserve">, </w:t>
      </w:r>
      <w:r>
        <w:rPr>
          <w:i/>
        </w:rPr>
        <w:t xml:space="preserve">38</w:t>
      </w:r>
      <w:r>
        <w:t xml:space="preserve">(114), 655-688. https://doi.org/10.24201/es.2020v38n114.1907</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Movilidad familiar y rotación docente: la vulnerabilidad educativa interconectada en las primarias rurales del Noreste de Veracruz</dc:title>
  <dc:creator>Claude</dc:creator>
  <cp:lastModifiedBy>Claude</cp:lastModifiedBy>
  <dcterms:created xsi:type="dcterms:W3CDTF">2026-08-04T00:00:00Z</dcterms:created>
  <dcterms:modified xsi:type="dcterms:W3CDTF">2026-08-04T00:00:00Z</dcterms:modified>
</cp:coreProperties>
</file>