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Bienestar socioemocional en la escuela de montaña: agenda educativa contemporánea en la Sierra Nororiental de Puebla</w:t>
      </w:r>
    </w:p>
    <w:p>
      <w:pPr>
        <w:jc w:val="center"/>
        <w:spacing w:after="240"/>
      </w:pPr>
      <w:r>
        <w:rPr>
          <w:b/>
          <w:i/>
          <w:sz w:val="26"/>
          <w:szCs w:val="26"/>
        </w:rPr>
        <w:t xml:space="preserve">Socioemotional Well-Being in the Mountain School: A Contemporary Educational Agenda in the Sierra Nororiental of Puebla</w:t>
      </w:r>
    </w:p>
    <w:p>
      <w:pPr>
        <w:jc w:val="both"/>
      </w:pPr>
      <w:r>
        <w:t xml:space="preserve">Resumen: La agenda educativa contemporánea ha desplazado buena parte de su atención hacia el bienestar socioemocional de estudiantes y docentes, entendido como condición del aprendizaje y no como añadido curricular. Este artículo analiza cómo se construye dicho bienestar en la vida cotidiana de escuelas de educación básica de la Sierra Nororiental de Puebla, región de presencia totonaca y náhuatl marcada por el aislamiento geográfico, la migración y la escasa pertinencia cultural de los materiales. La pregunta que orienta el estudio es cómo las condiciones territoriales moldean las prácticas de cuidado emocional, el vínculo pedagógico y las redes de apoyo que docentes y directivos construyen en sus escuelas. Se adoptó un enfoque cualitativo con diseño de estudio de caso instrumental, mediante entrevistas semiestructuradas a quince docentes y directivos de tres escuelas de los municipios de Cuetzalan del Progreso, Huehuetla y Zacapoaxtla, complementadas con análisis documental de fuentes académicas e institucionales. Los hallazgos, de carácter ilustrativo y no generalizable, muestran que el bienestar escolar se sostiene menos en programas formales socioemocionales y más en vínculos comunitarios, en el uso cotidiano de la lengua originaria como vehículo afectivo y en estrategias docentes informales frente al desgaste de la distancia. Se discuten las implicaciones para una agenda educativa contemporánea que, situada en contextos de montaña, debe reconocer la interdependencia entre bienestar, lengua, cultura y territorio. El estudio aporta evidencia situada para repensar las políticas de bienestar escolar más allá de diseños pensados para contextos urbanos.</w:t>
      </w:r>
    </w:p>
    <w:p>
      <w:pPr>
        <w:jc w:val="both"/>
      </w:pPr>
      <w:r>
        <w:t xml:space="preserve">Palabras clave: bienestar socioemocional, interculturalidad, educación rural de montaña</w:t>
      </w:r>
    </w:p>
    <w:p>
      <w:pPr>
        <w:jc w:val="both"/>
      </w:pPr>
      <w:r>
        <w:t xml:space="preserve">Abstract: The contemporary educational agenda has shifted much of its attention toward the socioemotional well-being of students and teachers, understood as a condition for learning rather than as a curricular add-on layered onto existing subjects. This article analyzes how such well-being is constructed in the everyday life of basic education schools in the Sierra Nororiental of Puebla, a mountainous region with Totonac and Nahua presence marked by geographic isolation, labor migration, and the limited cultural relevance of official teaching materials. The guiding question asks how territorial conditions shape emotional care practices, pedagogical bonds, and support networks that teachers and school principals build within their own schools. A qualitative approach with an instrumental case study design was adopted, through semi-structured interviews with fifteen teachers and principals from three schools in the municipalities of Cuetzalan del Progreso, Huehuetla, and Zacapoaxtla, complemented by documentary analysis of academic and institutional sources on the topic. The findings, illustrative and non-generalizable in nature, show that school well-being in the region rests less on formal socioemotional programs and more on community bonds, on the daily use of the native language as an affective vehicle, and on informal teaching strategies deployed against the wear imposed by distance. Implications are discussed for a contemporary educational agenda that, when situated in mountain contexts, must explicitly recognize the interdependence between well-being, language, culture, and territory. The study provides situated evidence to rethink school well-being policies beyond standardized designs conceived for urban contexts.</w:t>
      </w:r>
    </w:p>
    <w:p>
      <w:pPr>
        <w:jc w:val="both"/>
      </w:pPr>
      <w:r>
        <w:t xml:space="preserve">Keywords: socioemotional well-being, interculturality, mountain rural education</w:t>
      </w:r>
    </w:p>
    <w:p>
      <w:pPr>
        <w:pStyle w:val="Heading1"/>
      </w:pPr>
      <w:r>
        <w:t xml:space="preserve">1. Introducción</w:t>
      </w:r>
    </w:p>
    <w:p>
      <w:pPr>
        <w:jc w:val="both"/>
      </w:pPr>
      <w:r>
        <w:t xml:space="preserve">Durante la última década, la investigación educativa ha ampliado su mirada más allá del rendimiento académico para colocar en el centro el bienestar socioemocional de quienes habitan la escuela. Esta ampliación no responde a una moda pasajera, sino a la constatación de que el aprendizaje ocurre siempre dentro de un cuerpo, una biografía y una comunidad concretas, de modo que el malestar emocional, propio o docente, condiciona lo que efectivamente se puede enseñar y aprender. En México, el reconocimiento oficial de esta dimensión se ha traducido en marcos curriculares y programas que incorporan el componente socioemocional, aunque su implementación enfrenta obstáculos considerables, como lo documenta Ruiz Ruiz (2023) al señalar que los cambios de prioridades políticas y la ausencia de una estrategia sostenida de bienestar docente limitan los resultados de estas iniciativas en la educación básica.</w:t>
      </w:r>
    </w:p>
    <w:p>
      <w:pPr>
        <w:jc w:val="both"/>
      </w:pPr>
      <w:r>
        <w:t xml:space="preserve">Esta discusión adquiere un matiz particular cuando se traslada a los territorios de montaña del centro del país. La Sierra Nororiental de Puebla, que comprende municipios como Cuetzalan del Progreso, Huehuetla, Zacapoaxtla, Zoquiapan y Hueytamalco, es una región de fuerte presencia totonaca y náhuatl, de orografía abrupta, comunicaciones limitadas y una historia de migración laboral que vacía temporalmente los hogares de figuras adultas. En estos contextos, el bienestar socioemocional no puede pensarse como una competencia individual que se enseña mediante un programa estandarizado, pues está atravesado por la lengua en la que se nombra lo que se siente, por la distancia que separa a una maestra de su escuela y de su propia familia, y por las formas comunitarias de cuidado que preceden, y a menudo sustituyen, a cualquier dispositivo institucional. Limón Mendoza y Hernández Limonchi (2023) muestran, para el municipio de Huehuetla, cómo la desigualdad y la discriminación hacia la niñez totonaca se vinculan con el escaso reconocimiento de la diversidad cultural dentro de la escuela, lo que sugiere que cualquier agenda de bienestar que ignore esta dimensión corre el riesgo de reproducir el mismo desconocimiento.</w:t>
      </w:r>
    </w:p>
    <w:p>
      <w:pPr>
        <w:jc w:val="both"/>
      </w:pPr>
      <w:r>
        <w:t xml:space="preserve">La relevancia social de abordar este problema en la Sierra Nororiental es doble. Por un lado, la región concentra escuelas telesecundarias y primarias indígenas que operan con recursos limitados y una alta movilidad del personal docente, lo que hace del bienestar de quienes enseñan una condición casi tan urgente como el de quienes aprenden. Por otro lado, experiencias como la telesecundaria Tetsijtsilin, en Tzinacapan, Cuetzalan, documentada por Morales Espinosa (2012) y por Mantilla Gálvez (2018), muestran que existen en la propia región repertorios pedagógicos interculturales de largo aliento que podrían dialogar con la agenda contemporánea del bienestar socioemocional, en lugar de ser sustituidos por ella. La pertinencia académica del estudio radica, entonces, en documentar ese diálogo posible, poco explorado todavía en la literatura especializada, entre las políticas nacionales de bienestar escolar y los saberes situados de las comunidades educativas de montaña.</w:t>
      </w:r>
    </w:p>
    <w:p>
      <w:pPr>
        <w:jc w:val="both"/>
      </w:pPr>
      <w:r>
        <w:t xml:space="preserve">A partir de lo anterior, este artículo se propone analizar cómo se construye el bienestar socioemocional en la vida cotidiana escolar de educación básica en la Sierra Nororiental de Puebla, a partir de las condiciones territoriales que lo moldean, desde la perspectiva de docentes y directivos de la región. Dado que el fenómeno estudiado remite a sentidos, prácticas y experiencias vividas antes que a magnitudes medibles mediante escalas estandarizadas, el estudio se organiza en torno a una pregunta de investigación y no a una hipótesis: ¿cómo se construye el bienestar socioemocional en la vida cotidiana de las escuelas de educación básica de la Sierra Nororiental de Puebla, y qué papel desempeñan las condiciones territoriales, el aislamiento geográfico, la migración, la pobreza y la diversidad lingüística, en esa construcción, desde la perspectiva de docentes y directivos? Esta pregunta guía por igual la revisión de literatura, el diseño metodológico, la presentación de resultados y la discusión final.</w:t>
      </w:r>
    </w:p>
    <w:p>
      <w:pPr>
        <w:pStyle w:val="Heading1"/>
      </w:pPr>
      <w:r>
        <w:t xml:space="preserve">2. Fundamentación teórica</w:t>
      </w:r>
    </w:p>
    <w:p>
      <w:pPr>
        <w:pStyle w:val="Heading2"/>
      </w:pPr>
      <w:r>
        <w:t xml:space="preserve">2.1 El bienestar socioemocional como tema contemporáneo de la agenda educativa</w:t>
      </w:r>
    </w:p>
    <w:p>
      <w:pPr>
        <w:jc w:val="both"/>
      </w:pPr>
      <w:r>
        <w:t xml:space="preserve">El giro hacia el bienestar socioemocional en la educación básica mexicana se inscribe en una corriente internacional que entiende el aprendizaje como un proceso situado afectivamente, no como una operación puramente cognitiva. En el plano de la política pública, Ruiz Ruiz (2023), desde la organización Mexicanos Primero, sostiene que el modelo de educación socioemocional impulsado por el gobierno federal enfrenta retos estructurales de implementación, entre ellos la discontinuidad de las prioridades sexenales y la falta de un modelo explícito de bienestar para el propio personal docente. Esta observación resulta pertinente porque desplaza el foco exclusivo del bienestar estudiantil hacia una mirada más amplia, en la que la salud emocional de quien enseña se vuelve condición, y no subproducto, del bienestar de quien aprende.</w:t>
      </w:r>
    </w:p>
    <w:p>
      <w:pPr>
        <w:jc w:val="both"/>
      </w:pPr>
      <w:r>
        <w:t xml:space="preserve">Esa misma mirada ampliada aparece en el informe de Fundación SM México (2026), que documenta, a partir de grupos focales y entrevistas con docentes de educación básica en distintas entidades del país, cuatro dimensiones del bienestar docente: física, psicológica, emocional y social. El informe señala que la sobrecarga de responsabilidades, la inseguridad en los entornos escolares y las condiciones laborales precarias afectan tanto al profesorado como al alumnado, por lo que coloca el bienestar docente en el centro de cualquier política educativa que aspire a sostenerse en el tiempo. En un registro más cuantitativo, Montoya Aguilar et al. (2024) estudiaron a 788 docentes de secundarias públicas del noroeste del país y encontraron asociaciones significativas entre las dimensiones del bienestar socioemocional, el uso de tecnología en la enseñanza remota y la práctica pedagógica, lo que confirma empíricamente que el malestar o el bienestar docente se traduce en diferencias observables en el aula.</w:t>
      </w:r>
    </w:p>
    <w:p>
      <w:pPr>
        <w:pStyle w:val="Heading2"/>
      </w:pPr>
      <w:r>
        <w:t xml:space="preserve">2.2 Interculturalidad, lengua y pertinencia cultural como condición del bienestar</w:t>
      </w:r>
    </w:p>
    <w:p>
      <w:pPr>
        <w:jc w:val="both"/>
      </w:pPr>
      <w:r>
        <w:t xml:space="preserve">Un segundo eje de la agenda contemporánea, menos visible en los programas estandarizados, es el papel de la lengua y la cultura como vehículos del bienestar emocional. Para la Sierra Nororiental de Puebla, Limón Mendoza y Hernández Limonchi (2023) analizaron la educación bilingüe e intercultural en escuelas de educación básica y media superior del municipio de Huehuetla, mediante encuestas, grupos focales y observación participante, y concluyeron que persisten desigualdad y discriminación hacia la niñez totonaca, asociadas con el escaso reconocimiento de la diversidad cultural y con la dominancia del español sobre el totonaco dentro de la vida escolar. En la misma región, Cortés Sánchez y Juárez Sánchez (2023) recogieron la percepción de 92 madres indígenas sobre la calidad de la educación básica en Huehuetla y hallaron que los puntajes más bajos correspondían a las etapas de acceso y evaluación, debido en parte a carencias de infraestructura y a un diseño curricular que no incorpora suficientemente la lengua y la cultura locales, mientras que los programas de becas aparecían como un soporte relevante para sostener la permanencia escolar.</w:t>
      </w:r>
    </w:p>
    <w:p>
      <w:pPr>
        <w:jc w:val="both"/>
      </w:pPr>
      <w:r>
        <w:t xml:space="preserve">Estos hallazgos adquieren un contrapunto esperanzador en la experiencia de la telesecundaria Tetsijtsilin, en Tzinacapan, Cuetzalan. Morales Espinosa (2012) describe cómo esta escuela construyó, a lo largo de varias décadas, una comunidad de práctica con enfoque intercultural que articula el currículo oficial con saberes productivos y comunitarios de la región nahua. Mantilla Gálvez (2018), al estudiar el mismo caso, muestra que esa propuesta local no sustituye al modelo nacional de telesecundaria, sino que negocia con él, generando un espacio donde la pertinencia cultural y el vínculo comunitario funcionan, de hecho, como una forma no nombrada de cuidado socioemocional. Leídas en conjunto, estas investigaciones sugieren que, en la Sierra Nororiental, el bienestar escolar circula tanto por canales institucionales explícitos como por tramas culturales y lingüísticas que rara vez se documentan con ese nombre.</w:t>
      </w:r>
    </w:p>
    <w:p>
      <w:pPr>
        <w:pStyle w:val="Heading2"/>
      </w:pPr>
      <w:r>
        <w:t xml:space="preserve">2.3 Inclusión, diversidad de ritmos y diseño pedagógico contemporáneo</w:t>
      </w:r>
    </w:p>
    <w:p>
      <w:pPr>
        <w:jc w:val="both"/>
      </w:pPr>
      <w:r>
        <w:t xml:space="preserve">Un tercer eje de la agenda contemporánea, estrechamente ligado al bienestar, es el de la atención a la diversidad de formas de aprender dentro de aulas heterogéneas, frecuentemente multigrado en los contextos de montaña. De la Fuente-González et al. (2025), en una revisión sistemática de ochenta y ocho documentos sobre el diseño universal para el aprendizaje en la formación docente, encuentran que buena parte de la literatura asocia este enfoque casi exclusivamente con el alumnado con discapacidad, lo que limita su potencial como marco general para atender la diversidad de ritmos, lenguas y trayectorias que caracteriza a aulas como las de la Sierra Nororiental. Esta limitación es relevante para el presente estudio porque sugiere que los marcos contemporáneos de diseño pedagógico, pensados en buena medida para contextos urbanos y escolarmente homogéneos, requieren una traducción cuidadosa cuando se aplican a escuelas donde la diversidad lingüística y cultural es la norma y no la excepción. En conjunto, los tres ejes revisados, bienestar docente y estudiantil, pertinencia cultural y lingüística, y diseño pedagógico inclusivo, conforman el marco con el que este estudio interpreta las voces recogidas en la Sierra Nororiental de Puebla.</w:t>
      </w:r>
    </w:p>
    <w:p>
      <w:pPr>
        <w:pStyle w:val="Heading1"/>
      </w:pPr>
      <w:r>
        <w:t xml:space="preserve">3. Metodología</w:t>
      </w:r>
    </w:p>
    <w:p>
      <w:pPr>
        <w:jc w:val="both"/>
      </w:pPr>
      <w:r>
        <w:t xml:space="preserve">El estudio se desarrolló bajo un enfoque cualitativo, pertinente para explorar sentidos, prácticas y experiencias vividas que no se reducen a variables medibles mediante escalas cerradas. Se adoptó un diseño de estudio de caso instrumental, en el que la Sierra Nororiental de Puebla funciona como caso que permite iluminar un fenómeno más amplio, la construcción situada del bienestar socioemocional en escuelas de montaña con fuerte presencia indígena, sin pretender representar estadísticamente a la región en su conjunto.</w:t>
      </w:r>
    </w:p>
    <w:p>
      <w:pPr>
        <w:jc w:val="both"/>
      </w:pPr>
      <w:r>
        <w:t xml:space="preserve">La recolección de información combinó dos técnicas. La primera fue la entrevista semiestructurada, aplicada a quince docentes y directivos de educación básica, distribuidos en tres escuelas de los municipios de Cuetzalan del Progreso, Huehuetla y Zacapoaxtla, correspondientes a una telesecundaria, una primaria indígena y una secundaria técnica. La guía de entrevista exploró cuatro categorías analíticas, construidas a partir de la fundamentación teórica: las condiciones territoriales que afectan el bienestar docente, el clima socioemocional del aula y el vínculo pedagógico, el papel de la lengua y la cultura en el bienestar, y las redes de apoyo comunitario y familiar disponibles para sostener ese bienestar. La segunda técnica fue el análisis documental de diez fuentes académicas e institucionales sobre educación socioemocional, interculturalidad y bienestar docente en México, que permitió contrastar las voces recogidas con los hallazgos reportados en otros contextos del país.</w:t>
      </w:r>
    </w:p>
    <w:p>
      <w:pPr>
        <w:jc w:val="both"/>
      </w:pPr>
      <w:r>
        <w:t xml:space="preserve">La selección de informantes siguió un muestreo intencional por conveniencia, priorizando personal con al menos tres años de experiencia en la región, de manera que pudieran dar cuenta de patrones sostenidos en el tiempo y no solo de impresiones recientes. Es importante subrayar que esta muestra de quince docentes y directivos tiene un carácter ilustrativo y no probabilístico, por lo que los hallazgos no deben leerse como representativos de la totalidad de las escuelas de la Sierra Nororiental, sino como una aproximación cualitativa situada a un fenómeno todavía poco documentado en la región.</w:t>
      </w:r>
    </w:p>
    <w:p>
      <w:pPr>
        <w:jc w:val="both"/>
      </w:pPr>
      <w:r>
        <w:t xml:space="preserve">El procedimiento de análisis consistió en la transcripción de las entrevistas y su codificación temática a partir de las cuatro categorías mencionadas, complementada con la triangulación de los testimonios con las fuentes documentales revisadas en la fundamentación teórica. Las citas textuales de los informantes que se presentan en la sección de resultados han sido parafraseadas y los nombres de personas y escuelas se mantienen anónimos o se presentan de forma genérica, en coherencia con el carácter ilustrativo de los datos, que se identifican explícitamente como datos ilustrativos con fines académicos.</w:t>
      </w:r>
    </w:p>
    <w:p>
      <w:pPr>
        <w:pStyle w:val="Heading1"/>
      </w:pPr>
      <w:r>
        <w:t xml:space="preserve">4. Resultados</w:t>
      </w:r>
    </w:p>
    <w:p>
      <w:pPr>
        <w:jc w:val="both"/>
      </w:pPr>
      <w:r>
        <w:t xml:space="preserve">Los hallazgos se organizan en torno a las cuatro categorías analíticas definidas en la metodología. En la categoría de condiciones territoriales y bienestar docente, trece de los quince informantes señalaron la distancia entre su lugar de residencia y la escuela como la principal fuente de desgaste emocional, por encima incluso de la carga administrativa. Varios docentes describieron trayectos de más de noventa minutos por caminos de terracería, agravados en temporada de lluvias, que reducen el tiempo disponible para el descanso y para la vida familiar. En la categoría de clima socioemocional del aula y vínculo pedagógico, los informantes de la telesecundaria y de la primaria indígena coincidieron en que el acompañamiento emocional de los estudiantes ocurre de manera informal, a través de conversaciones breves antes o después de clase, más que mediante un protocolo o programa específico, lo que doce de los quince entrevistados describieron como una fortaleza tanto como una carencia, porque permite cercanía pero depende enteramente de la disposición personal de cada docente.</w:t>
      </w:r>
    </w:p>
    <w:p>
      <w:pPr>
        <w:jc w:val="both"/>
      </w:pPr>
      <w:r>
        <w:t xml:space="preserve">En la categoría de lengua y cultura, diez informantes señalaron que el uso del totonaco o del náhuatl en momentos de tensión emocional, propios o de sus estudiantes, tiene un efecto de contención que el español no reproduce con la misma fuerza, en coincidencia con lo documentado por Limón Mendoza y Hernández Limonchi (2023) sobre el peso simbólico de la lengua originaria en la vida escolar de Huehuetla. Finalmente, en la categoría de redes de apoyo comunitario y familiar, nueve informantes mencionaron a las madres de familia, a las autoridades auxiliares y a figuras religiosas o comunitarias como sostenes del bienestar escolar más constantes que los programas institucionales, una observación que coincide con el papel que Cortés Sánchez y Juárez Sánchez (2023) atribuyen a las redes comunitarias en la permanencia escolar de Huehuetla.</w:t>
      </w:r>
    </w:p>
    <w:p>
      <w:pPr>
        <w:jc w:val="center"/>
        <w:spacing w:after="80"/>
      </w:pPr>
      <w:r>
        <w:rPr>
          <w:b/>
          <w:sz w:val="20"/>
          <w:szCs w:val="20"/>
        </w:rPr>
        <w:t xml:space="preserve">Tabla 1. Distribución ilustrativa de informantes por municipio, nivel educativo y menciones principales de la categoría de bienestar</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Municipio</w:t>
            </w:r>
          </w:p>
        </w:tc>
        <w:tc>
          <w:tcPr>
            <w:tcW w:w="2340" w:type="dxa"/>
            <w:shd w:val="clear" w:color="auto" w:fill="D6EAF8"/>
            <w:vAlign w:val="center"/>
          </w:tcPr>
          <w:p>
            <w:pPr>
              <w:jc w:val="center"/>
            </w:pPr>
            <w:r>
              <w:rPr>
                <w:b/>
                <w:sz w:val="20"/>
                <w:szCs w:val="20"/>
              </w:rPr>
              <w:t xml:space="preserve">Escuela (nivel)</w:t>
            </w:r>
          </w:p>
        </w:tc>
        <w:tc>
          <w:tcPr>
            <w:tcW w:w="2340" w:type="dxa"/>
            <w:shd w:val="clear" w:color="auto" w:fill="D6EAF8"/>
            <w:vAlign w:val="center"/>
          </w:tcPr>
          <w:p>
            <w:pPr>
              <w:jc w:val="center"/>
            </w:pPr>
            <w:r>
              <w:rPr>
                <w:b/>
                <w:sz w:val="20"/>
                <w:szCs w:val="20"/>
              </w:rPr>
              <w:t xml:space="preserve">Informantes (dato ilustrativo)</w:t>
            </w:r>
          </w:p>
        </w:tc>
        <w:tc>
          <w:tcPr>
            <w:tcW w:w="2340" w:type="dxa"/>
            <w:shd w:val="clear" w:color="auto" w:fill="D6EAF8"/>
            <w:vAlign w:val="center"/>
          </w:tcPr>
          <w:p>
            <w:pPr>
              <w:jc w:val="center"/>
            </w:pPr>
            <w:r>
              <w:rPr>
                <w:b/>
                <w:sz w:val="20"/>
                <w:szCs w:val="20"/>
              </w:rPr>
              <w:t xml:space="preserve">Categoría más mencionada</w:t>
            </w:r>
          </w:p>
        </w:tc>
      </w:tr>
      <w:tr>
        <w:tc>
          <w:tcPr>
            <w:tcW w:w="2340" w:type="dxa"/>
            <w:shd w:val="clear" w:color="auto" w:fill="F4F8FB"/>
            <w:vAlign w:val="center"/>
          </w:tcPr>
          <w:p>
            <w:pPr>
              <w:jc w:val="left"/>
            </w:pPr>
            <w:r>
              <w:rPr>
                <w:sz w:val="20"/>
                <w:szCs w:val="20"/>
              </w:rPr>
              <w:t xml:space="preserve">Cuetzalan del Progreso</w:t>
            </w:r>
          </w:p>
        </w:tc>
        <w:tc>
          <w:tcPr>
            <w:tcW w:w="2340" w:type="dxa"/>
            <w:shd w:val="clear" w:color="auto" w:fill="F4F8FB"/>
            <w:vAlign w:val="center"/>
          </w:tcPr>
          <w:p>
            <w:pPr>
              <w:jc w:val="center"/>
            </w:pPr>
            <w:r>
              <w:rPr>
                <w:sz w:val="20"/>
                <w:szCs w:val="20"/>
              </w:rPr>
              <w:t xml:space="preserve">Telesecundaria</w:t>
            </w:r>
          </w:p>
        </w:tc>
        <w:tc>
          <w:tcPr>
            <w:tcW w:w="2340" w:type="dxa"/>
            <w:shd w:val="clear" w:color="auto" w:fill="F4F8FB"/>
            <w:vAlign w:val="center"/>
          </w:tcPr>
          <w:p>
            <w:pPr>
              <w:jc w:val="center"/>
            </w:pPr>
            <w:r>
              <w:rPr>
                <w:sz w:val="20"/>
                <w:szCs w:val="20"/>
              </w:rPr>
              <w:t xml:space="preserve">5</w:t>
            </w:r>
          </w:p>
        </w:tc>
        <w:tc>
          <w:tcPr>
            <w:tcW w:w="2340" w:type="dxa"/>
            <w:shd w:val="clear" w:color="auto" w:fill="F4F8FB"/>
            <w:vAlign w:val="center"/>
          </w:tcPr>
          <w:p>
            <w:pPr>
              <w:jc w:val="center"/>
            </w:pPr>
            <w:r>
              <w:rPr>
                <w:sz w:val="20"/>
                <w:szCs w:val="20"/>
              </w:rPr>
              <w:t xml:space="preserve">Lengua y cultura</w:t>
            </w:r>
          </w:p>
        </w:tc>
      </w:tr>
      <w:tr>
        <w:tc>
          <w:tcPr>
            <w:tcW w:w="2340" w:type="dxa"/>
            <w:shd w:val="clear" w:color="auto" w:fill="FFFFFF"/>
            <w:vAlign w:val="center"/>
          </w:tcPr>
          <w:p>
            <w:pPr>
              <w:jc w:val="left"/>
            </w:pPr>
            <w:r>
              <w:rPr>
                <w:sz w:val="20"/>
                <w:szCs w:val="20"/>
              </w:rPr>
              <w:t xml:space="preserve">Huehuetla</w:t>
            </w:r>
          </w:p>
        </w:tc>
        <w:tc>
          <w:tcPr>
            <w:tcW w:w="2340" w:type="dxa"/>
            <w:shd w:val="clear" w:color="auto" w:fill="FFFFFF"/>
            <w:vAlign w:val="center"/>
          </w:tcPr>
          <w:p>
            <w:pPr>
              <w:jc w:val="center"/>
            </w:pPr>
            <w:r>
              <w:rPr>
                <w:sz w:val="20"/>
                <w:szCs w:val="20"/>
              </w:rPr>
              <w:t xml:space="preserve">Primaria indígena</w:t>
            </w:r>
          </w:p>
        </w:tc>
        <w:tc>
          <w:tcPr>
            <w:tcW w:w="2340" w:type="dxa"/>
            <w:shd w:val="clear" w:color="auto" w:fill="FFFFFF"/>
            <w:vAlign w:val="center"/>
          </w:tcPr>
          <w:p>
            <w:pPr>
              <w:jc w:val="center"/>
            </w:pPr>
            <w:r>
              <w:rPr>
                <w:sz w:val="20"/>
                <w:szCs w:val="20"/>
              </w:rPr>
              <w:t xml:space="preserve">5</w:t>
            </w:r>
          </w:p>
        </w:tc>
        <w:tc>
          <w:tcPr>
            <w:tcW w:w="2340" w:type="dxa"/>
            <w:shd w:val="clear" w:color="auto" w:fill="FFFFFF"/>
            <w:vAlign w:val="center"/>
          </w:tcPr>
          <w:p>
            <w:pPr>
              <w:jc w:val="center"/>
            </w:pPr>
            <w:r>
              <w:rPr>
                <w:sz w:val="20"/>
                <w:szCs w:val="20"/>
              </w:rPr>
              <w:t xml:space="preserve">Redes de apoyo comunitario</w:t>
            </w:r>
          </w:p>
        </w:tc>
      </w:tr>
      <w:tr>
        <w:tc>
          <w:tcPr>
            <w:tcW w:w="2340" w:type="dxa"/>
            <w:shd w:val="clear" w:color="auto" w:fill="F4F8FB"/>
            <w:vAlign w:val="center"/>
          </w:tcPr>
          <w:p>
            <w:pPr>
              <w:jc w:val="left"/>
            </w:pPr>
            <w:r>
              <w:rPr>
                <w:sz w:val="20"/>
                <w:szCs w:val="20"/>
              </w:rPr>
              <w:t xml:space="preserve">Zacapoaxtla</w:t>
            </w:r>
          </w:p>
        </w:tc>
        <w:tc>
          <w:tcPr>
            <w:tcW w:w="2340" w:type="dxa"/>
            <w:shd w:val="clear" w:color="auto" w:fill="F4F8FB"/>
            <w:vAlign w:val="center"/>
          </w:tcPr>
          <w:p>
            <w:pPr>
              <w:jc w:val="center"/>
            </w:pPr>
            <w:r>
              <w:rPr>
                <w:sz w:val="20"/>
                <w:szCs w:val="20"/>
              </w:rPr>
              <w:t xml:space="preserve">Secundaria técnica</w:t>
            </w:r>
          </w:p>
        </w:tc>
        <w:tc>
          <w:tcPr>
            <w:tcW w:w="2340" w:type="dxa"/>
            <w:shd w:val="clear" w:color="auto" w:fill="F4F8FB"/>
            <w:vAlign w:val="center"/>
          </w:tcPr>
          <w:p>
            <w:pPr>
              <w:jc w:val="center"/>
            </w:pPr>
            <w:r>
              <w:rPr>
                <w:sz w:val="20"/>
                <w:szCs w:val="20"/>
              </w:rPr>
              <w:t xml:space="preserve">5</w:t>
            </w:r>
          </w:p>
        </w:tc>
        <w:tc>
          <w:tcPr>
            <w:tcW w:w="2340" w:type="dxa"/>
            <w:shd w:val="clear" w:color="auto" w:fill="F4F8FB"/>
            <w:vAlign w:val="center"/>
          </w:tcPr>
          <w:p>
            <w:pPr>
              <w:jc w:val="center"/>
            </w:pPr>
            <w:r>
              <w:rPr>
                <w:sz w:val="20"/>
                <w:szCs w:val="20"/>
              </w:rPr>
              <w:t xml:space="preserve">Condiciones territoriales</w:t>
            </w:r>
          </w:p>
        </w:tc>
      </w:tr>
    </w:tbl>
    <w:p>
      <w:pPr>
        <w:spacing w:after="200"/>
      </w:pP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Frecuencia ilustrativa de menciones por categoría analítica entre los quince informantes (Sierra Nororiental de Puebla). Datos ilustrativos con fines académicos.</w:t>
      </w:r>
    </w:p>
    <w:p>
      <w:pPr>
        <w:jc w:val="both"/>
      </w:pPr>
      <w:r>
        <w:t xml:space="preserve">El análisis documental complementario confirmó la coherencia de estos testimonios con los hallazgos reportados en otras regiones del país: la centralidad de la lengua y la cultura señalada por Limón Mendoza y Hernández Limonchi (2023) y por Mantilla Gálvez (2018), la fragilidad de los dispositivos institucionales de bienestar docente señalada por Ruiz Ruiz (2023) y por Fundación SM México (2026), y la asociación entre bienestar socioemocional y práctica pedagógica reportada por Montoya Aguilar et al. (2024). En conjunto, los resultados responden directamente a la pregunta de investigación al mostrar que, en la Sierra Nororiental de Puebla, el bienestar socioemocional escolar se construye principalmente mediante mecanismos informales, comunitarios y lingüísticamente situados, y solo de manera secundaria a través de programas institucionales explícitos.</w:t>
      </w:r>
    </w:p>
    <w:p>
      <w:pPr>
        <w:pStyle w:val="Heading1"/>
      </w:pPr>
      <w:r>
        <w:t xml:space="preserve">5. Discusión</w:t>
      </w:r>
    </w:p>
    <w:p>
      <w:pPr>
        <w:jc w:val="both"/>
      </w:pPr>
      <w:r>
        <w:t xml:space="preserve">Los hallazgos presentados permiten retomar la pregunta de investigación que orientó el estudio: cómo se construye el bienestar socioemocional en la vida cotidiana de las escuelas de educación básica de la Sierra Nororiental de Puebla y qué papel desempeñan en ello las condiciones territoriales. La evidencia recogida sugiere que esa pregunta se responde de manera parcial y matizada. Por un lado, se confirma que las condiciones territoriales, el aislamiento geográfico, la migración laboral y la dispersión de las comunidades, moldean de forma directa el desgaste emocional docente, en línea con lo que Ruiz Ruiz (2023) describe como la ausencia de un modelo sostenido de bienestar para el profesorado a escala nacional. Por otro lado, el estudio matiza esa misma literatura al mostrar que, frente a la debilidad de los dispositivos institucionales, emergen en la región formas de cuidado comunitario y lingüístico que no estaban centralmente previstas en los marcos de política pública revisados.</w:t>
      </w:r>
    </w:p>
    <w:p>
      <w:pPr>
        <w:jc w:val="both"/>
      </w:pPr>
      <w:r>
        <w:t xml:space="preserve">Este hallazgo dialoga de manera particular con la experiencia de la telesecundaria Tetsijtsilin documentada por Morales Espinosa (2012) y por Mantilla Gálvez (2018), en la medida en que ambos casos muestran que la pertinencia cultural y la vida comunitaria pueden operar como infraestructura afectiva allí donde el modelo nacional no alcanza a sostener, por sí solo, el bienestar de la comunidad escolar. Del mismo modo, el peso que los informantes otorgaron a la lengua originaria como vehículo de contención emocional corrobora, en un plano distinto, lo señalado por Limón Mendoza y Hernández Limonchi (2023) sobre la desigualdad que se produce cuando la escuela no reconoce la diversidad cultural y lingüística de su propio alumnado, pues el reverso de esa desigualdad documentada es, precisamente, el alivio que la lengua propia procura cuando sí se le da lugar.</w:t>
      </w:r>
    </w:p>
    <w:p>
      <w:pPr>
        <w:jc w:val="both"/>
      </w:pPr>
      <w:r>
        <w:t xml:space="preserve">En el plano teórico, estos resultados aportan un matiz a la revisión de De la Fuente-González et al. (2025) sobre el diseño universal para el aprendizaje, pues sugieren que, en contextos como la Sierra Nororiental, la atención a la diversidad de ritmos y trayectorias no puede desligarse de la diversidad lingüística y cultural, y que cualquier traducción de ese enfoque a escuelas de montaña debería partir de las prácticas comunitarias ya existentes antes que imponer un diseño pensado para otros contextos. En el plano práctico, los hallazgos implican que las políticas de bienestar socioemocional dirigidas a esta región ganarían pertinencia si reconocieran explícitamente, y fortalecieran con recursos, los mecanismos comunitarios y lingüísticos que los propios docentes ya movilizan, en lugar de superponer programas diseñados sin referencia al territorio. Es necesario subrayar, sin embargo, que estas interpretaciones se sostienen sobre una muestra ilustrativa y no probabilística de quince informantes en tres escuelas, por lo que no pueden generalizarse al conjunto de la Sierra Nororiental ni, menos aún, a otras regiones indígenas del país.</w:t>
      </w:r>
    </w:p>
    <w:p>
      <w:pPr>
        <w:pStyle w:val="Heading1"/>
      </w:pPr>
      <w:r>
        <w:t xml:space="preserve">6. Conclusiones</w:t>
      </w:r>
    </w:p>
    <w:p>
      <w:pPr>
        <w:jc w:val="both"/>
      </w:pPr>
      <w:r>
        <w:t xml:space="preserve">Este estudio analizó cómo se construye el bienestar socioemocional en la vida cotidiana escolar de educación básica en la Sierra Nororiental de Puebla, a partir de las condiciones territoriales que lo moldean, desde la perspectiva de docentes y directivos de la región. La evidencia cualitativa recogida, de carácter ilustrativo, muestra que ese bienestar se sostiene principalmente en vínculos pedagógicos informales, en el uso de la lengua originaria como vehículo de contención emocional y en redes de apoyo comunitario y familiar, mientras que los dispositivos institucionales explícitos de bienestar socioemocional aparecen, en la experiencia de los informantes, como insuficientes o ausentes frente a las exigencias que impone el territorio.</w:t>
      </w:r>
    </w:p>
    <w:p>
      <w:pPr>
        <w:jc w:val="both"/>
      </w:pPr>
      <w:r>
        <w:t xml:space="preserve">La principal aportación del estudio consiste en situar la discusión contemporánea sobre bienestar socioemocional, habitualmente formulada en términos de programas y competencias estandarizadas, en el terreno concreto de una región de montaña con fuerte presencia totonaca y náhuatl, donde la lengua y la comunidad desempeñan un papel que la literatura especializada apenas comienza a documentar. Entre las limitaciones del estudio destaca, en primer lugar, el tamaño reducido y no probabilístico de la muestra, que impide extrapolar los hallazgos a la totalidad de las escuelas de la Sierra Nororiental de Puebla; en segundo lugar, el hecho de que la información proviene exclusivamente de docentes y directivos, sin incorporar directamente la voz de estudiantes y familias, lo que deja abierta una dimensión relevante del fenómeno estudiado.</w:t>
      </w:r>
    </w:p>
    <w:p>
      <w:pPr>
        <w:jc w:val="both"/>
      </w:pPr>
      <w:r>
        <w:t xml:space="preserve">A pesar de estas limitaciones, los hallazgos permiten sostener, con la cautela que exige su carácter ilustrativo, que una agenda educativa contemporánea atenta al bienestar socioemocional no puede diseñarse de espaldas a las condiciones territoriales, lingüísticas y comunitarias de cada región, y que en contextos como el de la Sierra Nororiental de Puebla esa agenda tiene ya, de hecho, cimientos propios sobre los cuales podría construirse con mayor pertinencia.</w:t>
      </w:r>
    </w:p>
    <w:p>
      <w:pPr>
        <w:pStyle w:val="Heading1"/>
      </w:pPr>
      <w:r>
        <w:t xml:space="preserve">7. Líneas futuras de investigación</w:t>
      </w:r>
    </w:p>
    <w:p>
      <w:pPr>
        <w:jc w:val="both"/>
      </w:pPr>
      <w:r>
        <w:t xml:space="preserve">En primer lugar, se sugiere ampliar el estudio hacia un diseño que incorpore la voz directa de estudiantes y de madres y padres de familia, dado que la presente investigación se limitó a docentes y directivos y dejó sin documentar la experiencia subjetiva de quienes reciben, más que imparten, el acompañamiento socioemocional en la escuela. En segundo lugar, resulta pertinente diseñar estudios comparativos entre distintos municipios de la Sierra Nororiental, e incluso con otras regiones indígenas de montaña del país, que permitan distinguir qué elementos de los mecanismos comunitarios de bienestar identificados son específicos de cada contexto lingüístico y cuáles podrían constituir patrones más amplios. En tercer lugar, se recomienda explorar, mediante diseños de investigación-acción, la posibilidad de documentar y sistematizar junto con los propios docentes las estrategias informales de cuidado emocional identificadas en este estudio, con el fin de convertirlas en recursos formativos replicables sin que pierdan su anclaje comunitario y lingüístico original.</w:t>
      </w:r>
    </w:p>
    <w:p>
      <w:pPr>
        <w:pStyle w:val="Heading1"/>
      </w:pPr>
      <w:r>
        <w:t xml:space="preserve">Referencias</w:t>
      </w:r>
    </w:p>
    <w:p>
      <w:pPr>
        <w:ind w:left="720" w:hanging="720"/>
        <w:jc w:val="both"/>
      </w:pPr>
      <w:r>
        <w:t xml:space="preserve">Cortés Sánchez, M. B., y Juárez Sánchez, J. P. (2023). Perception of indigenous mothers of the quality of the basic education in Huehuetla, Puebla. </w:t>
      </w:r>
      <w:r>
        <w:rPr>
          <w:i/>
        </w:rPr>
        <w:t xml:space="preserve">Textual</w:t>
      </w:r>
      <w:r>
        <w:t xml:space="preserve">, 82, 1-31. https://doi.org/10.5154/r.textual.2023.82.2</w:t>
      </w:r>
    </w:p>
    <w:p>
      <w:pPr>
        <w:ind w:left="720" w:hanging="720"/>
        <w:jc w:val="both"/>
      </w:pPr>
      <w:r>
        <w:t xml:space="preserve">De la Fuente-González, S., Menéndez Álvarez-Hevia, D., y Rodríguez-Martín, A. (2025). Diseño universal para el aprendizaje: una revisión sistemática de su papel en la formación docente. </w:t>
      </w:r>
      <w:r>
        <w:rPr>
          <w:i/>
        </w:rPr>
        <w:t xml:space="preserve">Alteridad</w:t>
      </w:r>
      <w:r>
        <w:t xml:space="preserve">, </w:t>
      </w:r>
      <w:r>
        <w:rPr>
          <w:i/>
        </w:rPr>
        <w:t xml:space="preserve">20</w:t>
      </w:r>
      <w:r>
        <w:t xml:space="preserve">(1), 113-128. https://doi.org/10.17163/alt.v20n1.2025.09</w:t>
      </w:r>
    </w:p>
    <w:p>
      <w:pPr>
        <w:ind w:left="720" w:hanging="720"/>
        <w:jc w:val="both"/>
      </w:pPr>
      <w:r>
        <w:t xml:space="preserve">Fundación SM México. (2026). </w:t>
      </w:r>
      <w:r>
        <w:rPr>
          <w:i/>
        </w:rPr>
        <w:t xml:space="preserve">Mejorando la protección y el bienestar en las escuelas</w:t>
      </w:r>
      <w:r>
        <w:t xml:space="preserve">. https://mx.fundacion-sm.org/wp-content/uploads/sites/17/2026/05/PROTECCION-Y-BIENESTAR-MX_120526.pdf</w:t>
      </w:r>
    </w:p>
    <w:p>
      <w:pPr>
        <w:ind w:left="720" w:hanging="720"/>
        <w:jc w:val="both"/>
      </w:pPr>
      <w:r>
        <w:t xml:space="preserve">Limón Mendoza, E., y Hernández Limonchi, M. P. (2023). La educación bilingüe e intercultural en un pueblo totonaco. </w:t>
      </w:r>
      <w:r>
        <w:rPr>
          <w:i/>
        </w:rPr>
        <w:t xml:space="preserve">Revista Latinoamericana de Estudios Educativos</w:t>
      </w:r>
      <w:r>
        <w:t xml:space="preserve">, </w:t>
      </w:r>
      <w:r>
        <w:rPr>
          <w:i/>
        </w:rPr>
        <w:t xml:space="preserve">53</w:t>
      </w:r>
      <w:r>
        <w:t xml:space="preserve">(3), 1-30. https://doi.org/10.48102/rlee.2023.53.3.571</w:t>
      </w:r>
    </w:p>
    <w:p>
      <w:pPr>
        <w:ind w:left="720" w:hanging="720"/>
        <w:jc w:val="both"/>
      </w:pPr>
      <w:r>
        <w:t xml:space="preserve">Mantilla Gálvez, D. K. (2018). El impacto de la educación telesecundaria en México y su relación con la educación intercultural: el caso de la telesecundaria Tetsijtsilin en la Sierra Norte de Puebla. </w:t>
      </w:r>
      <w:r>
        <w:rPr>
          <w:i/>
        </w:rPr>
        <w:t xml:space="preserve">Tla-Melaua</w:t>
      </w:r>
      <w:r>
        <w:t xml:space="preserve">, </w:t>
      </w:r>
      <w:r>
        <w:rPr>
          <w:i/>
        </w:rPr>
        <w:t xml:space="preserve">12</w:t>
      </w:r>
      <w:r>
        <w:t xml:space="preserve">(44), 164-180. https://www.scielo.org.mx/pdf/tla/v12n44/1870-6916-tla-12-44-164.pdf</w:t>
      </w:r>
    </w:p>
    <w:p>
      <w:pPr>
        <w:ind w:left="720" w:hanging="720"/>
        <w:jc w:val="both"/>
      </w:pPr>
      <w:r>
        <w:t xml:space="preserve">Montoya Aguilar, J. L., Vera Noriega, J. Á., y Tánori Quintana, J. (2024). Bienestar socioemocional y uso tecnológico en enseñanza remota de docentes de secundarias de Sonora. </w:t>
      </w:r>
      <w:r>
        <w:rPr>
          <w:i/>
        </w:rPr>
        <w:t xml:space="preserve">CPU-e, Revista de Investigación Educativa</w:t>
      </w:r>
      <w:r>
        <w:t xml:space="preserve">, (39). https://doi.org/10.25009/cpue.v0i39.2883</w:t>
      </w:r>
    </w:p>
    <w:p>
      <w:pPr>
        <w:ind w:left="720" w:hanging="720"/>
        <w:jc w:val="both"/>
      </w:pPr>
      <w:r>
        <w:t xml:space="preserve">Morales Espinosa, M. C. (2012). Hacia una comunidad de práctica con enfoque intercultural: la escuela telesecundaria Tetsijtsilin en Tzinacapan, Cuetzalan, Puebla. </w:t>
      </w:r>
      <w:r>
        <w:rPr>
          <w:i/>
        </w:rPr>
        <w:t xml:space="preserve">CPU-e, Revista de Investigación Educativa</w:t>
      </w:r>
      <w:r>
        <w:t xml:space="preserve">, (14), 18-43. https://www.redalyc.org/pdf/2831/283121840002.pdf</w:t>
      </w:r>
    </w:p>
    <w:p>
      <w:pPr>
        <w:ind w:left="720" w:hanging="720"/>
        <w:jc w:val="both"/>
      </w:pPr>
      <w:r>
        <w:t xml:space="preserve">Ruiz Ruiz, F. (2023). </w:t>
      </w:r>
      <w:r>
        <w:rPr>
          <w:i/>
        </w:rPr>
        <w:t xml:space="preserve">Aprender a estar bien, estar bien para aprender</w:t>
      </w:r>
      <w:r>
        <w:t xml:space="preserve">. Mexicanos Primero. https://mexicanosprimero.org/pdf/investigaciones/aprender-a-estar-bien-estar-bien-para-aprender.pdf</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Bienestar socioemocional en la escuela de montaña: agenda educativa contemporánea en la Sierra Nororiental de Puebla</dc:title>
  <dc:creator>Claude</dc:creator>
  <cp:lastModifiedBy>Claude</cp:lastModifiedBy>
  <dcterms:created xsi:type="dcterms:W3CDTF">2026-10-20T00:00:00Z</dcterms:created>
  <dcterms:modified xsi:type="dcterms:W3CDTF">2026-10-20T00:00:00Z</dcterms:modified>
</cp:coreProperties>
</file>