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sz w:val="46"/>
          <w:szCs w:val="46"/>
        </w:rPr>
      </w:pPr>
      <w:r w:rsidDel="00000000" w:rsidR="00000000" w:rsidRPr="00000000">
        <w:rPr>
          <w:rFonts w:ascii="Arial" w:cs="Arial" w:eastAsia="Arial" w:hAnsi="Arial"/>
          <w:sz w:val="46"/>
          <w:szCs w:val="46"/>
          <w:rtl w:val="0"/>
        </w:rPr>
        <w:t xml:space="preserve">Week 4 Task: Predictive Modeling and Optimization in Logistics Systems</w:t>
      </w:r>
    </w:p>
    <w:p w:rsidR="00000000" w:rsidDel="00000000" w:rsidP="00000000" w:rsidRDefault="00000000" w:rsidRPr="00000000" w14:paraId="00000002">
      <w:pPr>
        <w:pStyle w:val="Heading1"/>
        <w:rPr>
          <w:rFonts w:ascii="Arial" w:cs="Arial" w:eastAsia="Arial" w:hAnsi="Arial"/>
        </w:rPr>
      </w:pPr>
      <w:r w:rsidDel="00000000" w:rsidR="00000000" w:rsidRPr="00000000">
        <w:rPr>
          <w:rFonts w:ascii="Arial" w:cs="Arial" w:eastAsia="Arial" w:hAnsi="Arial"/>
          <w:rtl w:val="0"/>
        </w:rPr>
        <w:t xml:space="preserve">1. Problem Definition</w:t>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The objective of this final phase is to build a predictive model that forecasts last-mile delivery delays. By predicting the 'delayed' status (Yes/No) based on historical delivery records, the logistics business can shift from a reactive state to a proactive strategy. This allows for optimized resource allocation and better customer expectation management.</w:t>
      </w:r>
    </w:p>
    <w:p w:rsidR="00000000" w:rsidDel="00000000" w:rsidP="00000000" w:rsidRDefault="00000000" w:rsidRPr="00000000" w14:paraId="00000004">
      <w:pPr>
        <w:pStyle w:val="Heading1"/>
        <w:rPr>
          <w:rFonts w:ascii="Arial" w:cs="Arial" w:eastAsia="Arial" w:hAnsi="Arial"/>
        </w:rPr>
      </w:pPr>
      <w:r w:rsidDel="00000000" w:rsidR="00000000" w:rsidRPr="00000000">
        <w:rPr>
          <w:rFonts w:ascii="Arial" w:cs="Arial" w:eastAsia="Arial" w:hAnsi="Arial"/>
          <w:rtl w:val="0"/>
        </w:rPr>
        <w:t xml:space="preserve">2. Model Selection and Rationale</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A Random Forest Classifier was selected for this classification problem. Random Forest is an ensemble method that builds multiple decision trees and merges their results to get a more accurate and stable prediction. It is particularly well-suited for logistics data because it handles complex patterns well and outputs 'Feature Importance' scores, which directly translate into actionable business insights.</w:t>
      </w:r>
    </w:p>
    <w:p w:rsidR="00000000" w:rsidDel="00000000" w:rsidP="00000000" w:rsidRDefault="00000000" w:rsidRPr="00000000" w14:paraId="00000006">
      <w:pPr>
        <w:pStyle w:val="Heading1"/>
        <w:rPr>
          <w:rFonts w:ascii="Arial" w:cs="Arial" w:eastAsia="Arial" w:hAnsi="Arial"/>
        </w:rPr>
      </w:pPr>
      <w:r w:rsidDel="00000000" w:rsidR="00000000" w:rsidRPr="00000000">
        <w:rPr>
          <w:rFonts w:ascii="Arial" w:cs="Arial" w:eastAsia="Arial" w:hAnsi="Arial"/>
          <w:rtl w:val="0"/>
        </w:rPr>
        <w:t xml:space="preserve">3. Code Illustration: Data Preparation and Model Training</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The following Python snippets illustrate how the text data was one-hot encoded, split into an 80/20 train-test set, and used to train the Random Forest model.</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 classification_report</w:t>
        <w:br w:type="textWrapping"/>
        <w:br w:type="textWrapping"/>
        <w:t xml:space="preserve"># Load data</w:t>
        <w:br w:type="textWrapping"/>
        <w:t xml:space="preserve">df = pd.read_csv('Delivery_Logistics_Cleaned.csv')</w:t>
        <w:br w:type="textWrapping"/>
        <w:br w:type="textWrapping"/>
        <w:t xml:space="preserve"># One-Hot Encoding for categorical features</w:t>
        <w:br w:type="textWrapping"/>
        <w:t xml:space="preserve">features = ['delivery_partner', 'vehicle_type', 'weather_condition', 'region', 'distance_km', 'package_weight_kg']</w:t>
        <w:br w:type="textWrapping"/>
        <w:t xml:space="preserve">X = pd.get_dummies(df[features], drop_first=True)</w:t>
        <w:br w:type="textWrapping"/>
        <w:br w:type="textWrapping"/>
        <w:t xml:space="preserve"># Convert target to binary (1 for delayed, 0 for on time)</w:t>
        <w:br w:type="textWrapping"/>
        <w:t xml:space="preserve">y = df['delayed'].apply(lambda x: 1 if x == 'yes' else 0)</w:t>
        <w:br w:type="textWrapping"/>
        <w:br w:type="textWrapping"/>
        <w:t xml:space="preserve"># Train-test split (80% training, 20% testing)</w:t>
        <w:br w:type="textWrapping"/>
        <w:t xml:space="preserve">X_train, X_test, y_train, y_test = train_test_split(X, y, test_size=0.2, random_state=42)</w:t>
        <w:br w:type="textWrapping"/>
        <w:br w:type="textWrapping"/>
        <w:t xml:space="preserve"># Initialize and train model</w:t>
        <w:br w:type="textWrapping"/>
        <w:t xml:space="preserve">model = RandomForestClassifier(n_estimators=100, random_state=42)</w:t>
        <w:br w:type="textWrapping"/>
        <w:t xml:space="preserve">model.fit(X_train, y_train)</w:t>
        <w:br w:type="textWrapping"/>
        <w:br w:type="textWrapping"/>
        <w:t xml:space="preserve"># Make predictions</w:t>
        <w:br w:type="textWrapping"/>
        <w:t xml:space="preserve">y_pred = model.predict(X_test)</w:t>
        <w:br w:type="textWrapping"/>
      </w:r>
    </w:p>
    <w:p w:rsidR="00000000" w:rsidDel="00000000" w:rsidP="00000000" w:rsidRDefault="00000000" w:rsidRPr="00000000" w14:paraId="00000009">
      <w:pPr>
        <w:pStyle w:val="Heading1"/>
        <w:rPr>
          <w:rFonts w:ascii="Arial" w:cs="Arial" w:eastAsia="Arial" w:hAnsi="Arial"/>
        </w:rPr>
      </w:pPr>
      <w:r w:rsidDel="00000000" w:rsidR="00000000" w:rsidRPr="00000000">
        <w:rPr>
          <w:rFonts w:ascii="Arial" w:cs="Arial" w:eastAsia="Arial" w:hAnsi="Arial"/>
          <w:rtl w:val="0"/>
        </w:rPr>
        <w:t xml:space="preserve">4. Evaluation and Validation</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The Random Forest model achieved an overall Accuracy of 71.48% on the test dataset. A deeper look at the classification report reveals that the model is highly effective at identifying on-time shipments (90% recall). However, it is conservative when predicting delays, catching 20% of actual late deliveries. This indicates a class imbalance that could be improved in future iterations using techniques like SMOTE or adjusting class weights.</w:t>
      </w:r>
    </w:p>
    <w:p w:rsidR="00000000" w:rsidDel="00000000" w:rsidP="00000000" w:rsidRDefault="00000000" w:rsidRPr="00000000" w14:paraId="0000000B">
      <w:pPr>
        <w:pStyle w:val="Heading1"/>
        <w:rPr>
          <w:rFonts w:ascii="Arial" w:cs="Arial" w:eastAsia="Arial" w:hAnsi="Arial"/>
        </w:rPr>
      </w:pPr>
      <w:r w:rsidDel="00000000" w:rsidR="00000000" w:rsidRPr="00000000">
        <w:rPr>
          <w:rFonts w:ascii="Arial" w:cs="Arial" w:eastAsia="Arial" w:hAnsi="Arial"/>
          <w:rtl w:val="0"/>
        </w:rPr>
        <w:t xml:space="preserve">5. Feature Importance &amp; Key Drivers</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The model identified the following as the top 5 drivers of delivery delays:</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1. Distance (km) - Importance: 0.348</w:t>
        <w:br w:type="textWrapping"/>
        <w:t xml:space="preserve">2. Package Weight (kg) - Importance: 0.320</w:t>
        <w:br w:type="textWrapping"/>
        <w:t xml:space="preserve">3. Weather Condition: Stormy - Importance: 0.025</w:t>
        <w:br w:type="textWrapping"/>
        <w:t xml:space="preserve">4. Region: South - Importance: 0.020</w:t>
        <w:br w:type="textWrapping"/>
        <w:t xml:space="preserve">5. Region: East - Importance: 0.018</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Physical logistics constraints—specifically delivery distance and package weight—drive over 66% of the model's decision-making. Among external variables, stormy weather emerged as the single highest categorical risk factor.</w:t>
      </w:r>
    </w:p>
    <w:p w:rsidR="00000000" w:rsidDel="00000000" w:rsidP="00000000" w:rsidRDefault="00000000" w:rsidRPr="00000000" w14:paraId="0000000F">
      <w:pPr>
        <w:pStyle w:val="Heading1"/>
        <w:rPr>
          <w:rFonts w:ascii="Arial" w:cs="Arial" w:eastAsia="Arial" w:hAnsi="Arial"/>
        </w:rPr>
      </w:pPr>
      <w:r w:rsidDel="00000000" w:rsidR="00000000" w:rsidRPr="00000000">
        <w:rPr>
          <w:rFonts w:ascii="Arial" w:cs="Arial" w:eastAsia="Arial" w:hAnsi="Arial"/>
          <w:rtl w:val="0"/>
        </w:rPr>
        <w:t xml:space="preserve">6. Optimization Strategies &amp; Recommendations</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Based on the predictive insights, the following optimization strategies are recommended to enhance operational performance: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Strict Weight-to-Distance Dispatch Thresholds: Since weight and distance are the massive drivers of delays, the business must implement automated rules restricting heavy packages from being sent on long-distance routes unless assigned to heavy-duty trucks. Preventing scooters and bikes from taking on overweight or long-haul deliveries will reduce the 5.3% system failure rate.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Dynamic Weather Routing: The model confirms that storms are the most significant external bottleneck. The dispatch system should automatically pause scooter and bike assignments when severe storms are forecasted, routing those packages to enclosed EV vans instead.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Smart Customer Estimates: By running this model before a package leaves the warehouse, the system can flag high-risk deliveries (e.g., long distance + heavy weight + storm). For these specific orders, the website should automatically append a 12-to-24 hour buffer to the expected delivery time at checkout, actively managing customer expectations and protecting satisfaction scores.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