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3 Task: Advanced Data Analysis and Visualization in Logistics</w:t>
      </w:r>
    </w:p>
    <w:p>
      <w:r>
        <w:t>This report contains the Exploratory Data Analysis (EDA) for the logistics network, focusing on cost drivers, weather impacts, and vehicle efficiency.</w:t>
      </w:r>
    </w:p>
    <w:p>
      <w:pPr>
        <w:pStyle w:val="Heading1"/>
      </w:pPr>
      <w:r>
        <w:t>1. Correlation Analysis &amp; Cost Drivers</w:t>
      </w:r>
    </w:p>
    <w:p>
      <w:r>
        <w:drawing>
          <wp:inline xmlns:a="http://schemas.openxmlformats.org/drawingml/2006/main" xmlns:pic="http://schemas.openxmlformats.org/drawingml/2006/picture">
            <wp:extent cx="54864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t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Observation 1: Distance is the Only Cost Driver</w:t>
      </w:r>
    </w:p>
    <w:p>
      <w:r>
        <w:t>The heatmap shows an almost perfect positive correlation (0.99) between distance_km and delivery_cost. This reveals that the logistics network's pricing model is driven entirely by how far a package travels, while completely ignoring package_weight_kg (which has a near-zero 0.10 correlation with cost).</w:t>
      </w:r>
    </w:p>
    <w:p>
      <w:r>
        <w:rPr>
          <w:b/>
        </w:rPr>
        <w:t>Observation 2: The Expectation Game</w:t>
      </w:r>
    </w:p>
    <w:p>
      <w:r>
        <w:t>Actual delivery time hurts customer satisfaction, shown by the negative correlation (-0.27) between delivery_time_hours and delivery_rating. However, there is a strong positive correlation (0.46) between expected_time_hours and delivery_rating. Customers rate the delivery higher when they are given a longer expected delivery window upfront. Adding a deliberate 12-to-24 hour buffer to expected delivery times can manage expectations and improve feedback.</w:t>
      </w:r>
    </w:p>
    <w:p>
      <w:pPr>
        <w:pStyle w:val="Heading1"/>
      </w:pPr>
      <w:r>
        <w:t>2. Impact of Weather on Delays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ather_delay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Observation: Precipitation and Visibility Drive Delays</w:t>
      </w:r>
    </w:p>
    <w:p>
      <w:r>
        <w:t>Adverse weather conditions—specifically stormy, rainy, and foggy weather—are the primary catalysts for delivery delays. While stable conditions like clear, cold, and hot weather maintain strong on-time performance, stormy weather causes a massive disruption, spiking to over 1,500 delayed deliveries.</w:t>
      </w:r>
    </w:p>
    <w:p>
      <w:pPr>
        <w:pStyle w:val="Heading1"/>
      </w:pPr>
      <w:r>
        <w:t>3. Vehicle Vulnerability in Adverse Weather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hicle_weather_delay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Observation: The Storm Bottleneck for Two-Wheelers</w:t>
      </w:r>
    </w:p>
    <w:p>
      <w:r>
        <w:t>Stormy weather pushes delay rates past 40% across almost every vehicle type. The most severe bottleneck happens with scooters, which face a massive 43.05% delay rate during storms. The business should temporarily halt scooter dispatches during severe storms, relying instead on larger, enclosed vans.</w:t>
      </w:r>
    </w:p>
    <w:p>
      <w:pPr>
        <w:pStyle w:val="Heading1"/>
      </w:pPr>
      <w:r>
        <w:t>4. Network Reliability and Asset Management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us_di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Observation: Network Reliability and the Failure Threshold</w:t>
      </w:r>
    </w:p>
    <w:p>
      <w:r>
        <w:t>73.32% of all deliveries are successful and on time, and 21.36% are successful but delayed. However, there is an absolute failure rate of 5.31%. Regionally, the Central (5.65%) and West (5.63%) regions have the highest failure rates.</w:t>
      </w:r>
    </w:p>
    <w:p>
      <w:r>
        <w:rPr>
          <w:b/>
        </w:rPr>
        <w:t>Observation: The Misalignment of Vehicle Assets</w:t>
      </w:r>
    </w:p>
    <w:p>
      <w:r>
        <w:t>There is almost zero differentiation in how different vehicles are utilized. The average distance traveled by a heavy-duty truck (150.26 km) is almost identical to a light-duty scooter (150.16 km). The business must implement an automated dispatch algorithm that restricts scooters to local, lightweight routes, reserving trucks for heavy, long-distance freight.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