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Implementation Strategy and Process Improvement Evaluation</w:t>
      </w:r>
    </w:p>
    <w:p>
      <w:pPr>
        <w:jc w:val="center"/>
      </w:pPr>
      <w:r>
        <w:t>Prepared by: Aquine Roshan Pais</w:t>
        <w:br/>
        <w:t>Virtual Data Analysis Associate Intern - YuvaIntern</w:t>
      </w:r>
    </w:p>
    <w:p>
      <w:r>
        <w:br w:type="page"/>
      </w:r>
    </w:p>
    <w:p>
      <w:pPr>
        <w:pStyle w:val="Heading1"/>
      </w:pPr>
      <w:r>
        <w:t>1. Strategic Overview (Improve &amp; Control Phases)</w:t>
      </w:r>
    </w:p>
    <w:p>
      <w:r>
        <w:t>This final report outlines the 'Improve' and 'Control' phases of our Lean Six Sigma DMAIC framework. Based on the robust data analysis conducted in Week 3, the root causes of the 45-minute order picking times were identified as misaligned inventory slotting (high-demand items in the slowest zone), category-specific handling bottlenecks (Apparel), and severe human process inconsistency. The strategy below outlines the actionable steps to resolve these bottlenecks and the metrics required to sustain the improvements.</w:t>
      </w:r>
    </w:p>
    <w:p>
      <w:pPr>
        <w:pStyle w:val="Heading1"/>
      </w:pPr>
      <w:r>
        <w:t>2. Implementation Strategy (The Fixes)</w:t>
      </w:r>
    </w:p>
    <w:p>
      <w:pPr>
        <w:pStyle w:val="ListBullet"/>
      </w:pPr>
      <w:r>
        <w:t>Action 1: Dynamic Warehouse Re-slotting</w:t>
      </w:r>
    </w:p>
    <w:p>
      <w:r>
        <w:t>Shift the highest-volume items currently stored in Zone C (the slowest zone) to Zone A (the fastest, most efficient zone). This physically reduces the travel distance for the most frequent picks, directly attacking motion waste.</w:t>
      </w:r>
    </w:p>
    <w:p>
      <w:pPr>
        <w:pStyle w:val="ListBullet"/>
      </w:pPr>
      <w:r>
        <w:t>Action 2: Category-Specific Handling Upgrades</w:t>
      </w:r>
    </w:p>
    <w:p>
      <w:r>
        <w:t>Introduce standardized packaging and highly visible barcode tags specifically for the 'Apparel' category, which was identified as the slowest item type to process.</w:t>
      </w:r>
    </w:p>
    <w:p>
      <w:pPr>
        <w:pStyle w:val="ListBullet"/>
      </w:pPr>
      <w:r>
        <w:t>Action 3: SOP Enforcement &amp; Scanner Training</w:t>
      </w:r>
    </w:p>
    <w:p>
      <w:r>
        <w:t>Address the 'hidden variance' (human inconsistency) by mandating a strict Standard Operating Procedure (SOP) for picking routes and conducting mandatory training on WMS barcode scanners to ensure every worker follows the exact same process.</w:t>
      </w:r>
    </w:p>
    <w:p>
      <w:pPr>
        <w:pStyle w:val="Heading1"/>
      </w:pPr>
      <w:r>
        <w:t>3. Implementation Timeline</w:t>
      </w:r>
    </w:p>
    <w:tbl>
      <w:tblPr>
        <w:tblStyle w:val="TableGrid"/>
        <w:tblW w:type="auto" w:w="0"/>
        <w:tblLook w:firstColumn="1" w:firstRow="1" w:lastColumn="0" w:lastRow="0" w:noHBand="0" w:noVBand="1" w:val="04A0"/>
      </w:tblPr>
      <w:tblGrid>
        <w:gridCol w:w="4320"/>
        <w:gridCol w:w="4320"/>
      </w:tblGrid>
      <w:tr>
        <w:tc>
          <w:tcPr>
            <w:tcW w:type="dxa" w:w="4320"/>
          </w:tcPr>
          <w:p>
            <w:r>
              <w:rPr>
                <w:b/>
              </w:rPr>
              <w:t>Phase / Timeline</w:t>
            </w:r>
          </w:p>
        </w:tc>
        <w:tc>
          <w:tcPr>
            <w:tcW w:type="dxa" w:w="4320"/>
          </w:tcPr>
          <w:p>
            <w:r>
              <w:rPr>
                <w:b/>
              </w:rPr>
              <w:t>Key Milestones &amp; Deliverables</w:t>
            </w:r>
          </w:p>
        </w:tc>
      </w:tr>
      <w:tr>
        <w:tc>
          <w:tcPr>
            <w:tcW w:type="dxa" w:w="4320"/>
          </w:tcPr>
          <w:p>
            <w:r>
              <w:t>Phase 1: Preparation (Days 1-7)</w:t>
            </w:r>
          </w:p>
        </w:tc>
        <w:tc>
          <w:tcPr>
            <w:tcW w:type="dxa" w:w="4320"/>
          </w:tcPr>
          <w:p>
            <w:r>
              <w:t>• Draft new SOPs for picking.</w:t>
              <w:br/>
              <w:t>• Map the new slotting layout (Zone C to Zone A).</w:t>
              <w:br/>
              <w:t>• Print new Apparel barcode labels.</w:t>
            </w:r>
          </w:p>
        </w:tc>
      </w:tr>
      <w:tr>
        <w:tc>
          <w:tcPr>
            <w:tcW w:type="dxa" w:w="4320"/>
          </w:tcPr>
          <w:p>
            <w:r>
              <w:t>Phase 2: Execution (Days 8-14)</w:t>
            </w:r>
          </w:p>
        </w:tc>
        <w:tc>
          <w:tcPr>
            <w:tcW w:type="dxa" w:w="4320"/>
          </w:tcPr>
          <w:p>
            <w:r>
              <w:t>• Conduct SOP training sessions for all shifts.</w:t>
              <w:br/>
              <w:t>• Execute physical inventory moves during weekend/night shift to avoid order disruption.</w:t>
            </w:r>
          </w:p>
        </w:tc>
      </w:tr>
      <w:tr>
        <w:tc>
          <w:tcPr>
            <w:tcW w:type="dxa" w:w="4320"/>
          </w:tcPr>
          <w:p>
            <w:r>
              <w:t>Phase 3: Go-Live &amp; Review (Days 15-30)</w:t>
            </w:r>
          </w:p>
        </w:tc>
        <w:tc>
          <w:tcPr>
            <w:tcW w:type="dxa" w:w="4320"/>
          </w:tcPr>
          <w:p>
            <w:r>
              <w:t>• Go-live with new layout.</w:t>
              <w:br/>
              <w:t>• Daily monitoring of WMS data.</w:t>
              <w:br/>
              <w:t>• End-of-month performance review against target KPIs.</w:t>
            </w:r>
          </w:p>
        </w:tc>
      </w:tr>
    </w:tbl>
    <w:p>
      <w:r>
        <w:br/>
      </w:r>
    </w:p>
    <w:p>
      <w:pPr>
        <w:pStyle w:val="Heading1"/>
      </w:pPr>
      <w:r>
        <w:t>4. Risk Assessment &amp; Mitigation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Identified Risk</w:t>
            </w:r>
          </w:p>
        </w:tc>
        <w:tc>
          <w:tcPr>
            <w:tcW w:type="dxa" w:w="2880"/>
          </w:tcPr>
          <w:p>
            <w:r>
              <w:rPr>
                <w:b/>
              </w:rPr>
              <w:t>Expected Impact</w:t>
            </w:r>
          </w:p>
        </w:tc>
        <w:tc>
          <w:tcPr>
            <w:tcW w:type="dxa" w:w="2880"/>
          </w:tcPr>
          <w:p>
            <w:r>
              <w:rPr>
                <w:b/>
              </w:rPr>
              <w:t>Mitigation Strategy</w:t>
            </w:r>
          </w:p>
        </w:tc>
      </w:tr>
      <w:tr>
        <w:tc>
          <w:tcPr>
            <w:tcW w:type="dxa" w:w="2880"/>
          </w:tcPr>
          <w:p>
            <w:r>
              <w:t>Operational Downtime</w:t>
            </w:r>
          </w:p>
        </w:tc>
        <w:tc>
          <w:tcPr>
            <w:tcW w:type="dxa" w:w="2880"/>
          </w:tcPr>
          <w:p>
            <w:r>
              <w:t>Moving inventory between zones could disrupt daily order fulfillment.</w:t>
            </w:r>
          </w:p>
        </w:tc>
        <w:tc>
          <w:tcPr>
            <w:tcW w:type="dxa" w:w="2880"/>
          </w:tcPr>
          <w:p>
            <w:r>
              <w:t>Perform all re-slotting during off-peak hours (nights/weekends) using a dedicated secondary team.</w:t>
            </w:r>
          </w:p>
        </w:tc>
      </w:tr>
      <w:tr>
        <w:tc>
          <w:tcPr>
            <w:tcW w:type="dxa" w:w="2880"/>
          </w:tcPr>
          <w:p>
            <w:r>
              <w:t>Employee Resistance</w:t>
            </w:r>
          </w:p>
        </w:tc>
        <w:tc>
          <w:tcPr>
            <w:tcW w:type="dxa" w:w="2880"/>
          </w:tcPr>
          <w:p>
            <w:r>
              <w:t>Workers may resist new SOPs or struggle to adapt to the new layout.</w:t>
            </w:r>
          </w:p>
        </w:tc>
        <w:tc>
          <w:tcPr>
            <w:tcW w:type="dxa" w:w="2880"/>
          </w:tcPr>
          <w:p>
            <w:r>
              <w:t>Deploy floor champions to guide workers. Gamify the SOP rollout with weekly efficiency bonuses.</w:t>
            </w:r>
          </w:p>
        </w:tc>
      </w:tr>
      <w:tr>
        <w:tc>
          <w:tcPr>
            <w:tcW w:type="dxa" w:w="2880"/>
          </w:tcPr>
          <w:p>
            <w:r>
              <w:t>System Desynchronization</w:t>
            </w:r>
          </w:p>
        </w:tc>
        <w:tc>
          <w:tcPr>
            <w:tcW w:type="dxa" w:w="2880"/>
          </w:tcPr>
          <w:p>
            <w:r>
              <w:t>WMS might direct pickers to old item locations after the move.</w:t>
            </w:r>
          </w:p>
        </w:tc>
        <w:tc>
          <w:tcPr>
            <w:tcW w:type="dxa" w:w="2880"/>
          </w:tcPr>
          <w:p>
            <w:r>
              <w:t>IT team to perform a hard sync of the WMS location database immediately after physical inventory is moved.</w:t>
            </w:r>
          </w:p>
        </w:tc>
      </w:tr>
    </w:tbl>
    <w:p>
      <w:r>
        <w:br/>
      </w:r>
    </w:p>
    <w:p>
      <w:pPr>
        <w:pStyle w:val="Heading1"/>
      </w:pPr>
      <w:r>
        <w:t>5. Process Evaluation Framework (Control Phase)</w:t>
      </w:r>
    </w:p>
    <w:p>
      <w:r>
        <w:t>To ensure continuous improvement and lock in the gains, the following Key Performance Indicators (KPIs) will be monitored daily via automated Power BI dashboards connected to the WMS:</w:t>
      </w:r>
    </w:p>
    <w:tbl>
      <w:tblPr>
        <w:tblStyle w:val="TableGrid"/>
        <w:tblW w:type="auto" w:w="0"/>
        <w:tblLook w:firstColumn="1" w:firstRow="1" w:lastColumn="0" w:lastRow="0" w:noHBand="0" w:noVBand="1" w:val="04A0"/>
      </w:tblPr>
      <w:tblGrid>
        <w:gridCol w:w="4320"/>
        <w:gridCol w:w="4320"/>
      </w:tblGrid>
      <w:tr>
        <w:tc>
          <w:tcPr>
            <w:tcW w:type="dxa" w:w="4320"/>
          </w:tcPr>
          <w:p>
            <w:r>
              <w:rPr>
                <w:b/>
              </w:rPr>
              <w:t>Key Performance Indicator (KPI)</w:t>
            </w:r>
          </w:p>
        </w:tc>
        <w:tc>
          <w:tcPr>
            <w:tcW w:type="dxa" w:w="4320"/>
          </w:tcPr>
          <w:p>
            <w:r>
              <w:rPr>
                <w:b/>
              </w:rPr>
              <w:t>Target / Control Limit</w:t>
            </w:r>
          </w:p>
        </w:tc>
      </w:tr>
      <w:tr>
        <w:tc>
          <w:tcPr>
            <w:tcW w:type="dxa" w:w="4320"/>
          </w:tcPr>
          <w:p>
            <w:r>
              <w:t>Average Order Picking Time</w:t>
            </w:r>
          </w:p>
        </w:tc>
        <w:tc>
          <w:tcPr>
            <w:tcW w:type="dxa" w:w="4320"/>
          </w:tcPr>
          <w:p>
            <w:r>
              <w:t>Target: &lt; 20 minutes (Current: 45m)</w:t>
            </w:r>
          </w:p>
        </w:tc>
      </w:tr>
      <w:tr>
        <w:tc>
          <w:tcPr>
            <w:tcW w:type="dxa" w:w="4320"/>
          </w:tcPr>
          <w:p>
            <w:r>
              <w:t>Daily Order Fulfillment Rate</w:t>
            </w:r>
          </w:p>
        </w:tc>
        <w:tc>
          <w:tcPr>
            <w:tcW w:type="dxa" w:w="4320"/>
          </w:tcPr>
          <w:p>
            <w:r>
              <w:t>Target: &gt; 95% (Current: 82%)</w:t>
            </w:r>
          </w:p>
        </w:tc>
      </w:tr>
      <w:tr>
        <w:tc>
          <w:tcPr>
            <w:tcW w:type="dxa" w:w="4320"/>
          </w:tcPr>
          <w:p>
            <w:r>
              <w:t>Zone A Pick Volume vs Zone C</w:t>
            </w:r>
          </w:p>
        </w:tc>
        <w:tc>
          <w:tcPr>
            <w:tcW w:type="dxa" w:w="4320"/>
          </w:tcPr>
          <w:p>
            <w:r>
              <w:t>Target: Zone A handles 60%+ of total order volume.</w:t>
            </w:r>
          </w:p>
        </w:tc>
      </w:tr>
    </w:tbl>
    <w:p>
      <w:r>
        <w:br/>
        <w:t>Conclusion:</w:t>
      </w:r>
    </w:p>
    <w:p>
      <w:r>
        <w:t>Implementing this data-backed re-slotting and standardization strategy directly addresses the root causes of our warehouse delays. By closely monitoring the defined KPIs in the Control phase, we will ensure that the facility hits its 20-minute picking target, thereby maximizing daily revenue and restoring customer satisfaction to optimal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