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cf3c5fcd2acbbe05cfd25aa051569aa2a7845d"/>
      <w:r>
        <w:t xml:space="preserve">Lab 4b (QGIS): Geocoding Surveillance Addresses with Privacy Protection</w:t>
      </w:r>
      <w:bookmarkEnd w:id="20"/>
    </w:p>
    <w:p>
      <w:pPr>
        <w:pStyle w:val="FirstParagraph"/>
      </w:pPr>
      <w:r>
        <w:rPr>
          <w:i/>
        </w:rPr>
        <w:t xml:space="preserve">Intro GIS for Public Health · QGIS · Day 4</w:t>
      </w:r>
    </w:p>
    <w:p>
      <w:pPr>
        <w:pStyle w:val="Heading2"/>
      </w:pPr>
      <w:bookmarkStart w:id="21" w:name="public-health-question"/>
      <w:r>
        <w:t xml:space="preserve">Public health question</w:t>
      </w:r>
      <w:bookmarkEnd w:id="21"/>
    </w:p>
    <w:p>
      <w:pPr>
        <w:pStyle w:val="FirstParagraph"/>
      </w:pPr>
      <w:r>
        <w:t xml:space="preserve">A simulated salmonella outbreak has produced a line list of ~200 patient addresses in Philadelphia. Where are cases clustering, and how can we map them without exposing any individual patient’s location? Geocoding converts addresses to coordinates; privacy protection requires aggregating those points to a geography coarse enough that no single address can be inferred from the published map.</w:t>
      </w:r>
    </w:p>
    <w:p>
      <w:pPr>
        <w:pStyle w:val="Heading2"/>
      </w:pPr>
      <w:bookmarkStart w:id="22" w:name="what-you-will-learn"/>
      <w:r>
        <w:t xml:space="preserve">What you will learn</w:t>
      </w:r>
      <w:bookmarkEnd w:id="22"/>
    </w:p>
    <w:p>
      <w:pPr>
        <w:numPr>
          <w:ilvl w:val="0"/>
          <w:numId w:val="1001"/>
        </w:numPr>
        <w:pStyle w:val="Compact"/>
      </w:pPr>
      <w:r>
        <w:t xml:space="preserve">Inspect and clean an address CSV for geocoding</w:t>
      </w:r>
    </w:p>
    <w:p>
      <w:pPr>
        <w:numPr>
          <w:ilvl w:val="0"/>
          <w:numId w:val="1001"/>
        </w:numPr>
        <w:pStyle w:val="Compact"/>
      </w:pPr>
      <w:r>
        <w:t xml:space="preserve">Install the</w:t>
      </w:r>
      <w:r>
        <w:t xml:space="preserve"> </w:t>
      </w:r>
      <w:r>
        <w:rPr>
          <w:b/>
        </w:rPr>
        <w:t xml:space="preserve">MMQGIS</w:t>
      </w:r>
      <w:r>
        <w:t xml:space="preserve"> </w:t>
      </w:r>
      <w:r>
        <w:t xml:space="preserve">plugin and understand when to use it vs. the Census batch web form</w:t>
      </w:r>
    </w:p>
    <w:p>
      <w:pPr>
        <w:numPr>
          <w:ilvl w:val="0"/>
          <w:numId w:val="1001"/>
        </w:numPr>
        <w:pStyle w:val="Compact"/>
      </w:pPr>
      <w:r>
        <w:t xml:space="preserve">Batch geocode US addresses with the</w:t>
      </w:r>
      <w:r>
        <w:t xml:space="preserve"> </w:t>
      </w:r>
      <w:r>
        <w:rPr>
          <w:b/>
        </w:rPr>
        <w:t xml:space="preserve">US Census</w:t>
      </w:r>
      <w:r>
        <w:t xml:space="preserve"> </w:t>
      </w:r>
      <w:r>
        <w:t xml:space="preserve">service (free; generally acceptable to IRBs)</w:t>
      </w:r>
    </w:p>
    <w:p>
      <w:pPr>
        <w:numPr>
          <w:ilvl w:val="0"/>
          <w:numId w:val="1001"/>
        </w:numPr>
        <w:pStyle w:val="Compact"/>
      </w:pPr>
      <w:r>
        <w:t xml:space="preserve">Import geocoded coordinates with</w:t>
      </w:r>
      <w:r>
        <w:t xml:space="preserve"> </w:t>
      </w:r>
      <w:r>
        <w:rPr>
          <w:b/>
        </w:rPr>
        <w:t xml:space="preserve">Add Delimited Text Layer</w:t>
      </w:r>
    </w:p>
    <w:p>
      <w:pPr>
        <w:numPr>
          <w:ilvl w:val="0"/>
          <w:numId w:val="1001"/>
        </w:numPr>
        <w:pStyle w:val="Compact"/>
      </w:pPr>
      <w:r>
        <w:t xml:space="preserve">Assess match rate and match type (Exact vs. interpolated vs. unmatched)</w:t>
      </w:r>
    </w:p>
    <w:p>
      <w:pPr>
        <w:numPr>
          <w:ilvl w:val="0"/>
          <w:numId w:val="1001"/>
        </w:numPr>
        <w:pStyle w:val="Compact"/>
      </w:pPr>
      <w:r>
        <w:t xml:space="preserve">Aggregate case points to census tracts with</w:t>
      </w:r>
      <w:r>
        <w:t xml:space="preserve"> </w:t>
      </w:r>
      <w:r>
        <w:rPr>
          <w:b/>
        </w:rPr>
        <w:t xml:space="preserve">Count points in polygon</w:t>
      </w:r>
    </w:p>
    <w:p>
      <w:pPr>
        <w:numPr>
          <w:ilvl w:val="0"/>
          <w:numId w:val="1001"/>
        </w:numPr>
        <w:pStyle w:val="Compact"/>
      </w:pPr>
      <w:r>
        <w:t xml:space="preserve">Apply small-cell suppression with the</w:t>
      </w:r>
      <w:r>
        <w:t xml:space="preserve"> </w:t>
      </w:r>
      <w:r>
        <w:rPr>
          <w:b/>
        </w:rPr>
        <w:t xml:space="preserve">Field Calculator</w:t>
      </w:r>
    </w:p>
    <w:p>
      <w:pPr>
        <w:numPr>
          <w:ilvl w:val="0"/>
          <w:numId w:val="1001"/>
        </w:numPr>
        <w:pStyle w:val="Compact"/>
      </w:pPr>
      <w:r>
        <w:t xml:space="preserve">Symbolize a suppressed choropleth using</w:t>
      </w:r>
      <w:r>
        <w:t xml:space="preserve"> </w:t>
      </w:r>
      <w:r>
        <w:rPr>
          <w:b/>
        </w:rPr>
        <w:t xml:space="preserve">Graduated</w:t>
      </w:r>
      <w:r>
        <w:t xml:space="preserve"> </w:t>
      </w:r>
      <w:r>
        <w:t xml:space="preserve">symbology</w:t>
      </w:r>
    </w:p>
    <w:p>
      <w:pPr>
        <w:pStyle w:val="Heading2"/>
      </w:pPr>
      <w:bookmarkStart w:id="23" w:name="what-you-will-produce"/>
      <w:r>
        <w:t xml:space="preserve">What you will produce</w:t>
      </w:r>
      <w:bookmarkEnd w:id="23"/>
    </w:p>
    <w:p>
      <w:pPr>
        <w:numPr>
          <w:ilvl w:val="0"/>
          <w:numId w:val="1002"/>
        </w:numPr>
        <w:pStyle w:val="Compact"/>
      </w:pPr>
      <w:r>
        <w:t xml:space="preserve">A geocoded point layer of salmonella cases saved to a GeoPackage</w:t>
      </w:r>
    </w:p>
    <w:p>
      <w:pPr>
        <w:numPr>
          <w:ilvl w:val="0"/>
          <w:numId w:val="1002"/>
        </w:numPr>
        <w:pStyle w:val="Compact"/>
      </w:pPr>
      <w:r>
        <w:t xml:space="preserve">A match-rate summary table (matched exact, interpolated, unmatched; percent matched)</w:t>
      </w:r>
    </w:p>
    <w:p>
      <w:pPr>
        <w:numPr>
          <w:ilvl w:val="0"/>
          <w:numId w:val="1002"/>
        </w:numPr>
        <w:pStyle w:val="Compact"/>
      </w:pPr>
      <w:r>
        <w:t xml:space="preserve">A tract-level choropleth with cells fewer than 5 suppressed, exported as a Print Layout PDF</w:t>
      </w:r>
    </w:p>
    <w:p>
      <w:pPr>
        <w:numPr>
          <w:ilvl w:val="0"/>
          <w:numId w:val="1002"/>
        </w:numPr>
        <w:pStyle w:val="Compact"/>
      </w:pPr>
      <w:r>
        <w:t xml:space="preserve">(Optional) A coarse-bandwidth kernel density surface</w:t>
      </w:r>
    </w:p>
    <w:p>
      <w:pPr>
        <w:numPr>
          <w:ilvl w:val="0"/>
          <w:numId w:val="1002"/>
        </w:numPr>
        <w:pStyle w:val="Compact"/>
      </w:pPr>
      <w:r>
        <w:t xml:space="preserve">A ~100-word data-use rationale: why tracts, why suppress, what the analyst’s working copy contains that the published map does not</w:t>
      </w:r>
    </w:p>
    <w:p>
      <w:pPr>
        <w:pStyle w:val="Heading2"/>
      </w:pPr>
      <w:bookmarkStart w:id="24" w:name="data"/>
      <w:r>
        <w:t xml:space="preserve">Data</w:t>
      </w:r>
      <w:bookmarkEnd w:id="24"/>
    </w:p>
    <w:p>
      <w:pPr>
        <w:pStyle w:val="FirstParagraph"/>
      </w:pPr>
      <w:r>
        <w:t xml:space="preserve">All files are in</w:t>
      </w:r>
      <w:r>
        <w:t xml:space="preserve"> </w:t>
      </w:r>
      <w:r>
        <w:rPr>
          <w:rStyle w:val="VerbatimChar"/>
        </w:rPr>
        <w:t xml:space="preserve">W:\Lab04b\data\</w:t>
      </w:r>
      <w:r>
        <w:t xml:space="preserve">. The</w:t>
      </w:r>
      <w:r>
        <w:t xml:space="preserve"> </w:t>
      </w:r>
      <w:r>
        <w:rPr>
          <w:b/>
        </w:rPr>
        <w:t xml:space="preserve">W: drive</w:t>
      </w:r>
      <w:r>
        <w:t xml:space="preserve"> </w:t>
      </w:r>
      <w:r>
        <w:t xml:space="preserve">refers to the student network or USB storage location your instructor specified on Day 1.</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outbreak_synthetic_addresses.csv</w:t>
            </w:r>
          </w:p>
        </w:tc>
        <w:tc>
          <w:p>
            <w:pPr>
              <w:pStyle w:val="Compact"/>
              <w:jc w:val="left"/>
            </w:pPr>
            <w:r>
              <w:t xml:space="preserve">~200 synthetic patient addresses (no real PHI); fields:</w:t>
            </w:r>
            <w:r>
              <w:t xml:space="preserve"> </w:t>
            </w:r>
            <w:r>
              <w:rPr>
                <w:rStyle w:val="VerbatimChar"/>
              </w:rPr>
              <w:t xml:space="preserve">CASE_ID</w:t>
            </w:r>
            <w:r>
              <w:t xml:space="preserve">,</w:t>
            </w:r>
            <w:r>
              <w:t xml:space="preserve"> </w:t>
            </w:r>
            <w:r>
              <w:rPr>
                <w:rStyle w:val="VerbatimChar"/>
              </w:rPr>
              <w:t xml:space="preserve">STREET</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ZIP</w:t>
            </w:r>
            <w:r>
              <w:t xml:space="preserve">,</w:t>
            </w:r>
            <w:r>
              <w:t xml:space="preserve"> </w:t>
            </w:r>
            <w:r>
              <w:rPr>
                <w:rStyle w:val="VerbatimChar"/>
              </w:rPr>
              <w:t xml:space="preserve">ONSET_DATE</w:t>
            </w:r>
            <w:r>
              <w:t xml:space="preserve">,</w:t>
            </w:r>
            <w:r>
              <w:t xml:space="preserve"> </w:t>
            </w:r>
            <w:r>
              <w:rPr>
                <w:rStyle w:val="VerbatimChar"/>
              </w:rPr>
              <w:t xml:space="preserve">AGE_GRP</w:t>
            </w:r>
            <w:r>
              <w:t xml:space="preserve">,</w:t>
            </w:r>
            <w:r>
              <w:t xml:space="preserve"> </w:t>
            </w:r>
            <w:r>
              <w:rPr>
                <w:rStyle w:val="VerbatimChar"/>
              </w:rPr>
              <w:t xml:space="preserve">SEX</w:t>
            </w:r>
          </w:p>
        </w:tc>
        <w:tc>
          <w:p>
            <w:pPr>
              <w:pStyle w:val="Compact"/>
              <w:jc w:val="left"/>
            </w:pPr>
            <w:r>
              <w:t xml:space="preserve">Instructor-provided (generated from random Philadelphia rooftop points)</w:t>
            </w:r>
          </w:p>
        </w:tc>
      </w:tr>
      <w:tr>
        <w:tc>
          <w:p>
            <w:pPr>
              <w:pStyle w:val="Compact"/>
              <w:jc w:val="left"/>
            </w:pPr>
            <w:r>
              <w:rPr>
                <w:rStyle w:val="VerbatimChar"/>
              </w:rPr>
              <w:t xml:space="preserve">phl_tracts.gpkg</w:t>
            </w:r>
          </w:p>
        </w:tc>
        <w:tc>
          <w:p>
            <w:pPr>
              <w:pStyle w:val="Compact"/>
              <w:jc w:val="left"/>
            </w:pPr>
            <w:r>
              <w:t xml:space="preserve">Philadelphia census tract boundaries, 2020 TIGER/Line, GeoPackage format</w:t>
            </w:r>
          </w:p>
        </w:tc>
        <w:tc>
          <w:p>
            <w:pPr>
              <w:pStyle w:val="Compact"/>
              <w:jc w:val="left"/>
            </w:pPr>
            <w:r>
              <w:t xml:space="preserve">Instructor-provided (Census TIGER)</w:t>
            </w:r>
          </w:p>
        </w:tc>
      </w:tr>
    </w:tbl>
    <w:p>
      <w:pPr>
        <w:pStyle w:val="BlockText"/>
      </w:pPr>
      <w:r>
        <w:rPr>
          <w:b/>
        </w:rPr>
        <w:t xml:space="preserve">Warning:</w:t>
      </w:r>
      <w:r>
        <w:t xml:space="preserve"> </w:t>
      </w:r>
      <w:r>
        <w:t xml:space="preserve">In an actual outbreak, patient addresses are</w:t>
      </w:r>
      <w:r>
        <w:t xml:space="preserve"> </w:t>
      </w:r>
      <w:r>
        <w:rPr>
          <w:b/>
        </w:rPr>
        <w:t xml:space="preserve">PHI</w:t>
      </w:r>
      <w:r>
        <w:t xml:space="preserve">. Never upload real addresses to a public geocoding service, a cloud API, or a public AI tool. Keep identifiable data on secured, IRB-approved systems. The synthetic file used here contains no real patient data.</w: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Labs 1–4a. Be comfortable adding data, running Processing tools, and using the Field Calculator.</w:t>
      </w:r>
    </w:p>
    <w:p>
      <w:pPr>
        <w:pStyle w:val="BodyText"/>
      </w:pPr>
      <w:r>
        <w:rPr>
          <w:b/>
        </w:rPr>
        <w:t xml:space="preserve">Software:</w:t>
      </w:r>
      <w:r>
        <w:t xml:space="preserve"> </w:t>
      </w:r>
      <w:r>
        <w:t xml:space="preserve">QGIS 3.34 LTR (free and open-source; no credits or license fee). Download from</w:t>
      </w:r>
      <w:r>
        <w:t xml:space="preserve"> </w:t>
      </w:r>
      <w:hyperlink r:id="rId26">
        <w:r>
          <w:rPr>
            <w:rStyle w:val="Hyperlink"/>
          </w:rPr>
          <w:t xml:space="preserve">qgis.org</w:t>
        </w:r>
      </w:hyperlink>
      <w:r>
        <w:t xml:space="preserve"> </w:t>
      </w:r>
      <w:r>
        <w:t xml:space="preserve">if not installed.</w:t>
      </w:r>
    </w:p>
    <w:p>
      <w:pPr>
        <w:pStyle w:val="BodyText"/>
      </w:pPr>
      <w:r>
        <w:rPr>
          <w:b/>
        </w:rPr>
        <w:t xml:space="preserve">Plugin:</w:t>
      </w:r>
      <w:r>
        <w:t xml:space="preserve"> </w:t>
      </w:r>
      <w:r>
        <w:t xml:space="preserve">Go to</w:t>
      </w:r>
      <w:r>
        <w:t xml:space="preserve"> </w:t>
      </w:r>
      <w:r>
        <w:rPr>
          <w:b/>
        </w:rPr>
        <w:t xml:space="preserve">Plugins ▸ Manage and Install Plugins…</w:t>
      </w:r>
      <w:r>
        <w:t xml:space="preserve">, search for</w:t>
      </w:r>
      <w:r>
        <w:t xml:space="preserve"> </w:t>
      </w:r>
      <w:r>
        <w:rPr>
          <w:b/>
        </w:rPr>
        <w:t xml:space="preserve">MMQGIS</w:t>
      </w:r>
      <w:r>
        <w:t xml:space="preserve">, and click</w:t>
      </w:r>
      <w:r>
        <w:t xml:space="preserve"> </w:t>
      </w:r>
      <w:r>
        <w:rPr>
          <w:b/>
        </w:rPr>
        <w:t xml:space="preserve">Install Plugin</w:t>
      </w:r>
      <w:r>
        <w:t xml:space="preserve">. A new</w:t>
      </w:r>
      <w:r>
        <w:t xml:space="preserve"> </w:t>
      </w:r>
      <w:r>
        <w:rPr>
          <w:b/>
        </w:rPr>
        <w:t xml:space="preserve">MMQGIS</w:t>
      </w:r>
      <w:r>
        <w:t xml:space="preserve"> </w:t>
      </w:r>
      <w:r>
        <w:t xml:space="preserve">menu appears after installation.</w:t>
      </w:r>
    </w:p>
    <w:p>
      <w:pPr>
        <w:pStyle w:val="BodyText"/>
      </w:pPr>
      <w:r>
        <w:rPr>
          <w:b/>
        </w:rPr>
        <w:t xml:space="preserve">Estimated time:</w:t>
      </w:r>
      <w:r>
        <w:t xml:space="preserve"> </w:t>
      </w:r>
      <w:r>
        <w:t xml:space="preserve">2.5–3 hours.</w:t>
      </w:r>
    </w:p>
    <w:p>
      <w:pPr>
        <w:pStyle w:val="BodyText"/>
      </w:pPr>
      <w:r>
        <w:rPr>
          <w:b/>
        </w:rPr>
        <w:t xml:space="preserve">Project:</w:t>
      </w:r>
      <w:r>
        <w:t xml:space="preserve"> </w:t>
      </w:r>
      <w:r>
        <w:rPr>
          <w:b/>
        </w:rPr>
        <w:t xml:space="preserve">Project ▸ New</w:t>
      </w:r>
      <w:r>
        <w:t xml:space="preserve">, then</w:t>
      </w:r>
      <w:r>
        <w:t xml:space="preserve"> </w:t>
      </w:r>
      <w:r>
        <w:rPr>
          <w:b/>
        </w:rPr>
        <w:t xml:space="preserve">Project ▸ Save As…</w:t>
      </w:r>
      <w:r>
        <w:t xml:space="preserve"> </w:t>
      </w:r>
      <w:r>
        <w:t xml:space="preserve">→</w:t>
      </w:r>
      <w:r>
        <w:t xml:space="preserve"> </w:t>
      </w:r>
      <w:r>
        <w:rPr>
          <w:rStyle w:val="VerbatimChar"/>
        </w:rPr>
        <w:t xml:space="preserve">Lab04b_Geocoding.qgz</w:t>
      </w:r>
      <w:r>
        <w:t xml:space="preserve"> </w:t>
      </w:r>
      <w:r>
        <w:t xml:space="preserve">in</w:t>
      </w:r>
      <w:r>
        <w:t xml:space="preserve"> </w:t>
      </w:r>
      <w:r>
        <w:rPr>
          <w:rStyle w:val="VerbatimChar"/>
        </w:rPr>
        <w:t xml:space="preserve">W:\Lab04b\</w:t>
      </w:r>
      <w:r>
        <w:t xml:space="preserve">.</w:t>
      </w:r>
    </w:p>
    <w:p>
      <w:r>
        <w:pict>
          <v:rect style="width:0;height:1.5pt" o:hralign="center" o:hrstd="t" o:hr="t"/>
        </w:pict>
      </w:r>
    </w:p>
    <w:p>
      <w:pPr>
        <w:pStyle w:val="Heading2"/>
      </w:pPr>
      <w:bookmarkStart w:id="27" w:name="Xb9d4b416bd39a066bdf7afec82e103c97a23bb9"/>
      <w:r>
        <w:t xml:space="preserve">Part 1: Inspect and Clean the Address Table</w:t>
      </w:r>
      <w:bookmarkEnd w:id="27"/>
    </w:p>
    <w:p>
      <w:pPr>
        <w:pStyle w:val="FirstParagraph"/>
      </w:pPr>
      <w:r>
        <w:t xml:space="preserve">Good geocoding starts with a consistently formatted address table. Messy abbreviations and missing ZIP codes reduce match rates.</w:t>
      </w:r>
    </w:p>
    <w:p>
      <w:pPr>
        <w:numPr>
          <w:ilvl w:val="0"/>
          <w:numId w:val="1003"/>
        </w:numPr>
      </w:pPr>
      <w:r>
        <w:t xml:space="preserve">Open</w:t>
      </w:r>
      <w:r>
        <w:t xml:space="preserve"> </w:t>
      </w:r>
      <w:r>
        <w:rPr>
          <w:rStyle w:val="VerbatimChar"/>
        </w:rPr>
        <w:t xml:space="preserve">W:\Lab04b\data\outbreak_synthetic_addresses.csv</w:t>
      </w:r>
      <w:r>
        <w:t xml:space="preserve"> </w:t>
      </w:r>
      <w:r>
        <w:t xml:space="preserve">in a spreadsheet application (Excel, LibreOffice Calc, or similar).</w:t>
      </w:r>
    </w:p>
    <w:p>
      <w:pPr>
        <w:numPr>
          <w:ilvl w:val="0"/>
          <w:numId w:val="1003"/>
        </w:numPr>
      </w:pPr>
      <w:r>
        <w:t xml:space="preserve">Confirm the columns:</w:t>
      </w:r>
      <w:r>
        <w:t xml:space="preserve"> </w:t>
      </w:r>
      <w:r>
        <w:rPr>
          <w:rStyle w:val="VerbatimChar"/>
        </w:rPr>
        <w:t xml:space="preserve">CASE_ID</w:t>
      </w:r>
      <w:r>
        <w:t xml:space="preserve">,</w:t>
      </w:r>
      <w:r>
        <w:t xml:space="preserve"> </w:t>
      </w:r>
      <w:r>
        <w:rPr>
          <w:rStyle w:val="VerbatimChar"/>
        </w:rPr>
        <w:t xml:space="preserve">STREET</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ZIP</w:t>
      </w:r>
      <w:r>
        <w:t xml:space="preserve">. The Census Geocoder requires each address component in a separate field.</w:t>
      </w:r>
    </w:p>
    <w:p>
      <w:pPr>
        <w:numPr>
          <w:ilvl w:val="0"/>
          <w:numId w:val="1003"/>
        </w:numPr>
      </w:pPr>
      <w:r>
        <w:t xml:space="preserve">Scroll through</w:t>
      </w:r>
      <w:r>
        <w:t xml:space="preserve"> </w:t>
      </w:r>
      <w:r>
        <w:rPr>
          <w:rStyle w:val="VerbatimChar"/>
        </w:rPr>
        <w:t xml:space="preserve">STREET</w:t>
      </w:r>
      <w:r>
        <w:t xml:space="preserve">. Note inconsistent abbreviations (</w:t>
      </w:r>
      <w:r>
        <w:t xml:space="preserve">“</w:t>
      </w:r>
      <w:r>
        <w:t xml:space="preserve">Street</w:t>
      </w:r>
      <w:r>
        <w:t xml:space="preserve">”</w:t>
      </w:r>
      <w:r>
        <w:t xml:space="preserve"> </w:t>
      </w:r>
      <w:r>
        <w:t xml:space="preserve">vs. </w:t>
      </w:r>
      <w:r>
        <w:t xml:space="preserve">“</w:t>
      </w:r>
      <w:r>
        <w:t xml:space="preserve">St</w:t>
      </w:r>
      <w:r>
        <w:t xml:space="preserve">”</w:t>
      </w:r>
      <w:r>
        <w:t xml:space="preserve"> </w:t>
      </w:r>
      <w:r>
        <w:t xml:space="preserve">vs. </w:t>
      </w:r>
      <w:r>
        <w:t xml:space="preserve">“</w:t>
      </w:r>
      <w:r>
        <w:t xml:space="preserve">St.</w:t>
      </w:r>
      <w:r>
        <w:t xml:space="preserve">”</w:t>
      </w:r>
      <w:r>
        <w:t xml:space="preserve">), non-numeric ZIPs, and blank cells.</w:t>
      </w:r>
    </w:p>
    <w:p>
      <w:pPr>
        <w:numPr>
          <w:ilvl w:val="0"/>
          <w:numId w:val="1003"/>
        </w:numPr>
      </w:pPr>
      <w:r>
        <w:t xml:space="preserve">Make a working copy named</w:t>
      </w:r>
      <w:r>
        <w:t xml:space="preserve"> </w:t>
      </w:r>
      <w:r>
        <w:rPr>
          <w:rStyle w:val="VerbatimChar"/>
        </w:rPr>
        <w:t xml:space="preserve">addresses_clean.csv</w:t>
      </w:r>
      <w:r>
        <w:t xml:space="preserve"> </w:t>
      </w:r>
      <w:r>
        <w:t xml:space="preserve">in</w:t>
      </w:r>
      <w:r>
        <w:t xml:space="preserve"> </w:t>
      </w:r>
      <w:r>
        <w:rPr>
          <w:rStyle w:val="VerbatimChar"/>
        </w:rPr>
        <w:t xml:space="preserve">W:\Lab04b\</w:t>
      </w:r>
      <w:r>
        <w:t xml:space="preserve">. Edit only this copy.</w:t>
      </w:r>
    </w:p>
    <w:p>
      <w:pPr>
        <w:numPr>
          <w:ilvl w:val="0"/>
          <w:numId w:val="1003"/>
        </w:numPr>
      </w:pPr>
      <w:r>
        <w:t xml:space="preserve">Standardize with Find &amp; Replace:</w:t>
      </w:r>
      <w:r>
        <w:t xml:space="preserve"> </w:t>
      </w:r>
      <w:r>
        <w:t xml:space="preserve">“</w:t>
      </w:r>
      <w:r>
        <w:t xml:space="preserve">Street</w:t>
      </w:r>
      <w:r>
        <w:t xml:space="preserve">”</w:t>
      </w:r>
      <w:r>
        <w:t xml:space="preserve"> </w:t>
      </w:r>
      <w:r>
        <w:t xml:space="preserve">→</w:t>
      </w:r>
      <w:r>
        <w:t xml:space="preserve"> </w:t>
      </w:r>
      <w:r>
        <w:t xml:space="preserve">“</w:t>
      </w:r>
      <w:r>
        <w:t xml:space="preserve">St</w:t>
      </w:r>
      <w:r>
        <w:t xml:space="preserve">”</w:t>
      </w:r>
      <w:r>
        <w:t xml:space="preserve">,</w:t>
      </w:r>
      <w:r>
        <w:t xml:space="preserve"> </w:t>
      </w:r>
      <w:r>
        <w:t xml:space="preserve">“</w:t>
      </w:r>
      <w:r>
        <w:t xml:space="preserve">Avenue</w:t>
      </w:r>
      <w:r>
        <w:t xml:space="preserve">”</w:t>
      </w:r>
      <w:r>
        <w:t xml:space="preserve"> </w:t>
      </w:r>
      <w:r>
        <w:t xml:space="preserve">→</w:t>
      </w:r>
      <w:r>
        <w:t xml:space="preserve"> </w:t>
      </w:r>
      <w:r>
        <w:t xml:space="preserve">“</w:t>
      </w:r>
      <w:r>
        <w:t xml:space="preserve">Ave</w:t>
      </w:r>
      <w:r>
        <w:t xml:space="preserve">”</w:t>
      </w:r>
      <w:r>
        <w:t xml:space="preserve">,</w:t>
      </w:r>
      <w:r>
        <w:t xml:space="preserve"> </w:t>
      </w:r>
      <w:r>
        <w:t xml:space="preserve">“</w:t>
      </w:r>
      <w:r>
        <w:t xml:space="preserve">Boulevard</w:t>
      </w:r>
      <w:r>
        <w:t xml:space="preserve">”</w:t>
      </w:r>
      <w:r>
        <w:t xml:space="preserve"> </w:t>
      </w:r>
      <w:r>
        <w:t xml:space="preserve">→</w:t>
      </w:r>
      <w:r>
        <w:t xml:space="preserve"> </w:t>
      </w:r>
      <w:r>
        <w:t xml:space="preserve">“</w:t>
      </w:r>
      <w:r>
        <w:t xml:space="preserve">Blvd</w:t>
      </w:r>
      <w:r>
        <w:t xml:space="preserve">”</w:t>
      </w:r>
      <w:r>
        <w:t xml:space="preserve">,</w:t>
      </w:r>
      <w:r>
        <w:t xml:space="preserve"> </w:t>
      </w:r>
      <w:r>
        <w:t xml:space="preserve">“</w:t>
      </w:r>
      <w:r>
        <w:t xml:space="preserve">Drive</w:t>
      </w:r>
      <w:r>
        <w:t xml:space="preserve">”</w:t>
      </w:r>
      <w:r>
        <w:t xml:space="preserve"> </w:t>
      </w:r>
      <w:r>
        <w:t xml:space="preserve">→</w:t>
      </w:r>
      <w:r>
        <w:t xml:space="preserve"> </w:t>
      </w:r>
      <w:r>
        <w:t xml:space="preserve">“</w:t>
      </w:r>
      <w:r>
        <w:t xml:space="preserve">Dr</w:t>
      </w:r>
      <w:r>
        <w:t xml:space="preserve">”</w:t>
      </w:r>
      <w:r>
        <w:t xml:space="preserve">.</w:t>
      </w:r>
    </w:p>
    <w:p>
      <w:pPr>
        <w:numPr>
          <w:ilvl w:val="0"/>
          <w:numId w:val="1003"/>
        </w:numPr>
      </w:pPr>
      <w:r>
        <w:t xml:space="preserve">For rows missing a ZIP, enter</w:t>
      </w:r>
      <w:r>
        <w:t xml:space="preserve"> </w:t>
      </w:r>
      <w:r>
        <w:rPr>
          <w:rStyle w:val="VerbatimChar"/>
        </w:rPr>
        <w:t xml:space="preserve">19000</w:t>
      </w:r>
      <w:r>
        <w:t xml:space="preserve"> </w:t>
      </w:r>
      <w:r>
        <w:t xml:space="preserve">as a placeholder (prevents the geocoder skipping the row).</w:t>
      </w:r>
    </w:p>
    <w:p>
      <w:pPr>
        <w:numPr>
          <w:ilvl w:val="0"/>
          <w:numId w:val="1003"/>
        </w:numPr>
      </w:pPr>
      <w:r>
        <w:t xml:space="preserve">Save as plain UTF-8 CSV with a header row.</w:t>
      </w:r>
    </w:p>
    <w:p>
      <w:pPr>
        <w:pStyle w:val="FirstParagraph"/>
      </w:pPr>
      <w:r>
        <w:rPr>
          <w:i/>
        </w:rPr>
        <w:t xml:space="preserve">[Figure: addresses_clean.csv open in a spreadsheet showing CASE_ID, STREET, CITY, STATE, ZIP columns with consistent formatting]</w:t>
      </w:r>
    </w:p>
    <w:p>
      <w:r>
        <w:pict>
          <v:rect style="width:0;height:1.5pt" o:hralign="center" o:hrstd="t" o:hr="t"/>
        </w:pict>
      </w:r>
    </w:p>
    <w:p>
      <w:pPr>
        <w:pStyle w:val="Heading2"/>
      </w:pPr>
      <w:bookmarkStart w:id="28" w:name="X5bf53bdef6d35e2e79c59352b055af529eaa4ae"/>
      <w:r>
        <w:t xml:space="preserve">Part 2: Geocode with MMQGIS or the Census Batch Web Form</w:t>
      </w:r>
      <w:bookmarkEnd w:id="28"/>
    </w:p>
    <w:p>
      <w:pPr>
        <w:pStyle w:val="FirstParagraph"/>
      </w:pPr>
      <w:r>
        <w:t xml:space="preserve">You have two free, privacy-appropriate options. Both use the US Census Geocoder. Choose based on your situation.</w:t>
      </w:r>
    </w:p>
    <w:p>
      <w:pPr>
        <w:pStyle w:val="BlockText"/>
      </w:pPr>
      <w:r>
        <w:rPr>
          <w:b/>
        </w:rPr>
        <w:t xml:space="preserve">Public health note:</w:t>
      </w:r>
      <w:r>
        <w:t xml:space="preserve"> </w:t>
      </w:r>
      <w:r>
        <w:t xml:space="preserve">The US Census Geocoder (</w:t>
      </w:r>
      <w:r>
        <w:rPr>
          <w:rStyle w:val="VerbatimChar"/>
        </w:rPr>
        <w:t xml:space="preserve">geocoding.geo.census.gov</w:t>
      </w:r>
      <w:r>
        <w:t xml:space="preserve">) does not retain submitted addresses and is widely accepted by health department IRBs for geocoding patient-linked addresses. Commercial geocoders (Google Maps, Esri World Geocoding, HERE) transmit addresses to private servers; many IRB protocols prohibit this for PHI. Nominatim/OpenStreetMap</w:t>
      </w:r>
      <w:r>
        <w:t xml:space="preserve"> </w:t>
      </w:r>
      <w:r>
        <w:rPr>
          <w:b/>
        </w:rPr>
        <w:t xml:space="preserve">forbids heavy bulk use</w:t>
      </w:r>
      <w:r>
        <w:t xml:space="preserve"> </w:t>
      </w:r>
      <w:r>
        <w:t xml:space="preserve">and is not appropriate for PHI workflows. Always verify your chosen service against your IRB protocol and any applicable BAA before using real patient data.</w:t>
      </w:r>
    </w:p>
    <w:p>
      <w:pPr>
        <w:pStyle w:val="Heading3"/>
      </w:pPr>
      <w:bookmarkStart w:id="29" w:name="X37c8b5058d6444dc5fc14ebdff2dbcaf92eda59"/>
      <w:r>
        <w:t xml:space="preserve">Option A: MMQGIS plugin (recommended for reproducibility)</w:t>
      </w:r>
      <w:bookmarkEnd w:id="29"/>
    </w:p>
    <w:p>
      <w:pPr>
        <w:pStyle w:val="FirstParagraph"/>
      </w:pPr>
      <w:r>
        <w:t xml:space="preserve">MMQGIS calls the Census geocoder from within QGIS, creates the point layer, and writes a</w:t>
      </w:r>
      <w:r>
        <w:t xml:space="preserve"> </w:t>
      </w:r>
      <w:r>
        <w:t xml:space="preserve">“</w:t>
      </w:r>
      <w:r>
        <w:t xml:space="preserve">not-found</w:t>
      </w:r>
      <w:r>
        <w:t xml:space="preserve">”</w:t>
      </w:r>
      <w:r>
        <w:t xml:space="preserve"> </w:t>
      </w:r>
      <w:r>
        <w:t xml:space="preserve">file for unmatched rows.</w:t>
      </w:r>
    </w:p>
    <w:p>
      <w:pPr>
        <w:numPr>
          <w:ilvl w:val="0"/>
          <w:numId w:val="1004"/>
        </w:numPr>
      </w:pPr>
      <w:r>
        <w:t xml:space="preserve">Go to</w:t>
      </w:r>
      <w:r>
        <w:t xml:space="preserve"> </w:t>
      </w:r>
      <w:r>
        <w:rPr>
          <w:b/>
        </w:rPr>
        <w:t xml:space="preserve">MMQGIS ▸ Geocode ▸ Geocode CSV with Web Service</w:t>
      </w:r>
      <w:r>
        <w:t xml:space="preserve">.</w:t>
      </w:r>
    </w:p>
    <w:p>
      <w:pPr>
        <w:numPr>
          <w:ilvl w:val="0"/>
          <w:numId w:val="1004"/>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rPr>
                <w:b/>
              </w:rPr>
              <w:t xml:space="preserve">Input CSV File</w:t>
            </w:r>
          </w:p>
        </w:tc>
        <w:tc>
          <w:p>
            <w:pPr>
              <w:numPr>
                <w:ilvl w:val="0"/>
                <w:numId w:val="1000"/>
              </w:numPr>
              <w:pStyle w:val="Compact"/>
              <w:jc w:val="left"/>
            </w:pPr>
            <w:r>
              <w:rPr>
                <w:rStyle w:val="VerbatimChar"/>
              </w:rPr>
              <w:t xml:space="preserve">W:\Lab04b\addresses_clean.csv</w:t>
            </w:r>
          </w:p>
        </w:tc>
      </w:tr>
      <w:tr>
        <w:tc>
          <w:p>
            <w:pPr>
              <w:numPr>
                <w:ilvl w:val="0"/>
                <w:numId w:val="1000"/>
              </w:numPr>
              <w:pStyle w:val="Compact"/>
              <w:jc w:val="left"/>
            </w:pPr>
            <w:r>
              <w:rPr>
                <w:b/>
              </w:rPr>
              <w:t xml:space="preserve">Web Service</w:t>
            </w:r>
          </w:p>
        </w:tc>
        <w:tc>
          <w:p>
            <w:pPr>
              <w:numPr>
                <w:ilvl w:val="0"/>
                <w:numId w:val="1000"/>
              </w:numPr>
              <w:pStyle w:val="Compact"/>
              <w:jc w:val="left"/>
            </w:pPr>
            <w:r>
              <w:t xml:space="preserve">US Census</w:t>
            </w:r>
          </w:p>
        </w:tc>
      </w:tr>
      <w:tr>
        <w:tc>
          <w:p>
            <w:pPr>
              <w:numPr>
                <w:ilvl w:val="0"/>
                <w:numId w:val="1000"/>
              </w:numPr>
              <w:pStyle w:val="Compact"/>
              <w:jc w:val="left"/>
            </w:pPr>
            <w:r>
              <w:rPr>
                <w:b/>
              </w:rPr>
              <w:t xml:space="preserve">Address</w:t>
            </w:r>
          </w:p>
        </w:tc>
        <w:tc>
          <w:p>
            <w:pPr>
              <w:numPr>
                <w:ilvl w:val="0"/>
                <w:numId w:val="1000"/>
              </w:numPr>
              <w:pStyle w:val="Compact"/>
              <w:jc w:val="left"/>
            </w:pPr>
            <w:r>
              <w:rPr>
                <w:rStyle w:val="VerbatimChar"/>
              </w:rPr>
              <w:t xml:space="preserve">STREET</w:t>
            </w:r>
          </w:p>
        </w:tc>
      </w:tr>
      <w:tr>
        <w:tc>
          <w:p>
            <w:pPr>
              <w:numPr>
                <w:ilvl w:val="0"/>
                <w:numId w:val="1000"/>
              </w:numPr>
              <w:pStyle w:val="Compact"/>
              <w:jc w:val="left"/>
            </w:pPr>
            <w:r>
              <w:rPr>
                <w:b/>
              </w:rPr>
              <w:t xml:space="preserve">City</w:t>
            </w:r>
          </w:p>
        </w:tc>
        <w:tc>
          <w:p>
            <w:pPr>
              <w:numPr>
                <w:ilvl w:val="0"/>
                <w:numId w:val="1000"/>
              </w:numPr>
              <w:pStyle w:val="Compact"/>
              <w:jc w:val="left"/>
            </w:pPr>
            <w:r>
              <w:rPr>
                <w:rStyle w:val="VerbatimChar"/>
              </w:rPr>
              <w:t xml:space="preserve">CITY</w:t>
            </w:r>
          </w:p>
        </w:tc>
      </w:tr>
      <w:tr>
        <w:tc>
          <w:p>
            <w:pPr>
              <w:numPr>
                <w:ilvl w:val="0"/>
                <w:numId w:val="1000"/>
              </w:numPr>
              <w:pStyle w:val="Compact"/>
              <w:jc w:val="left"/>
            </w:pPr>
            <w:r>
              <w:rPr>
                <w:b/>
              </w:rPr>
              <w:t xml:space="preserve">State</w:t>
            </w:r>
          </w:p>
        </w:tc>
        <w:tc>
          <w:p>
            <w:pPr>
              <w:numPr>
                <w:ilvl w:val="0"/>
                <w:numId w:val="1000"/>
              </w:numPr>
              <w:pStyle w:val="Compact"/>
              <w:jc w:val="left"/>
            </w:pPr>
            <w:r>
              <w:rPr>
                <w:rStyle w:val="VerbatimChar"/>
              </w:rPr>
              <w:t xml:space="preserve">STATE</w:t>
            </w:r>
          </w:p>
        </w:tc>
      </w:tr>
      <w:tr>
        <w:tc>
          <w:p>
            <w:pPr>
              <w:numPr>
                <w:ilvl w:val="0"/>
                <w:numId w:val="1000"/>
              </w:numPr>
              <w:pStyle w:val="Compact"/>
              <w:jc w:val="left"/>
            </w:pPr>
            <w:r>
              <w:rPr>
                <w:b/>
              </w:rPr>
              <w:t xml:space="preserve">Country/ZIP</w:t>
            </w:r>
          </w:p>
        </w:tc>
        <w:tc>
          <w:p>
            <w:pPr>
              <w:numPr>
                <w:ilvl w:val="0"/>
                <w:numId w:val="1000"/>
              </w:numPr>
              <w:pStyle w:val="Compact"/>
              <w:jc w:val="left"/>
            </w:pPr>
            <w:r>
              <w:rPr>
                <w:rStyle w:val="VerbatimChar"/>
              </w:rPr>
              <w:t xml:space="preserve">ZIP</w:t>
            </w:r>
          </w:p>
        </w:tc>
      </w:tr>
      <w:tr>
        <w:tc>
          <w:p>
            <w:pPr>
              <w:numPr>
                <w:ilvl w:val="0"/>
                <w:numId w:val="1000"/>
              </w:numPr>
              <w:pStyle w:val="Compact"/>
              <w:jc w:val="left"/>
            </w:pPr>
            <w:r>
              <w:rPr>
                <w:b/>
              </w:rPr>
              <w:t xml:space="preserve">Output File Name</w:t>
            </w:r>
          </w:p>
        </w:tc>
        <w:tc>
          <w:p>
            <w:pPr>
              <w:numPr>
                <w:ilvl w:val="0"/>
                <w:numId w:val="1000"/>
              </w:numPr>
              <w:pStyle w:val="Compact"/>
              <w:jc w:val="left"/>
            </w:pPr>
            <w:r>
              <w:rPr>
                <w:rStyle w:val="VerbatimChar"/>
              </w:rPr>
              <w:t xml:space="preserve">W:\Lab04b\cases_geocoded.csv</w:t>
            </w:r>
          </w:p>
        </w:tc>
      </w:tr>
      <w:tr>
        <w:tc>
          <w:p>
            <w:pPr>
              <w:numPr>
                <w:ilvl w:val="0"/>
                <w:numId w:val="1000"/>
              </w:numPr>
              <w:pStyle w:val="Compact"/>
              <w:jc w:val="left"/>
            </w:pPr>
            <w:r>
              <w:rPr>
                <w:b/>
              </w:rPr>
              <w:t xml:space="preserve">Not Found Output List</w:t>
            </w:r>
          </w:p>
        </w:tc>
        <w:tc>
          <w:p>
            <w:pPr>
              <w:numPr>
                <w:ilvl w:val="0"/>
                <w:numId w:val="1000"/>
              </w:numPr>
              <w:pStyle w:val="Compact"/>
              <w:jc w:val="left"/>
            </w:pPr>
            <w:r>
              <w:rPr>
                <w:rStyle w:val="VerbatimChar"/>
              </w:rPr>
              <w:t xml:space="preserve">W:\Lab04b\not_found.csv</w:t>
            </w:r>
          </w:p>
        </w:tc>
      </w:tr>
    </w:tbl>
    <w:p>
      <w:pPr>
        <w:numPr>
          <w:ilvl w:val="0"/>
          <w:numId w:val="1004"/>
        </w:numPr>
      </w:pPr>
      <w:r>
        <w:t xml:space="preserve">Click</w:t>
      </w:r>
      <w:r>
        <w:t xml:space="preserve"> </w:t>
      </w:r>
      <w:r>
        <w:rPr>
          <w:b/>
        </w:rPr>
        <w:t xml:space="preserve">OK</w:t>
      </w:r>
      <w:r>
        <w:t xml:space="preserve">. MMQGIS writes matched rows (with</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to</w:t>
      </w:r>
      <w:r>
        <w:t xml:space="preserve"> </w:t>
      </w:r>
      <w:r>
        <w:rPr>
          <w:rStyle w:val="VerbatimChar"/>
        </w:rPr>
        <w:t xml:space="preserve">cases_geocoded.csv</w:t>
      </w:r>
      <w:r>
        <w:t xml:space="preserve"> </w:t>
      </w:r>
      <w:r>
        <w:t xml:space="preserve">and unmatched rows to</w:t>
      </w:r>
      <w:r>
        <w:t xml:space="preserve"> </w:t>
      </w:r>
      <w:r>
        <w:rPr>
          <w:rStyle w:val="VerbatimChar"/>
        </w:rPr>
        <w:t xml:space="preserve">not_found.csv</w:t>
      </w:r>
      <w:r>
        <w:t xml:space="preserve">. It may add a point layer automatically; if not, proceed to Part 3.</w:t>
      </w:r>
    </w:p>
    <w:p>
      <w:pPr>
        <w:pStyle w:val="FirstParagraph"/>
      </w:pPr>
      <w:r>
        <w:rPr>
          <w:i/>
        </w:rPr>
        <w:t xml:space="preserve">[Figure: MMQGIS Geocode CSV dialog with US Census selected and field mappings filled in]</w:t>
      </w:r>
    </w:p>
    <w:p>
      <w:pPr>
        <w:pStyle w:val="BlockText"/>
      </w:pPr>
      <w:r>
        <w:rPr>
          <w:b/>
        </w:rPr>
        <w:t xml:space="preserve">Note:</w:t>
      </w:r>
      <w:r>
        <w:t xml:space="preserve"> </w:t>
      </w:r>
      <w:r>
        <w:t xml:space="preserve">MMQGIS submits rows one at a time to the Census geocoder’s single-address endpoint. For 200 rows this typically takes 2–5 minutes. Do not close QGIS while it runs.</w:t>
      </w:r>
    </w:p>
    <w:p>
      <w:pPr>
        <w:pStyle w:val="Heading3"/>
      </w:pPr>
      <w:bookmarkStart w:id="30" w:name="option-b-census-batch-web-form-fallback"/>
      <w:r>
        <w:t xml:space="preserve">Option B: Census batch web form (fallback)</w:t>
      </w:r>
      <w:bookmarkEnd w:id="30"/>
    </w:p>
    <w:p>
      <w:pPr>
        <w:pStyle w:val="FirstParagraph"/>
      </w:pPr>
      <w:r>
        <w:t xml:space="preserve">If MMQGIS is unavailable, use the Census Geocoder batch form at</w:t>
      </w:r>
      <w:r>
        <w:t xml:space="preserve"> </w:t>
      </w:r>
      <w:r>
        <w:rPr>
          <w:rStyle w:val="VerbatimChar"/>
        </w:rPr>
        <w:t xml:space="preserve">https://geocoding.geo.census.gov/geocoder/locations/addressbatch</w:t>
      </w:r>
      <w:r>
        <w:t xml:space="preserve">. The form requires a four-column CSV</w:t>
      </w:r>
      <w:r>
        <w:t xml:space="preserve"> </w:t>
      </w:r>
      <w:r>
        <w:rPr>
          <w:b/>
        </w:rPr>
        <w:t xml:space="preserve">with no header row</w:t>
      </w:r>
      <w:r>
        <w:t xml:space="preserve">:</w:t>
      </w:r>
      <w:r>
        <w:t xml:space="preserve"> </w:t>
      </w:r>
      <w:r>
        <w:rPr>
          <w:rStyle w:val="VerbatimChar"/>
        </w:rPr>
        <w:t xml:space="preserve">Unique ID, Street Address, City, State, ZIP</w:t>
      </w:r>
      <w:r>
        <w:t xml:space="preserve">. Set</w:t>
      </w:r>
      <w:r>
        <w:t xml:space="preserve"> </w:t>
      </w:r>
      <w:r>
        <w:rPr>
          <w:b/>
        </w:rPr>
        <w:t xml:space="preserve">Benchmark</w:t>
      </w:r>
      <w:r>
        <w:t xml:space="preserve"> </w:t>
      </w:r>
      <w:r>
        <w:t xml:space="preserve">to</w:t>
      </w:r>
      <w:r>
        <w:t xml:space="preserve"> </w:t>
      </w:r>
      <w:r>
        <w:rPr>
          <w:b/>
        </w:rPr>
        <w:t xml:space="preserve">Public_AR_Current</w:t>
      </w:r>
      <w:r>
        <w:t xml:space="preserve"> </w:t>
      </w:r>
      <w:r>
        <w:t xml:space="preserve">and click</w:t>
      </w:r>
      <w:r>
        <w:t xml:space="preserve"> </w:t>
      </w:r>
      <w:r>
        <w:rPr>
          <w:b/>
        </w:rPr>
        <w:t xml:space="preserve">Get Results</w:t>
      </w:r>
      <w:r>
        <w:t xml:space="preserve">. Save the result as</w:t>
      </w:r>
      <w:r>
        <w:t xml:space="preserve"> </w:t>
      </w:r>
      <w:r>
        <w:rPr>
          <w:rStyle w:val="VerbatimChar"/>
        </w:rPr>
        <w:t xml:space="preserve">geocode_results.csv</w:t>
      </w:r>
      <w:r>
        <w:t xml:space="preserve">. Output column 6 contains longitude and latitude as a comma-separated pair — split it into separate</w:t>
      </w:r>
      <w:r>
        <w:t xml:space="preserve"> </w:t>
      </w:r>
      <w:r>
        <w:rPr>
          <w:rStyle w:val="VerbatimChar"/>
        </w:rPr>
        <w:t xml:space="preserve">LONGITUDE</w:t>
      </w:r>
      <w:r>
        <w:t xml:space="preserve"> </w:t>
      </w:r>
      <w:r>
        <w:t xml:space="preserve">and</w:t>
      </w:r>
      <w:r>
        <w:t xml:space="preserve"> </w:t>
      </w:r>
      <w:r>
        <w:rPr>
          <w:rStyle w:val="VerbatimChar"/>
        </w:rPr>
        <w:t xml:space="preserve">LATITUDE</w:t>
      </w:r>
      <w:r>
        <w:t xml:space="preserve"> </w:t>
      </w:r>
      <w:r>
        <w:t xml:space="preserve">columns (</w:t>
      </w:r>
      <w:r>
        <w:rPr>
          <w:b/>
        </w:rPr>
        <w:t xml:space="preserve">Data → Text to Columns</w:t>
      </w:r>
      <w:r>
        <w:t xml:space="preserve"> </w:t>
      </w:r>
      <w:r>
        <w:t xml:space="preserve">in Excel) and save as</w:t>
      </w:r>
      <w:r>
        <w:t xml:space="preserve"> </w:t>
      </w:r>
      <w:r>
        <w:rPr>
          <w:rStyle w:val="VerbatimChar"/>
        </w:rPr>
        <w:t xml:space="preserve">geocode_results_split.csv</w:t>
      </w:r>
      <w:r>
        <w:t xml:space="preserve">. Column 3 is match status (</w:t>
      </w:r>
      <w:r>
        <w:rPr>
          <w:rStyle w:val="VerbatimChar"/>
        </w:rPr>
        <w:t xml:space="preserve">Match</w:t>
      </w:r>
      <w:r>
        <w:t xml:space="preserve">,</w:t>
      </w:r>
      <w:r>
        <w:t xml:space="preserve"> </w:t>
      </w:r>
      <w:r>
        <w:rPr>
          <w:rStyle w:val="VerbatimChar"/>
        </w:rPr>
        <w:t xml:space="preserve">No_Match</w:t>
      </w:r>
      <w:r>
        <w:t xml:space="preserve">,</w:t>
      </w:r>
      <w:r>
        <w:t xml:space="preserve"> </w:t>
      </w:r>
      <w:r>
        <w:rPr>
          <w:rStyle w:val="VerbatimChar"/>
        </w:rPr>
        <w:t xml:space="preserve">Tie</w:t>
      </w:r>
      <w:r>
        <w:t xml:space="preserve">); column 4 is match type (</w:t>
      </w:r>
      <w:r>
        <w:rPr>
          <w:rStyle w:val="VerbatimChar"/>
        </w:rPr>
        <w:t xml:space="preserve">Exact</w:t>
      </w:r>
      <w:r>
        <w:t xml:space="preserve"> </w:t>
      </w:r>
      <w:r>
        <w:t xml:space="preserve">or</w:t>
      </w:r>
      <w:r>
        <w:t xml:space="preserve"> </w:t>
      </w:r>
      <w:r>
        <w:rPr>
          <w:rStyle w:val="VerbatimChar"/>
        </w:rPr>
        <w:t xml:space="preserve">Non_Exact</w:t>
      </w:r>
      <w:r>
        <w:t xml:space="preserve">).</w:t>
      </w:r>
    </w:p>
    <w:p>
      <w:r>
        <w:pict>
          <v:rect style="width:0;height:1.5pt" o:hralign="center" o:hrstd="t" o:hr="t"/>
        </w:pict>
      </w:r>
    </w:p>
    <w:p>
      <w:pPr>
        <w:pStyle w:val="Heading2"/>
      </w:pPr>
      <w:bookmarkStart w:id="31" w:name="part-3-import-geocoded-points-into-qgis"/>
      <w:r>
        <w:t xml:space="preserve">Part 3: Import Geocoded Points into QGIS</w:t>
      </w:r>
      <w:bookmarkEnd w:id="31"/>
    </w:p>
    <w:p>
      <w:pPr>
        <w:numPr>
          <w:ilvl w:val="0"/>
          <w:numId w:val="1005"/>
        </w:numPr>
      </w:pPr>
      <w:r>
        <w:t xml:space="preserve">Go to</w:t>
      </w:r>
      <w:r>
        <w:t xml:space="preserve"> </w:t>
      </w:r>
      <w:r>
        <w:rPr>
          <w:b/>
        </w:rPr>
        <w:t xml:space="preserve">Layer ▸ Add Layer ▸ Add Delimited Text Layer</w:t>
      </w:r>
      <w:r>
        <w:t xml:space="preserve"> </w:t>
      </w:r>
      <w:r>
        <w:t xml:space="preserve">(Ctrl+L).</w:t>
      </w:r>
    </w:p>
    <w:p>
      <w:pPr>
        <w:numPr>
          <w:ilvl w:val="0"/>
          <w:numId w:val="1005"/>
        </w:numPr>
      </w:pPr>
      <w:r>
        <w:t xml:space="preserve">Browse to</w:t>
      </w:r>
      <w:r>
        <w:t xml:space="preserve"> </w:t>
      </w:r>
      <w:r>
        <w:rPr>
          <w:rStyle w:val="VerbatimChar"/>
        </w:rPr>
        <w:t xml:space="preserve">cases_geocoded.csv</w:t>
      </w:r>
      <w:r>
        <w:t xml:space="preserve"> </w:t>
      </w:r>
      <w:r>
        <w:t xml:space="preserve">(Option A) or</w:t>
      </w:r>
      <w:r>
        <w:t xml:space="preserve"> </w:t>
      </w:r>
      <w:r>
        <w:rPr>
          <w:rStyle w:val="VerbatimChar"/>
        </w:rPr>
        <w:t xml:space="preserve">geocode_results_split.csv</w:t>
      </w:r>
      <w:r>
        <w:t xml:space="preserve"> </w:t>
      </w:r>
      <w:r>
        <w:t xml:space="preserve">(Option B). Set</w:t>
      </w:r>
      <w:r>
        <w:t xml:space="preserve"> </w:t>
      </w:r>
      <w:r>
        <w:rPr>
          <w:b/>
        </w:rPr>
        <w:t xml:space="preserve">Geometry definition</w:t>
      </w:r>
      <w:r>
        <w:t xml:space="preserve"> </w:t>
      </w:r>
      <w:r>
        <w:t xml:space="preserve">to Point coordinates,</w:t>
      </w:r>
      <w:r>
        <w:t xml:space="preserve"> </w:t>
      </w:r>
      <w:r>
        <w:rPr>
          <w:b/>
        </w:rPr>
        <w:t xml:space="preserve">X field</w:t>
      </w:r>
      <w:r>
        <w:t xml:space="preserve"> </w:t>
      </w:r>
      <w:r>
        <w:t xml:space="preserve">to</w:t>
      </w:r>
      <w:r>
        <w:t xml:space="preserve"> </w:t>
      </w:r>
      <w:r>
        <w:rPr>
          <w:rStyle w:val="VerbatimChar"/>
        </w:rPr>
        <w:t xml:space="preserve">Longitude</w:t>
      </w:r>
      <w:r>
        <w:t xml:space="preserve">/</w:t>
      </w:r>
      <w:r>
        <w:rPr>
          <w:rStyle w:val="VerbatimChar"/>
        </w:rPr>
        <w:t xml:space="preserve">LONGITUDE</w:t>
      </w:r>
      <w:r>
        <w:t xml:space="preserve">,</w:t>
      </w:r>
      <w:r>
        <w:t xml:space="preserve"> </w:t>
      </w:r>
      <w:r>
        <w:rPr>
          <w:b/>
        </w:rPr>
        <w:t xml:space="preserve">Y field</w:t>
      </w:r>
      <w:r>
        <w:t xml:space="preserve"> </w:t>
      </w:r>
      <w:r>
        <w:t xml:space="preserve">to</w:t>
      </w:r>
      <w:r>
        <w:t xml:space="preserve"> </w:t>
      </w:r>
      <w:r>
        <w:rPr>
          <w:rStyle w:val="VerbatimChar"/>
        </w:rPr>
        <w:t xml:space="preserve">Latitude</w:t>
      </w:r>
      <w:r>
        <w:t xml:space="preserve">/</w:t>
      </w:r>
      <w:r>
        <w:rPr>
          <w:rStyle w:val="VerbatimChar"/>
        </w:rPr>
        <w:t xml:space="preserve">LATITUDE</w:t>
      </w:r>
      <w:r>
        <w:t xml:space="preserve">,</w:t>
      </w:r>
      <w:r>
        <w:t xml:space="preserve"> </w:t>
      </w:r>
      <w:r>
        <w:rPr>
          <w:b/>
        </w:rPr>
        <w:t xml:space="preserve">Geometry CRS</w:t>
      </w:r>
      <w:r>
        <w:t xml:space="preserve"> </w:t>
      </w:r>
      <w:r>
        <w:t xml:space="preserve">to EPSG:4326. Click</w:t>
      </w:r>
      <w:r>
        <w:t xml:space="preserve"> </w:t>
      </w:r>
      <w:r>
        <w:rPr>
          <w:b/>
        </w:rPr>
        <w:t xml:space="preserve">Add</w:t>
      </w:r>
      <w:r>
        <w:t xml:space="preserve">, then</w:t>
      </w:r>
      <w:r>
        <w:t xml:space="preserve"> </w:t>
      </w:r>
      <w:r>
        <w:rPr>
          <w:b/>
        </w:rPr>
        <w:t xml:space="preserve">Close</w:t>
      </w:r>
      <w:r>
        <w:t xml:space="preserve">.</w:t>
      </w:r>
    </w:p>
    <w:p>
      <w:pPr>
        <w:numPr>
          <w:ilvl w:val="0"/>
          <w:numId w:val="1005"/>
        </w:numPr>
      </w:pPr>
      <w:r>
        <w:t xml:space="preserve">Rename the layer</w:t>
      </w:r>
      <w:r>
        <w:t xml:space="preserve"> </w:t>
      </w:r>
      <w:r>
        <w:rPr>
          <w:rStyle w:val="VerbatimChar"/>
        </w:rPr>
        <w:t xml:space="preserve">cases_geocoded</w:t>
      </w:r>
      <w:r>
        <w:t xml:space="preserve"> </w:t>
      </w:r>
      <w:r>
        <w:t xml:space="preserve">in the</w:t>
      </w:r>
      <w:r>
        <w:t xml:space="preserve"> </w:t>
      </w:r>
      <w:r>
        <w:rPr>
          <w:b/>
        </w:rPr>
        <w:t xml:space="preserve">Layers</w:t>
      </w:r>
      <w:r>
        <w:t xml:space="preserve"> </w:t>
      </w:r>
      <w:r>
        <w:t xml:space="preserve">panel.</w:t>
      </w:r>
    </w:p>
    <w:p>
      <w:pPr>
        <w:numPr>
          <w:ilvl w:val="0"/>
          <w:numId w:val="1005"/>
        </w:numPr>
      </w:pPr>
      <w:r>
        <w:t xml:space="preserve">Save to a GeoPackage: right-click</w:t>
      </w:r>
      <w:r>
        <w:t xml:space="preserve"> </w:t>
      </w:r>
      <w:r>
        <w:rPr>
          <w:rStyle w:val="VerbatimChar"/>
        </w:rPr>
        <w:t xml:space="preserve">cases_geocoded</w:t>
      </w:r>
      <w:r>
        <w:t xml:space="preserve"> </w:t>
      </w:r>
      <w:r>
        <w:t xml:space="preserve">→</w:t>
      </w:r>
      <w:r>
        <w:t xml:space="preserve"> </w:t>
      </w:r>
      <w:r>
        <w:rPr>
          <w:b/>
        </w:rPr>
        <w:t xml:space="preserve">Export ▸ Save Features As…</w:t>
      </w:r>
      <w:r>
        <w:t xml:space="preserve"> </w:t>
      </w:r>
      <w:r>
        <w:t xml:space="preserve">→ Format: GeoPackage, file</w:t>
      </w:r>
      <w:r>
        <w:t xml:space="preserve"> </w:t>
      </w:r>
      <w:r>
        <w:rPr>
          <w:rStyle w:val="VerbatimChar"/>
        </w:rPr>
        <w:t xml:space="preserve">W:\Lab04b\Lab04b.gpkg</w:t>
      </w:r>
      <w:r>
        <w:t xml:space="preserve">, layer name</w:t>
      </w:r>
      <w:r>
        <w:t xml:space="preserve"> </w:t>
      </w:r>
      <w:r>
        <w:rPr>
          <w:rStyle w:val="VerbatimChar"/>
        </w:rPr>
        <w:t xml:space="preserve">cases_geocoded</w:t>
      </w:r>
      <w:r>
        <w:t xml:space="preserve">, CRS EPSG:2272. Click</w:t>
      </w:r>
      <w:r>
        <w:t xml:space="preserve"> </w:t>
      </w:r>
      <w:r>
        <w:rPr>
          <w:b/>
        </w:rPr>
        <w:t xml:space="preserve">OK</w:t>
      </w:r>
      <w:r>
        <w:t xml:space="preserve">. Use this reprojected layer for all subsequent steps.</w:t>
      </w:r>
    </w:p>
    <w:p>
      <w:pPr>
        <w:pStyle w:val="FirstParagraph"/>
      </w:pPr>
      <w:r>
        <w:rPr>
          <w:i/>
        </w:rPr>
        <w:t xml:space="preserve">[Figure: QGIS map canvas showing geocoded case points over Philadelphia; Add Delimited Text Layer dialog in the background]</w:t>
      </w:r>
    </w:p>
    <w:p>
      <w:pPr>
        <w:pStyle w:val="BlockText"/>
      </w:pPr>
      <w:r>
        <w:rPr>
          <w:b/>
        </w:rPr>
        <w:t xml:space="preserve">Note:</w:t>
      </w:r>
      <w:r>
        <w:t xml:space="preserve"> </w:t>
      </w:r>
      <w:r>
        <w:t xml:space="preserve">EPSG:2272 is in US survey feet. Keep this in mind when setting any distance or radius parameter in later steps.</w:t>
      </w:r>
    </w:p>
    <w:p>
      <w:r>
        <w:pict>
          <v:rect style="width:0;height:1.5pt" o:hralign="center" o:hrstd="t" o:hr="t"/>
        </w:pict>
      </w:r>
    </w:p>
    <w:p>
      <w:pPr>
        <w:pStyle w:val="Heading2"/>
      </w:pPr>
      <w:bookmarkStart w:id="32" w:name="Xfd1109a2fce473d87ce9b77ece0d3b606e65338"/>
      <w:r>
        <w:t xml:space="preserve">Part 4: Review Match Rate and Rematch Failures</w:t>
      </w:r>
      <w:bookmarkEnd w:id="32"/>
    </w:p>
    <w:p>
      <w:pPr>
        <w:pStyle w:val="FirstParagraph"/>
      </w:pPr>
      <w:r>
        <w:t xml:space="preserve">Assess geocoder performance before drawing conclusions.</w:t>
      </w:r>
    </w:p>
    <w:p>
      <w:pPr>
        <w:numPr>
          <w:ilvl w:val="0"/>
          <w:numId w:val="1006"/>
        </w:numPr>
      </w:pPr>
      <w:r>
        <w:t xml:space="preserve">Open</w:t>
      </w:r>
      <w:r>
        <w:t xml:space="preserve"> </w:t>
      </w:r>
      <w:r>
        <w:rPr>
          <w:rStyle w:val="VerbatimChar"/>
        </w:rPr>
        <w:t xml:space="preserve">not_found.csv</w:t>
      </w:r>
      <w:r>
        <w:t xml:space="preserve"> </w:t>
      </w:r>
      <w:r>
        <w:t xml:space="preserve">(Option A) or filter</w:t>
      </w:r>
      <w:r>
        <w:t xml:space="preserve"> </w:t>
      </w:r>
      <w:r>
        <w:rPr>
          <w:rStyle w:val="VerbatimChar"/>
        </w:rPr>
        <w:t xml:space="preserve">geocode_results.csv</w:t>
      </w:r>
      <w:r>
        <w:t xml:space="preserve"> </w:t>
      </w:r>
      <w:r>
        <w:t xml:space="preserve">to</w:t>
      </w:r>
      <w:r>
        <w:t xml:space="preserve"> </w:t>
      </w:r>
      <w:r>
        <w:rPr>
          <w:rStyle w:val="VerbatimChar"/>
        </w:rPr>
        <w:t xml:space="preserve">No_Match</w:t>
      </w:r>
      <w:r>
        <w:t xml:space="preserve"> </w:t>
      </w:r>
      <w:r>
        <w:t xml:space="preserve">and</w:t>
      </w:r>
      <w:r>
        <w:t xml:space="preserve"> </w:t>
      </w:r>
      <w:r>
        <w:rPr>
          <w:rStyle w:val="VerbatimChar"/>
        </w:rPr>
        <w:t xml:space="preserve">Tie</w:t>
      </w:r>
      <w:r>
        <w:t xml:space="preserve"> </w:t>
      </w:r>
      <w:r>
        <w:t xml:space="preserve">rows (Option B).</w:t>
      </w:r>
    </w:p>
    <w:p>
      <w:pPr>
        <w:numPr>
          <w:ilvl w:val="0"/>
          <w:numId w:val="1006"/>
        </w:numPr>
      </w:pPr>
      <w:r>
        <w:t xml:space="preserve">Complete the match-rate table below (you will submit this):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Category</w:t>
            </w:r>
          </w:p>
        </w:tc>
        <w:tc>
          <w:tcPr>
            <w:tcBorders>
              <w:bottom w:val="single"/>
            </w:tcBorders>
            <w:vAlign w:val="bottom"/>
          </w:tcPr>
          <w:p>
            <w:pPr>
              <w:numPr>
                <w:ilvl w:val="0"/>
                <w:numId w:val="1000"/>
              </w:numPr>
              <w:pStyle w:val="Compact"/>
              <w:jc w:val="left"/>
            </w:pPr>
            <w:r>
              <w:t xml:space="preserve">Count</w:t>
            </w:r>
          </w:p>
        </w:tc>
        <w:tc>
          <w:tcPr>
            <w:tcBorders>
              <w:bottom w:val="single"/>
            </w:tcBorders>
            <w:vAlign w:val="bottom"/>
          </w:tcPr>
          <w:p>
            <w:pPr>
              <w:numPr>
                <w:ilvl w:val="0"/>
                <w:numId w:val="1000"/>
              </w:numPr>
              <w:pStyle w:val="Compact"/>
              <w:jc w:val="left"/>
            </w:pPr>
            <w:r>
              <w:t xml:space="preserve">Percent</w:t>
            </w:r>
          </w:p>
        </w:tc>
      </w:tr>
      <w:tr>
        <w:tc>
          <w:p>
            <w:pPr>
              <w:numPr>
                <w:ilvl w:val="0"/>
                <w:numId w:val="1000"/>
              </w:numPr>
              <w:pStyle w:val="Compact"/>
              <w:jc w:val="left"/>
            </w:pPr>
            <w:r>
              <w:t xml:space="preserve">Total submitted</w:t>
            </w:r>
          </w:p>
        </w:tc>
        <w:tc>
          <w:p/>
        </w:tc>
        <w:tc>
          <w:p/>
        </w:tc>
      </w:tr>
      <w:tr>
        <w:tc>
          <w:p>
            <w:pPr>
              <w:numPr>
                <w:ilvl w:val="0"/>
                <w:numId w:val="1000"/>
              </w:numPr>
              <w:pStyle w:val="Compact"/>
              <w:jc w:val="left"/>
            </w:pPr>
            <w:r>
              <w:t xml:space="preserve">Matched — Exact</w:t>
            </w:r>
          </w:p>
        </w:tc>
        <w:tc>
          <w:p/>
        </w:tc>
        <w:tc>
          <w:p/>
        </w:tc>
      </w:tr>
      <w:tr>
        <w:tc>
          <w:p>
            <w:pPr>
              <w:numPr>
                <w:ilvl w:val="0"/>
                <w:numId w:val="1000"/>
              </w:numPr>
              <w:pStyle w:val="Compact"/>
              <w:jc w:val="left"/>
            </w:pPr>
            <w:r>
              <w:t xml:space="preserve">Matched — Non_Exact (interpolated)</w:t>
            </w:r>
          </w:p>
        </w:tc>
        <w:tc>
          <w:p/>
        </w:tc>
        <w:tc>
          <w:p/>
        </w:tc>
      </w:tr>
      <w:tr>
        <w:tc>
          <w:p>
            <w:pPr>
              <w:numPr>
                <w:ilvl w:val="0"/>
                <w:numId w:val="1000"/>
              </w:numPr>
              <w:pStyle w:val="Compact"/>
              <w:jc w:val="left"/>
            </w:pPr>
            <w:r>
              <w:t xml:space="preserve">Tie</w:t>
            </w:r>
          </w:p>
        </w:tc>
        <w:tc>
          <w:p/>
        </w:tc>
        <w:tc>
          <w:p/>
        </w:tc>
      </w:tr>
      <w:tr>
        <w:tc>
          <w:p>
            <w:pPr>
              <w:numPr>
                <w:ilvl w:val="0"/>
                <w:numId w:val="1000"/>
              </w:numPr>
              <w:pStyle w:val="Compact"/>
              <w:jc w:val="left"/>
            </w:pPr>
            <w:r>
              <w:t xml:space="preserve">No_Match</w:t>
            </w:r>
          </w:p>
        </w:tc>
        <w:tc>
          <w:p/>
        </w:tc>
        <w:tc>
          <w:p/>
        </w:tc>
      </w:tr>
      <w:tr>
        <w:tc>
          <w:p>
            <w:pPr>
              <w:numPr>
                <w:ilvl w:val="0"/>
                <w:numId w:val="1000"/>
              </w:numPr>
              <w:pStyle w:val="Compact"/>
              <w:jc w:val="left"/>
            </w:pPr>
            <w:r>
              <w:rPr>
                <w:b/>
              </w:rPr>
              <w:t xml:space="preserve">Total matched</w:t>
            </w:r>
          </w:p>
        </w:tc>
        <w:tc>
          <w:p/>
        </w:tc>
        <w:tc>
          <w:p/>
        </w:tc>
      </w:tr>
    </w:tbl>
    <w:p>
      <w:pPr>
        <w:numPr>
          <w:ilvl w:val="0"/>
          <w:numId w:val="1006"/>
        </w:numPr>
      </w:pPr>
      <w:r>
        <w:t xml:space="preserve">For unmatched rows: remove unit designators (e.g.,</w:t>
      </w:r>
      <w:r>
        <w:t xml:space="preserve"> </w:t>
      </w:r>
      <w:r>
        <w:t xml:space="preserve">“</w:t>
      </w:r>
      <w:r>
        <w:t xml:space="preserve">123 Main St Apt 2</w:t>
      </w:r>
      <w:r>
        <w:t xml:space="preserve">”</w:t>
      </w:r>
      <w:r>
        <w:t xml:space="preserve"> </w:t>
      </w:r>
      <w:r>
        <w:t xml:space="preserve">→</w:t>
      </w:r>
      <w:r>
        <w:t xml:space="preserve"> </w:t>
      </w:r>
      <w:r>
        <w:t xml:space="preserve">“</w:t>
      </w:r>
      <w:r>
        <w:t xml:space="preserve">123 Main St</w:t>
      </w:r>
      <w:r>
        <w:t xml:space="preserve">”</w:t>
      </w:r>
      <w:r>
        <w:t xml:space="preserve">); fix misspelled street names; correct wrong ZIPs. Re-submit and update the table.</w:t>
      </w:r>
    </w:p>
    <w:p>
      <w:pPr>
        <w:pStyle w:val="BlockText"/>
      </w:pPr>
      <w:r>
        <w:rPr>
          <w:b/>
        </w:rPr>
        <w:t xml:space="preserve">Note:</w:t>
      </w:r>
      <w:r>
        <w:t xml:space="preserve"> </w:t>
      </w:r>
      <w:r>
        <w:t xml:space="preserve">Record addresses that remain unmatched. Do not fabricate coordinates. If unmatched rows cluster in one neighborhood, your map has a systematic spatial gap — note this in your methods.</w:t>
      </w:r>
    </w:p>
    <w:p>
      <w:pPr>
        <w:pStyle w:val="BlockText"/>
      </w:pPr>
      <w:r>
        <w:rPr>
          <w:b/>
        </w:rPr>
        <w:t xml:space="preserve">Public health note:</w:t>
      </w:r>
      <w:r>
        <w:t xml:space="preserve"> </w:t>
      </w:r>
      <w:r>
        <w:t xml:space="preserve">“</w:t>
      </w:r>
      <w:r>
        <w:t xml:space="preserve">Non_Exact</w:t>
      </w:r>
      <w:r>
        <w:t xml:space="preserve">”</w:t>
      </w:r>
      <w:r>
        <w:t xml:space="preserve"> </w:t>
      </w:r>
      <w:r>
        <w:t xml:space="preserve">(interpolated) means the geocoder estimated a position along a street segment from address-range midpoints rather than a rooftop. Positional error can reach 50–150 m in dense cities. Interpolated matches are adequate for tract-level aggregation; they are not adequate for sub-block analyses. Report match type distribution in any methods section.</w:t>
      </w:r>
    </w:p>
    <w:p>
      <w:r>
        <w:pict>
          <v:rect style="width:0;height:1.5pt" o:hralign="center" o:hrstd="t" o:hr="t"/>
        </w:pict>
      </w:r>
    </w:p>
    <w:p>
      <w:pPr>
        <w:pStyle w:val="Heading2"/>
      </w:pPr>
      <w:bookmarkStart w:id="33" w:name="part-5-aggregate-cases-to-census-tracts"/>
      <w:r>
        <w:t xml:space="preserve">Part 5: Aggregate Cases to Census Tracts</w:t>
      </w:r>
      <w:bookmarkEnd w:id="33"/>
    </w:p>
    <w:p>
      <w:pPr>
        <w:pStyle w:val="FirstParagraph"/>
      </w:pPr>
      <w:r>
        <w:t xml:space="preserve">Mapping individual case points risks re-identifying patients. Aggregating to tracts protects privacy while preserving the spatial signal needed for public health action.</w:t>
      </w:r>
    </w:p>
    <w:p>
      <w:pPr>
        <w:numPr>
          <w:ilvl w:val="0"/>
          <w:numId w:val="1007"/>
        </w:numPr>
      </w:pPr>
      <w:r>
        <w:t xml:space="preserve">Confirm</w:t>
      </w:r>
      <w:r>
        <w:t xml:space="preserve"> </w:t>
      </w:r>
      <w:r>
        <w:rPr>
          <w:rStyle w:val="VerbatimChar"/>
        </w:rPr>
        <w:t xml:space="preserve">phl_tracts</w:t>
      </w:r>
      <w:r>
        <w:t xml:space="preserve"> </w:t>
      </w:r>
      <w:r>
        <w:t xml:space="preserve">from</w:t>
      </w:r>
      <w:r>
        <w:t xml:space="preserve"> </w:t>
      </w:r>
      <w:r>
        <w:rPr>
          <w:rStyle w:val="VerbatimChar"/>
        </w:rPr>
        <w:t xml:space="preserve">W:\Lab04b\data\phl_tracts.gpkg</w:t>
      </w:r>
      <w:r>
        <w:t xml:space="preserve"> </w:t>
      </w:r>
      <w:r>
        <w:t xml:space="preserve">is in the</w:t>
      </w:r>
      <w:r>
        <w:t xml:space="preserve"> </w:t>
      </w:r>
      <w:r>
        <w:rPr>
          <w:b/>
        </w:rPr>
        <w:t xml:space="preserve">Layers</w:t>
      </w:r>
      <w:r>
        <w:t xml:space="preserve"> </w:t>
      </w:r>
      <w:r>
        <w:t xml:space="preserve">panel (</w:t>
      </w:r>
      <w:r>
        <w:rPr>
          <w:b/>
        </w:rPr>
        <w:t xml:space="preserve">Layer ▸ Add Layer ▸ Add Vector Layer</w:t>
      </w:r>
      <w:r>
        <w:t xml:space="preserve"> </w:t>
      </w:r>
      <w:r>
        <w:t xml:space="preserve">if not). Reproject if needed: right-click →</w:t>
      </w:r>
      <w:r>
        <w:t xml:space="preserve"> </w:t>
      </w:r>
      <w:r>
        <w:rPr>
          <w:b/>
        </w:rPr>
        <w:t xml:space="preserve">Export ▸ Save Features As…</w:t>
      </w:r>
      <w:r>
        <w:t xml:space="preserve"> </w:t>
      </w:r>
      <w:r>
        <w:t xml:space="preserve">with CRS EPSG:2272.</w:t>
      </w:r>
    </w:p>
    <w:p>
      <w:pPr>
        <w:numPr>
          <w:ilvl w:val="0"/>
          <w:numId w:val="1007"/>
        </w:numPr>
      </w:pPr>
      <w:r>
        <w:t xml:space="preserve">Open the</w:t>
      </w:r>
      <w:r>
        <w:t xml:space="preserve"> </w:t>
      </w:r>
      <w:r>
        <w:rPr>
          <w:b/>
        </w:rPr>
        <w:t xml:space="preserve">Processing Toolbox</w:t>
      </w:r>
      <w:r>
        <w:t xml:space="preserve"> </w:t>
      </w:r>
      <w:r>
        <w:t xml:space="preserve">(Ctrl+Alt+T). Search for</w:t>
      </w:r>
      <w:r>
        <w:t xml:space="preserve"> </w:t>
      </w:r>
      <w:r>
        <w:rPr>
          <w:b/>
        </w:rPr>
        <w:t xml:space="preserve">Count points in polygon</w:t>
      </w:r>
      <w:r>
        <w:t xml:space="preserve">. Set</w:t>
      </w:r>
      <w:r>
        <w:t xml:space="preserve"> </w:t>
      </w:r>
      <w:r>
        <w:rPr>
          <w:b/>
        </w:rPr>
        <w:t xml:space="preserve">Polygons</w:t>
      </w:r>
      <w:r>
        <w:t xml:space="preserve"> </w:t>
      </w:r>
      <w:r>
        <w:t xml:space="preserve">to</w:t>
      </w:r>
      <w:r>
        <w:t xml:space="preserve"> </w:t>
      </w:r>
      <w:r>
        <w:rPr>
          <w:rStyle w:val="VerbatimChar"/>
        </w:rPr>
        <w:t xml:space="preserve">phl_tracts</w:t>
      </w:r>
      <w:r>
        <w:t xml:space="preserve">,</w:t>
      </w:r>
      <w:r>
        <w:t xml:space="preserve"> </w:t>
      </w:r>
      <w:r>
        <w:rPr>
          <w:b/>
        </w:rPr>
        <w:t xml:space="preserve">Points</w:t>
      </w:r>
      <w:r>
        <w:t xml:space="preserve"> </w:t>
      </w:r>
      <w:r>
        <w:t xml:space="preserve">to</w:t>
      </w:r>
      <w:r>
        <w:t xml:space="preserve"> </w:t>
      </w:r>
      <w:r>
        <w:rPr>
          <w:rStyle w:val="VerbatimChar"/>
        </w:rPr>
        <w:t xml:space="preserve">cases_geocoded</w:t>
      </w:r>
      <w:r>
        <w:t xml:space="preserve"> </w:t>
      </w:r>
      <w:r>
        <w:t xml:space="preserve">(EPSG:2272),</w:t>
      </w:r>
      <w:r>
        <w:t xml:space="preserve"> </w:t>
      </w:r>
      <w:r>
        <w:rPr>
          <w:b/>
        </w:rPr>
        <w:t xml:space="preserve">Count field name</w:t>
      </w:r>
      <w:r>
        <w:t xml:space="preserve"> </w:t>
      </w:r>
      <w:r>
        <w:t xml:space="preserve">to</w:t>
      </w:r>
      <w:r>
        <w:t xml:space="preserve"> </w:t>
      </w:r>
      <w:r>
        <w:rPr>
          <w:rStyle w:val="VerbatimChar"/>
        </w:rPr>
        <w:t xml:space="preserve">CASE_COUNT</w:t>
      </w:r>
      <w:r>
        <w:t xml:space="preserve">, and save the output to</w:t>
      </w:r>
      <w:r>
        <w:t xml:space="preserve"> </w:t>
      </w:r>
      <w:r>
        <w:rPr>
          <w:rStyle w:val="VerbatimChar"/>
        </w:rPr>
        <w:t xml:space="preserve">W:\Lab04b\Lab04b.gpkg</w:t>
      </w:r>
      <w:r>
        <w:t xml:space="preserve"> </w:t>
      </w:r>
      <w:r>
        <w:t xml:space="preserve">as layer</w:t>
      </w:r>
      <w:r>
        <w:t xml:space="preserve"> </w:t>
      </w:r>
      <w:r>
        <w:rPr>
          <w:rStyle w:val="VerbatimChar"/>
        </w:rPr>
        <w:t xml:space="preserve">tracts_cases</w:t>
      </w:r>
      <w:r>
        <w:t xml:space="preserve">. Click</w:t>
      </w:r>
      <w:r>
        <w:t xml:space="preserve"> </w:t>
      </w:r>
      <w:r>
        <w:rPr>
          <w:b/>
        </w:rPr>
        <w:t xml:space="preserve">Run</w:t>
      </w:r>
      <w:r>
        <w:t xml:space="preserve">.</w:t>
      </w:r>
    </w:p>
    <w:p>
      <w:pPr>
        <w:numPr>
          <w:ilvl w:val="0"/>
          <w:numId w:val="1007"/>
        </w:numPr>
      </w:pPr>
      <w:r>
        <w:t xml:space="preserve">Open the attribute table (F6) and confirm</w:t>
      </w:r>
      <w:r>
        <w:t xml:space="preserve"> </w:t>
      </w:r>
      <w:r>
        <w:rPr>
          <w:rStyle w:val="VerbatimChar"/>
        </w:rPr>
        <w:t xml:space="preserve">CASE_COUNT</w:t>
      </w:r>
      <w:r>
        <w:t xml:space="preserve"> </w:t>
      </w:r>
      <w:r>
        <w:t xml:space="preserve">values look plausible.</w:t>
      </w:r>
    </w:p>
    <w:p>
      <w:pPr>
        <w:pStyle w:val="BlockText"/>
      </w:pPr>
      <w:r>
        <w:rPr>
          <w:b/>
        </w:rPr>
        <w:t xml:space="preserve">Public health note:</w:t>
      </w:r>
      <w:r>
        <w:t xml:space="preserve"> </w:t>
      </w:r>
      <w:r>
        <w:t xml:space="preserve">Census tracts contain roughly 2,500–8,000 residents, which prevents any individual case address from being inferred from the map. Patients in an outbreak investigation have not consented to public mapping of their home location.</w:t>
      </w:r>
    </w:p>
    <w:p>
      <w:r>
        <w:pict>
          <v:rect style="width:0;height:1.5pt" o:hralign="center" o:hrstd="t" o:hr="t"/>
        </w:pict>
      </w:r>
    </w:p>
    <w:p>
      <w:pPr>
        <w:pStyle w:val="Heading2"/>
      </w:pPr>
      <w:bookmarkStart w:id="34" w:name="part-6-small-cell-suppression"/>
      <w:r>
        <w:t xml:space="preserve">Part 6: Small-Cell Suppression</w:t>
      </w:r>
      <w:bookmarkEnd w:id="34"/>
    </w:p>
    <w:p>
      <w:pPr>
        <w:pStyle w:val="FirstParagraph"/>
      </w:pPr>
      <w:r>
        <w:t xml:space="preserve">A choropleth showing</w:t>
      </w:r>
      <w:r>
        <w:t xml:space="preserve"> </w:t>
      </w:r>
      <w:r>
        <w:t xml:space="preserve">“</w:t>
      </w:r>
      <w:r>
        <w:t xml:space="preserve">3 cases in Tract X</w:t>
      </w:r>
      <w:r>
        <w:t xml:space="preserve">”</w:t>
      </w:r>
      <w:r>
        <w:t xml:space="preserve"> </w:t>
      </w:r>
      <w:r>
        <w:t xml:space="preserve">can still expose individuals. Standard practice suppresses cells fewer than 5 before any public-facing product.</w:t>
      </w:r>
    </w:p>
    <w:p>
      <w:pPr>
        <w:numPr>
          <w:ilvl w:val="0"/>
          <w:numId w:val="1008"/>
        </w:numPr>
      </w:pPr>
      <w:r>
        <w:t xml:space="preserve">Open the attribute table of</w:t>
      </w:r>
      <w:r>
        <w:t xml:space="preserve"> </w:t>
      </w:r>
      <w:r>
        <w:rPr>
          <w:rStyle w:val="VerbatimChar"/>
        </w:rPr>
        <w:t xml:space="preserve">tracts_cases</w:t>
      </w:r>
      <w:r>
        <w:t xml:space="preserve"> </w:t>
      </w:r>
      <w:r>
        <w:t xml:space="preserve">(F6).</w:t>
      </w:r>
    </w:p>
    <w:p>
      <w:pPr>
        <w:numPr>
          <w:ilvl w:val="0"/>
          <w:numId w:val="1008"/>
        </w:numPr>
      </w:pPr>
      <w:r>
        <w:t xml:space="preserve">Click the</w:t>
      </w:r>
      <w:r>
        <w:t xml:space="preserve"> </w:t>
      </w:r>
      <w:r>
        <w:rPr>
          <w:b/>
        </w:rPr>
        <w:t xml:space="preserve">Field Calculator</w:t>
      </w:r>
      <w:r>
        <w:t xml:space="preserve"> </w:t>
      </w:r>
      <w:r>
        <w:t xml:space="preserve">button (the abacus icon, or Ctrl+I).</w:t>
      </w:r>
    </w:p>
    <w:p>
      <w:pPr>
        <w:numPr>
          <w:ilvl w:val="0"/>
          <w:numId w:val="1008"/>
        </w:numPr>
      </w:pPr>
      <w:r>
        <w:t xml:space="preserve">Create a new Text field named</w:t>
      </w:r>
      <w:r>
        <w:t xml:space="preserve"> </w:t>
      </w:r>
      <w:r>
        <w:rPr>
          <w:rStyle w:val="VerbatimChar"/>
        </w:rPr>
        <w:t xml:space="preserve">CASES_SUPP</w:t>
      </w:r>
      <w:r>
        <w:t xml:space="preserve"> </w:t>
      </w:r>
      <w:r>
        <w:t xml:space="preserve">(length 10). In the expression box, enter:</w:t>
      </w:r>
    </w:p>
    <w:p>
      <w:pPr>
        <w:numPr>
          <w:ilvl w:val="0"/>
          <w:numId w:val="1000"/>
        </w:numPr>
        <w:pStyle w:val="SourceCode"/>
      </w:pPr>
      <w:r>
        <w:rPr>
          <w:rStyle w:val="VerbatimChar"/>
        </w:rPr>
        <w:t xml:space="preserve">CASE WHEN "CASE_COUNT" &lt; 5 THEN '&lt;5' ELSE to_string("CASE_COUNT") END</w:t>
      </w:r>
    </w:p>
    <w:p>
      <w:pPr>
        <w:numPr>
          <w:ilvl w:val="0"/>
          <w:numId w:val="1008"/>
        </w:numPr>
      </w:pPr>
      <w:r>
        <w:t xml:space="preserve">Click</w:t>
      </w:r>
      <w:r>
        <w:t xml:space="preserve"> </w:t>
      </w:r>
      <w:r>
        <w:rPr>
          <w:b/>
        </w:rPr>
        <w:t xml:space="preserve">OK</w:t>
      </w:r>
      <w:r>
        <w:t xml:space="preserve">. Rows with 0–4 cases show</w:t>
      </w:r>
      <w:r>
        <w:t xml:space="preserve"> </w:t>
      </w:r>
      <w:r>
        <w:rPr>
          <w:rStyle w:val="VerbatimChar"/>
        </w:rPr>
        <w:t xml:space="preserve">&lt;5</w:t>
      </w:r>
      <w:r>
        <w:t xml:space="preserve">; rows with 5 or more show the numeric count as a string.</w:t>
      </w:r>
    </w:p>
    <w:p>
      <w:pPr>
        <w:numPr>
          <w:ilvl w:val="0"/>
          <w:numId w:val="1008"/>
        </w:numPr>
      </w:pPr>
      <w:r>
        <w:t xml:space="preserve">Toggle editing off (the pencil icon) and save the layer.</w:t>
      </w:r>
    </w:p>
    <w:p>
      <w:pPr>
        <w:pStyle w:val="BlockText"/>
      </w:pPr>
      <w:r>
        <w:rPr>
          <w:b/>
        </w:rPr>
        <w:t xml:space="preserve">Warning:</w:t>
      </w:r>
      <w:r>
        <w:t xml:space="preserve"> </w:t>
      </w:r>
      <w:r>
        <w:t xml:space="preserve">Do not publish a map showing</w:t>
      </w:r>
      <w:r>
        <w:t xml:space="preserve"> </w:t>
      </w:r>
      <w:r>
        <w:rPr>
          <w:rStyle w:val="VerbatimChar"/>
        </w:rPr>
        <w:t xml:space="preserve">CASE_COUNT</w:t>
      </w:r>
      <w:r>
        <w:t xml:space="preserve"> </w:t>
      </w:r>
      <w:r>
        <w:t xml:space="preserve">directly. Always use</w:t>
      </w:r>
      <w:r>
        <w:t xml:space="preserve"> </w:t>
      </w:r>
      <w:r>
        <w:rPr>
          <w:rStyle w:val="VerbatimChar"/>
        </w:rPr>
        <w:t xml:space="preserve">CASES_SUPP</w:t>
      </w:r>
      <w:r>
        <w:t xml:space="preserve"> </w:t>
      </w:r>
      <w:r>
        <w:t xml:space="preserve">or an equivalent suppressed field in any product shared outside the investigation team.</w:t>
      </w:r>
    </w:p>
    <w:p>
      <w:pPr>
        <w:pStyle w:val="FirstParagraph"/>
      </w:pPr>
      <w:r>
        <w:rPr>
          <w:i/>
        </w:rPr>
        <w:t xml:space="preserve">[Figure: Attribute table of tracts_cases showing CASE_COUNT and CASES_SUPP columns; several rows display &lt;5 in the suppressed field]</w:t>
      </w:r>
    </w:p>
    <w:p>
      <w:r>
        <w:pict>
          <v:rect style="width:0;height:1.5pt" o:hralign="center" o:hrstd="t" o:hr="t"/>
        </w:pict>
      </w:r>
    </w:p>
    <w:p>
      <w:pPr>
        <w:pStyle w:val="Heading2"/>
      </w:pPr>
      <w:bookmarkStart w:id="35" w:name="X504270b39405630ab98d510369c1c52e62b8032"/>
      <w:r>
        <w:t xml:space="preserve">Part 7: Symbolize the Choropleth and Export</w:t>
      </w:r>
      <w:bookmarkEnd w:id="35"/>
    </w:p>
    <w:p>
      <w:pPr>
        <w:numPr>
          <w:ilvl w:val="0"/>
          <w:numId w:val="1009"/>
        </w:numPr>
      </w:pPr>
      <w:r>
        <w:t xml:space="preserve">Open</w:t>
      </w:r>
      <w:r>
        <w:t xml:space="preserve"> </w:t>
      </w:r>
      <w:r>
        <w:rPr>
          <w:rStyle w:val="VerbatimChar"/>
        </w:rPr>
        <w:t xml:space="preserve">tracts_cases</w:t>
      </w:r>
      <w:r>
        <w:t xml:space="preserve"> </w:t>
      </w:r>
      <w:r>
        <w:rPr>
          <w:b/>
        </w:rPr>
        <w:t xml:space="preserve">Properties ▸ Symbology</w:t>
      </w:r>
      <w:r>
        <w:t xml:space="preserve">. Set render type to</w:t>
      </w:r>
      <w:r>
        <w:t xml:space="preserve"> </w:t>
      </w:r>
      <w:r>
        <w:rPr>
          <w:b/>
        </w:rPr>
        <w:t xml:space="preserve">Categorized</w:t>
      </w:r>
      <w:r>
        <w:t xml:space="preserve">,</w:t>
      </w:r>
      <w:r>
        <w:t xml:space="preserve"> </w:t>
      </w:r>
      <w:r>
        <w:rPr>
          <w:b/>
        </w:rPr>
        <w:t xml:space="preserve">Value</w:t>
      </w:r>
      <w:r>
        <w:t xml:space="preserve"> </w:t>
      </w:r>
      <w:r>
        <w:t xml:space="preserve">to</w:t>
      </w:r>
      <w:r>
        <w:t xml:space="preserve"> </w:t>
      </w:r>
      <w:r>
        <w:rPr>
          <w:rStyle w:val="VerbatimChar"/>
        </w:rPr>
        <w:t xml:space="preserve">CASES_SUPP</w:t>
      </w:r>
      <w:r>
        <w:t xml:space="preserve">, and click</w:t>
      </w:r>
      <w:r>
        <w:t xml:space="preserve"> </w:t>
      </w:r>
      <w:r>
        <w:rPr>
          <w:b/>
        </w:rPr>
        <w:t xml:space="preserve">Classify</w:t>
      </w:r>
      <w:r>
        <w:t xml:space="preserve">.</w:t>
      </w:r>
    </w:p>
    <w:p>
      <w:pPr>
        <w:numPr>
          <w:ilvl w:val="0"/>
          <w:numId w:val="1009"/>
        </w:numPr>
      </w:pPr>
      <w:r>
        <w:t xml:space="preserve">Assign the</w:t>
      </w:r>
      <w:r>
        <w:t xml:space="preserve"> </w:t>
      </w:r>
      <w:r>
        <w:rPr>
          <w:rStyle w:val="VerbatimChar"/>
        </w:rPr>
        <w:t xml:space="preserve">&lt;5</w:t>
      </w:r>
      <w:r>
        <w:t xml:space="preserve"> </w:t>
      </w:r>
      <w:r>
        <w:t xml:space="preserve">category a light gray fill — this signals suppression visually. For numeric categories, apply a sequential</w:t>
      </w:r>
      <w:r>
        <w:t xml:space="preserve"> </w:t>
      </w:r>
      <w:r>
        <w:rPr>
          <w:b/>
        </w:rPr>
        <w:t xml:space="preserve">YlOrRd</w:t>
      </w:r>
      <w:r>
        <w:t xml:space="preserve"> </w:t>
      </w:r>
      <w:r>
        <w:t xml:space="preserve">ColorBrewer ramp.</w:t>
      </w:r>
    </w:p>
    <w:p>
      <w:pPr>
        <w:numPr>
          <w:ilvl w:val="0"/>
          <w:numId w:val="1009"/>
        </w:numPr>
      </w:pPr>
      <w:r>
        <w:t xml:space="preserve">Add a basemap: in the</w:t>
      </w:r>
      <w:r>
        <w:t xml:space="preserve"> </w:t>
      </w:r>
      <w:r>
        <w:rPr>
          <w:b/>
        </w:rPr>
        <w:t xml:space="preserve">Browser</w:t>
      </w:r>
      <w:r>
        <w:t xml:space="preserve"> </w:t>
      </w:r>
      <w:r>
        <w:t xml:space="preserve">panel, expand</w:t>
      </w:r>
      <w:r>
        <w:t xml:space="preserve"> </w:t>
      </w:r>
      <w:r>
        <w:rPr>
          <w:b/>
        </w:rPr>
        <w:t xml:space="preserve">XYZ Tiles</w:t>
      </w:r>
      <w:r>
        <w:t xml:space="preserve"> </w:t>
      </w:r>
      <w:r>
        <w:t xml:space="preserve">and double-click</w:t>
      </w:r>
      <w:r>
        <w:t xml:space="preserve"> </w:t>
      </w:r>
      <w:r>
        <w:rPr>
          <w:b/>
        </w:rPr>
        <w:t xml:space="preserve">OpenStreetMap</w:t>
      </w:r>
      <w:r>
        <w:t xml:space="preserve">. Drag it below</w:t>
      </w:r>
      <w:r>
        <w:t xml:space="preserve"> </w:t>
      </w:r>
      <w:r>
        <w:rPr>
          <w:rStyle w:val="VerbatimChar"/>
        </w:rPr>
        <w:t xml:space="preserve">tracts_cases</w:t>
      </w:r>
      <w:r>
        <w:t xml:space="preserve">.</w:t>
      </w:r>
    </w:p>
    <w:p>
      <w:pPr>
        <w:numPr>
          <w:ilvl w:val="0"/>
          <w:numId w:val="1009"/>
        </w:numPr>
      </w:pPr>
      <w:r>
        <w:t xml:space="preserve">Open a Print Layout:</w:t>
      </w:r>
      <w:r>
        <w:t xml:space="preserve"> </w:t>
      </w:r>
      <w:r>
        <w:rPr>
          <w:b/>
        </w:rPr>
        <w:t xml:space="preserve">Project ▸ New Print Layout…</w:t>
      </w:r>
      <w:r>
        <w:t xml:space="preserve">, name it</w:t>
      </w:r>
      <w:r>
        <w:t xml:space="preserve"> </w:t>
      </w:r>
      <w:r>
        <w:rPr>
          <w:rStyle w:val="VerbatimChar"/>
        </w:rPr>
        <w:t xml:space="preserve">Lab04b_Map</w:t>
      </w:r>
      <w:r>
        <w:t xml:space="preserve">. Add a map frame (</w:t>
      </w:r>
      <w:r>
        <w:rPr>
          <w:b/>
        </w:rPr>
        <w:t xml:space="preserve">Add Item ▸ Add Map</w:t>
      </w:r>
      <w:r>
        <w:t xml:space="preserve">), legend (label the suppressed category</w:t>
      </w:r>
      <w:r>
        <w:t xml:space="preserve"> </w:t>
      </w:r>
      <w:r>
        <w:t xml:space="preserve">“</w:t>
      </w:r>
      <w:r>
        <w:t xml:space="preserve">Suppressed (&lt; 5 cases)</w:t>
      </w:r>
      <w:r>
        <w:t xml:space="preserve">”</w:t>
      </w:r>
      <w:r>
        <w:t xml:space="preserve">), scale bar, north arrow, and title/data-source label.</w:t>
      </w:r>
    </w:p>
    <w:p>
      <w:pPr>
        <w:numPr>
          <w:ilvl w:val="0"/>
          <w:numId w:val="1009"/>
        </w:numPr>
      </w:pPr>
      <w:r>
        <w:t xml:space="preserve">Export:</w:t>
      </w:r>
      <w:r>
        <w:t xml:space="preserve"> </w:t>
      </w:r>
      <w:r>
        <w:rPr>
          <w:b/>
        </w:rPr>
        <w:t xml:space="preserve">Layout ▸ Export as PDF…</w:t>
      </w:r>
      <w:r>
        <w:t xml:space="preserve"> </w:t>
      </w:r>
      <w:r>
        <w:t xml:space="preserve">→</w:t>
      </w:r>
      <w:r>
        <w:t xml:space="preserve"> </w:t>
      </w:r>
      <w:r>
        <w:rPr>
          <w:rStyle w:val="VerbatimChar"/>
        </w:rPr>
        <w:t xml:space="preserve">Lab04b_Map.pdf</w:t>
      </w:r>
      <w:r>
        <w:t xml:space="preserve">.</w:t>
      </w:r>
    </w:p>
    <w:p>
      <w:pPr>
        <w:pStyle w:val="FirstParagraph"/>
      </w:pPr>
      <w:r>
        <w:rPr>
          <w:i/>
        </w:rPr>
        <w:t xml:space="preserve">[Figure: Print Layout showing Philadelphia tract choropleth with suppressed tracts in gray, legend, north arrow, and scale bar]</w:t>
      </w:r>
    </w:p>
    <w:p>
      <w:r>
        <w:pict>
          <v:rect style="width:0;height:1.5pt" o:hralign="center" o:hrstd="t" o:hr="t"/>
        </w:pict>
      </w:r>
    </w:p>
    <w:p>
      <w:pPr>
        <w:pStyle w:val="Heading2"/>
      </w:pPr>
      <w:bookmarkStart w:id="36" w:name="part-8-optional-kernel-density-surface"/>
      <w:r>
        <w:t xml:space="preserve">Part 8 (Optional): Kernel Density Surface</w:t>
      </w:r>
      <w:bookmarkEnd w:id="36"/>
    </w:p>
    <w:p>
      <w:pPr>
        <w:pStyle w:val="FirstParagraph"/>
      </w:pPr>
      <w:r>
        <w:t xml:space="preserve">A kernel density surface shows where cases concentrate as a continuous raster. Use a large bandwidth so no individual address dominates the pattern.</w:t>
      </w:r>
    </w:p>
    <w:p>
      <w:pPr>
        <w:numPr>
          <w:ilvl w:val="0"/>
          <w:numId w:val="1010"/>
        </w:numPr>
      </w:pPr>
      <w:r>
        <w:t xml:space="preserve">In the</w:t>
      </w:r>
      <w:r>
        <w:t xml:space="preserve"> </w:t>
      </w:r>
      <w:r>
        <w:rPr>
          <w:b/>
        </w:rPr>
        <w:t xml:space="preserve">Processing Toolbox</w:t>
      </w:r>
      <w:r>
        <w:t xml:space="preserve">, search for</w:t>
      </w:r>
      <w:r>
        <w:t xml:space="preserve"> </w:t>
      </w:r>
      <w:r>
        <w:rPr>
          <w:b/>
        </w:rPr>
        <w:t xml:space="preserve">Heatmap (Kernel Density Estimation)</w:t>
      </w:r>
      <w:r>
        <w:t xml:space="preserve">. Set</w:t>
      </w:r>
      <w:r>
        <w:t xml:space="preserve"> </w:t>
      </w:r>
      <w:r>
        <w:rPr>
          <w:b/>
        </w:rPr>
        <w:t xml:space="preserve">Point layer</w:t>
      </w:r>
      <w:r>
        <w:t xml:space="preserve"> </w:t>
      </w:r>
      <w:r>
        <w:t xml:space="preserve">to</w:t>
      </w:r>
      <w:r>
        <w:t xml:space="preserve"> </w:t>
      </w:r>
      <w:r>
        <w:rPr>
          <w:rStyle w:val="VerbatimChar"/>
        </w:rPr>
        <w:t xml:space="preserve">cases_geocoded</w:t>
      </w:r>
      <w:r>
        <w:t xml:space="preserve"> </w:t>
      </w:r>
      <w:r>
        <w:t xml:space="preserve">(EPSG:2272),</w:t>
      </w:r>
      <w:r>
        <w:t xml:space="preserve"> </w:t>
      </w:r>
      <w:r>
        <w:rPr>
          <w:b/>
        </w:rPr>
        <w:t xml:space="preserve">Radius</w:t>
      </w:r>
      <w:r>
        <w:t xml:space="preserve"> </w:t>
      </w:r>
      <w:r>
        <w:t xml:space="preserve">to</w:t>
      </w:r>
      <w:r>
        <w:t xml:space="preserve"> </w:t>
      </w:r>
      <w:r>
        <w:rPr>
          <w:rStyle w:val="VerbatimChar"/>
        </w:rPr>
        <w:t xml:space="preserve">4921</w:t>
      </w:r>
      <w:r>
        <w:t xml:space="preserve"> </w:t>
      </w:r>
      <w:r>
        <w:t xml:space="preserve">(feet; ≈ 1,500 m),</w:t>
      </w:r>
      <w:r>
        <w:t xml:space="preserve"> </w:t>
      </w:r>
      <w:r>
        <w:rPr>
          <w:b/>
        </w:rPr>
        <w:t xml:space="preserve">Pixel size X/Y</w:t>
      </w:r>
      <w:r>
        <w:t xml:space="preserve"> </w:t>
      </w:r>
      <w:r>
        <w:t xml:space="preserve">to</w:t>
      </w:r>
      <w:r>
        <w:t xml:space="preserve"> </w:t>
      </w:r>
      <w:r>
        <w:rPr>
          <w:rStyle w:val="VerbatimChar"/>
        </w:rPr>
        <w:t xml:space="preserve">328</w:t>
      </w:r>
      <w:r>
        <w:t xml:space="preserve"> </w:t>
      </w:r>
      <w:r>
        <w:t xml:space="preserve">(≈ 100 m),</w:t>
      </w:r>
      <w:r>
        <w:t xml:space="preserve"> </w:t>
      </w:r>
      <w:r>
        <w:rPr>
          <w:b/>
        </w:rPr>
        <w:t xml:space="preserve">Kernel shape</w:t>
      </w:r>
      <w:r>
        <w:t xml:space="preserve"> </w:t>
      </w:r>
      <w:r>
        <w:t xml:space="preserve">to Quartic, and</w:t>
      </w:r>
      <w:r>
        <w:t xml:space="preserve"> </w:t>
      </w:r>
      <w:r>
        <w:rPr>
          <w:b/>
        </w:rPr>
        <w:t xml:space="preserve">Output raster</w:t>
      </w:r>
      <w:r>
        <w:t xml:space="preserve"> </w:t>
      </w:r>
      <w:r>
        <w:t xml:space="preserve">to</w:t>
      </w:r>
      <w:r>
        <w:t xml:space="preserve"> </w:t>
      </w:r>
      <w:r>
        <w:rPr>
          <w:rStyle w:val="VerbatimChar"/>
        </w:rPr>
        <w:t xml:space="preserve">W:\Lab04b\kd_cases.tif</w:t>
      </w:r>
      <w:r>
        <w:t xml:space="preserve">. Click</w:t>
      </w:r>
      <w:r>
        <w:t xml:space="preserve"> </w:t>
      </w:r>
      <w:r>
        <w:rPr>
          <w:b/>
        </w:rPr>
        <w:t xml:space="preserve">Run</w:t>
      </w:r>
      <w:r>
        <w:t xml:space="preserve">.</w:t>
      </w:r>
    </w:p>
    <w:p>
      <w:pPr>
        <w:numPr>
          <w:ilvl w:val="0"/>
          <w:numId w:val="1010"/>
        </w:numPr>
      </w:pPr>
      <w:r>
        <w:t xml:space="preserve">In the raster</w:t>
      </w:r>
      <w:r>
        <w:t xml:space="preserve"> </w:t>
      </w:r>
      <w:r>
        <w:rPr>
          <w:b/>
        </w:rPr>
        <w:t xml:space="preserve">Properties ▸ Symbology</w:t>
      </w:r>
      <w:r>
        <w:t xml:space="preserve">, set</w:t>
      </w:r>
      <w:r>
        <w:t xml:space="preserve"> </w:t>
      </w:r>
      <w:r>
        <w:rPr>
          <w:b/>
        </w:rPr>
        <w:t xml:space="preserve">Singleband pseudocolor</w:t>
      </w:r>
      <w:r>
        <w:t xml:space="preserve"> </w:t>
      </w:r>
      <w:r>
        <w:t xml:space="preserve">with a sequential ramp (e.g., Magma). Set the minimum slightly above zero to suppress the empty background. Place the raster below the tract layer.</w:t>
      </w:r>
    </w:p>
    <w:p>
      <w:pPr>
        <w:pStyle w:val="BlockText"/>
      </w:pPr>
      <w:r>
        <w:rPr>
          <w:b/>
        </w:rPr>
        <w:t xml:space="preserve">Public health note:</w:t>
      </w:r>
      <w:r>
        <w:t xml:space="preserve"> </w:t>
      </w:r>
      <w:r>
        <w:t xml:space="preserve">Report the bandwidth in your methods and state clearly that the surface does not represent individual locations. KDE supports hypothesis generation; it does not replace tract-level counts for public reporting.</w:t>
      </w:r>
    </w:p>
    <w:p>
      <w:r>
        <w:pict>
          <v:rect style="width:0;height:1.5pt" o:hralign="center" o:hrstd="t" o:hr="t"/>
        </w:pict>
      </w:r>
    </w:p>
    <w:p>
      <w:pPr>
        <w:pStyle w:val="Heading2"/>
      </w:pPr>
      <w:bookmarkStart w:id="37" w:name="deliverables"/>
      <w:r>
        <w:t xml:space="preserve">Deliverables</w:t>
      </w:r>
      <w:bookmarkEnd w:id="37"/>
    </w:p>
    <w:p>
      <w:pPr>
        <w:pStyle w:val="FirstParagraph"/>
      </w:pPr>
      <w:r>
        <w:t xml:space="preserve">Submit the following by the end of Day 4.</w:t>
      </w:r>
    </w:p>
    <w:p>
      <w:pPr>
        <w:numPr>
          <w:ilvl w:val="0"/>
          <w:numId w:val="1011"/>
        </w:numPr>
        <w:pStyle w:val="Compact"/>
      </w:pPr>
      <w:r>
        <w:rPr>
          <w:b/>
        </w:rPr>
        <w:t xml:space="preserve">Exported map</w:t>
      </w:r>
      <w:r>
        <w:t xml:space="preserve"> </w:t>
      </w:r>
      <w:r>
        <w:t xml:space="preserve">(PDF): tract choropleth with suppressed cells, legend (with</w:t>
      </w:r>
      <w:r>
        <w:t xml:space="preserve"> </w:t>
      </w:r>
      <w:r>
        <w:rPr>
          <w:rStyle w:val="VerbatimChar"/>
        </w:rPr>
        <w:t xml:space="preserve">&lt;5</w:t>
      </w:r>
      <w:r>
        <w:t xml:space="preserve"> </w:t>
      </w:r>
      <w:r>
        <w:t xml:space="preserve">labeled), north arrow, scale bar, and a data source note.</w:t>
      </w:r>
    </w:p>
    <w:p>
      <w:pPr>
        <w:numPr>
          <w:ilvl w:val="0"/>
          <w:numId w:val="1011"/>
        </w:numPr>
        <w:pStyle w:val="Compact"/>
      </w:pPr>
      <w:r>
        <w:rPr>
          <w:b/>
        </w:rPr>
        <w:t xml:space="preserve">Match-rate table</w:t>
      </w:r>
      <w:r>
        <w:t xml:space="preserve">: completed table from Part 4 including post-rematch totals.</w:t>
      </w:r>
    </w:p>
    <w:p>
      <w:pPr>
        <w:numPr>
          <w:ilvl w:val="0"/>
          <w:numId w:val="1011"/>
        </w:numPr>
        <w:pStyle w:val="Compact"/>
      </w:pPr>
      <w:r>
        <w:rPr>
          <w:b/>
        </w:rPr>
        <w:t xml:space="preserve">Data-use rationale</w:t>
      </w:r>
      <w:r>
        <w:t xml:space="preserve"> </w:t>
      </w:r>
      <w:r>
        <w:t xml:space="preserve">(~100 words): why tracts rather than blocks; why suppress cells fewer than 5; what the analyst’s working copy contains that the published map does not; and whether this synthetic workflow would apply to real patient data and under what conditions.</w:t>
      </w:r>
    </w:p>
    <w:p>
      <w:pPr>
        <w:numPr>
          <w:ilvl w:val="0"/>
          <w:numId w:val="1011"/>
        </w:numPr>
        <w:pStyle w:val="Compact"/>
      </w:pPr>
      <w:r>
        <w:rPr>
          <w:b/>
        </w:rPr>
        <w:t xml:space="preserve">(Optional)</w:t>
      </w:r>
      <w:r>
        <w:t xml:space="preserve"> </w:t>
      </w:r>
      <w:r>
        <w:t xml:space="preserve">Exported kernel density map with the same cartographic elements.</w:t>
      </w:r>
    </w:p>
    <w:p>
      <w:pPr>
        <w:pStyle w:val="FirstParagraph"/>
      </w:pPr>
      <w:r>
        <w:t xml:space="preserve">Label any AI-assisted content clearly in your deliverables.</w:t>
      </w:r>
    </w:p>
    <w:p>
      <w:r>
        <w:pict>
          <v:rect style="width:0;height:1.5pt" o:hralign="center" o:hrstd="t" o:hr="t"/>
        </w:pict>
      </w:r>
    </w:p>
    <w:p>
      <w:pPr>
        <w:pStyle w:val="Heading2"/>
      </w:pPr>
      <w:bookmarkStart w:id="38" w:name="using-ai-in-this-lab"/>
      <w:r>
        <w:t xml:space="preserve">Using AI in this lab</w:t>
      </w:r>
      <w:bookmarkEnd w:id="38"/>
    </w:p>
    <w:p>
      <w:pPr>
        <w:pStyle w:val="FirstParagraph"/>
      </w:pPr>
      <w:r>
        <w:t xml:space="preserve">AI can scaffold two tasks here. Use it only with the synthetic data file — never with real patient addresses or case IDs.</w:t>
      </w:r>
    </w:p>
    <w:p>
      <w:pPr>
        <w:pStyle w:val="BodyText"/>
      </w:pPr>
      <w:r>
        <w:rPr>
          <w:b/>
        </w:rPr>
        <w:t xml:space="preserve">Task 1 — Address standardization regex.</w:t>
      </w:r>
      <w:r>
        <w:t xml:space="preserve"> </w:t>
      </w:r>
      <w:r>
        <w:t xml:space="preserve">Before geocoding, ask an AI assistant:</w:t>
      </w:r>
    </w:p>
    <w:p>
      <w:pPr>
        <w:pStyle w:val="BlockText"/>
      </w:pPr>
      <w:r>
        <w:t xml:space="preserve">“</w:t>
      </w:r>
      <w:r>
        <w:t xml:space="preserve">Write a Python regex that maps Street/St/St., Avenue/Ave, Boulevard/Blvd, and Drive/Dr to standard abbreviations in a pandas column using</w:t>
      </w:r>
      <w:r>
        <w:t xml:space="preserve"> </w:t>
      </w:r>
      <w:r>
        <w:rPr>
          <w:rStyle w:val="VerbatimChar"/>
        </w:rPr>
        <w:t xml:space="preserve">.str.replace()</w:t>
      </w:r>
      <w:r>
        <w:t xml:space="preserve">. Show me an example.</w:t>
      </w:r>
      <w:r>
        <w:t xml:space="preserve">”</w:t>
      </w:r>
    </w:p>
    <w:p>
      <w:pPr>
        <w:pStyle w:val="FirstParagraph"/>
      </w:pPr>
      <w:r>
        <w:t xml:space="preserve">Use the result to help clean</w:t>
      </w:r>
      <w:r>
        <w:t xml:space="preserve"> </w:t>
      </w:r>
      <w:r>
        <w:rPr>
          <w:rStyle w:val="VerbatimChar"/>
        </w:rPr>
        <w:t xml:space="preserve">addresses_clean.csv</w:t>
      </w:r>
      <w:r>
        <w:t xml:space="preserve">. Review every output — regex has edge cases (</w:t>
      </w:r>
      <w:r>
        <w:t xml:space="preserve">“</w:t>
      </w:r>
      <w:r>
        <w:t xml:space="preserve">Strathmore Ave</w:t>
      </w:r>
      <w:r>
        <w:t xml:space="preserve">”</w:t>
      </w:r>
      <w:r>
        <w:t xml:space="preserve"> </w:t>
      </w:r>
      <w:r>
        <w:t xml:space="preserve">must not lose the</w:t>
      </w:r>
      <w:r>
        <w:t xml:space="preserve"> </w:t>
      </w:r>
      <w:r>
        <w:t xml:space="preserve">“</w:t>
      </w:r>
      <w:r>
        <w:t xml:space="preserve">Ave</w:t>
      </w:r>
      <w:r>
        <w:t xml:space="preserve">”</w:t>
      </w:r>
      <w:r>
        <w:t xml:space="preserve">).</w:t>
      </w:r>
    </w:p>
    <w:p>
      <w:pPr>
        <w:pStyle w:val="BodyText"/>
      </w:pPr>
      <w:r>
        <w:rPr>
          <w:b/>
        </w:rPr>
        <w:t xml:space="preserve">Task 2 — Draft a geocoded-address handling SOP.</w:t>
      </w:r>
      <w:r>
        <w:t xml:space="preserve"> </w:t>
      </w:r>
      <w:r>
        <w:t xml:space="preserve">Ask:</w:t>
      </w:r>
    </w:p>
    <w:p>
      <w:pPr>
        <w:pStyle w:val="BlockText"/>
      </w:pPr>
      <w:r>
        <w:t xml:space="preserve">“</w:t>
      </w:r>
      <w:r>
        <w:t xml:space="preserve">Draft a one-page SOP for geocoding patient addresses in outbreak investigations. Include allowable services, data storage, and suppression thresholds. Assume PHI.</w:t>
      </w:r>
      <w:r>
        <w:t xml:space="preserve">”</w:t>
      </w:r>
    </w:p>
    <w:p>
      <w:pPr>
        <w:pStyle w:val="FirstParagraph"/>
      </w:pPr>
      <w:r>
        <w:t xml:space="preserve">Critique the draft against your IRB guidance and CDC data-sharing policy. Note gaps or conflicts. Submit your annotated critique.</w:t>
      </w:r>
    </w:p>
    <w:p>
      <w:pPr>
        <w:pStyle w:val="BlockText"/>
      </w:pPr>
      <w:r>
        <w:rPr>
          <w:b/>
        </w:rPr>
        <w:t xml:space="preserve">Warning — AI guardrails:</w:t>
      </w:r>
      <w:r>
        <w:t xml:space="preserve"> </w:t>
      </w:r>
      <w:r>
        <w:t xml:space="preserve">Use AI only with</w:t>
      </w:r>
      <w:r>
        <w:t xml:space="preserve"> </w:t>
      </w:r>
      <w:r>
        <w:rPr>
          <w:rStyle w:val="VerbatimChar"/>
        </w:rPr>
        <w:t xml:space="preserve">outbreak_synthetic_addresses.csv</w:t>
      </w:r>
      <w:r>
        <w:t xml:space="preserve">. Never paste real patient names, addresses, or case IDs into a public AI tool. AI scaffolds and drafts; it does not choose geocoding services, evaluate match quality, set suppression thresholds, or interpret the epidemiological meaning of a cluster — those are your decisions. Label all AI-assisted content in deliverables.</w:t>
      </w:r>
    </w:p>
    <w:p>
      <w:r>
        <w:pict>
          <v:rect style="width:0;height:1.5pt" o:hralign="center" o:hrstd="t" o:hr="t"/>
        </w:pict>
      </w:r>
    </w:p>
    <w:p>
      <w:pPr>
        <w:pStyle w:val="Heading2"/>
      </w:pPr>
      <w:bookmarkStart w:id="39" w:name="arcgis-equivalents"/>
      <w:r>
        <w:t xml:space="preserve">ArcGIS equivalents</w:t>
      </w:r>
      <w:bookmarkEnd w:id="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QGIS (this lab)</w:t>
            </w:r>
          </w:p>
        </w:tc>
        <w:tc>
          <w:tcPr>
            <w:tcBorders>
              <w:bottom w:val="single"/>
            </w:tcBorders>
            <w:vAlign w:val="bottom"/>
          </w:tcPr>
          <w:p>
            <w:pPr>
              <w:pStyle w:val="Compact"/>
              <w:jc w:val="left"/>
            </w:pPr>
            <w:r>
              <w:t xml:space="preserve">ArcGIS Pro</w:t>
            </w:r>
          </w:p>
        </w:tc>
      </w:tr>
      <w:tr>
        <w:tc>
          <w:p>
            <w:pPr>
              <w:pStyle w:val="Compact"/>
              <w:jc w:val="left"/>
            </w:pPr>
            <w:r>
              <w:rPr>
                <w:b/>
              </w:rPr>
              <w:t xml:space="preserve">MMQGIS ▸ Geocode CSV with Web Service</w:t>
            </w:r>
            <w:r>
              <w:t xml:space="preserve"> </w:t>
            </w:r>
            <w:r>
              <w:t xml:space="preserve">(US Census)</w:t>
            </w:r>
          </w:p>
        </w:tc>
        <w:tc>
          <w:p>
            <w:pPr>
              <w:pStyle w:val="Compact"/>
              <w:jc w:val="left"/>
            </w:pPr>
            <w:r>
              <w:rPr>
                <w:b/>
              </w:rPr>
              <w:t xml:space="preserve">Geocode Addresses</w:t>
            </w:r>
            <w:r>
              <w:t xml:space="preserve"> </w:t>
            </w:r>
            <w:r>
              <w:t xml:space="preserve">tool (World Geocoding Service or Census locator)</w:t>
            </w:r>
          </w:p>
        </w:tc>
      </w:tr>
      <w:tr>
        <w:tc>
          <w:p>
            <w:pPr>
              <w:pStyle w:val="Compact"/>
              <w:jc w:val="left"/>
            </w:pPr>
            <w:r>
              <w:rPr>
                <w:b/>
              </w:rPr>
              <w:t xml:space="preserve">Layer ▸ Add Delimited Text Layer</w:t>
            </w:r>
            <w:r>
              <w:t xml:space="preserve"> </w:t>
            </w:r>
            <w:r>
              <w:t xml:space="preserve">(X/Y from CSV)</w:t>
            </w:r>
          </w:p>
        </w:tc>
        <w:tc>
          <w:p>
            <w:pPr>
              <w:pStyle w:val="Compact"/>
              <w:jc w:val="left"/>
            </w:pPr>
            <w:r>
              <w:rPr>
                <w:b/>
              </w:rPr>
              <w:t xml:space="preserve">XY Table To Point</w:t>
            </w:r>
          </w:p>
        </w:tc>
      </w:tr>
      <w:tr>
        <w:tc>
          <w:p>
            <w:pPr>
              <w:pStyle w:val="Compact"/>
              <w:jc w:val="left"/>
            </w:pPr>
            <w:r>
              <w:rPr>
                <w:b/>
              </w:rPr>
              <w:t xml:space="preserve">Count points in polygon</w:t>
            </w:r>
            <w:r>
              <w:t xml:space="preserve"> </w:t>
            </w:r>
            <w:r>
              <w:t xml:space="preserve">(Processing Toolbox)</w:t>
            </w:r>
          </w:p>
        </w:tc>
        <w:tc>
          <w:p>
            <w:pPr>
              <w:pStyle w:val="Compact"/>
              <w:jc w:val="left"/>
            </w:pPr>
            <w:r>
              <w:rPr>
                <w:b/>
              </w:rPr>
              <w:t xml:space="preserve">Spatial Join</w:t>
            </w:r>
            <w:r>
              <w:t xml:space="preserve"> </w:t>
            </w:r>
            <w:r>
              <w:t xml:space="preserve">(Join one-to-one, Contains)</w:t>
            </w:r>
          </w:p>
        </w:tc>
      </w:tr>
      <w:tr>
        <w:tc>
          <w:p>
            <w:pPr>
              <w:pStyle w:val="Compact"/>
              <w:jc w:val="left"/>
            </w:pPr>
            <w:r>
              <w:rPr>
                <w:b/>
              </w:rPr>
              <w:t xml:space="preserve">Field Calculator</w:t>
            </w:r>
            <w:r>
              <w:t xml:space="preserve"> </w:t>
            </w:r>
            <w:r>
              <w:t xml:space="preserve">expression (</w:t>
            </w:r>
            <w:r>
              <w:rPr>
                <w:rStyle w:val="VerbatimChar"/>
              </w:rPr>
              <w:t xml:space="preserve">CASE WHEN … END</w:t>
            </w:r>
            <w:r>
              <w:t xml:space="preserve">)</w:t>
            </w:r>
          </w:p>
        </w:tc>
        <w:tc>
          <w:p>
            <w:pPr>
              <w:pStyle w:val="Compact"/>
              <w:jc w:val="left"/>
            </w:pPr>
            <w:r>
              <w:rPr>
                <w:b/>
              </w:rPr>
              <w:t xml:space="preserve">Field Calculator</w:t>
            </w:r>
            <w:r>
              <w:t xml:space="preserve"> </w:t>
            </w:r>
            <w:r>
              <w:t xml:space="preserve">(Python 3:</w:t>
            </w:r>
            <w:r>
              <w:t xml:space="preserve"> </w:t>
            </w:r>
            <w:r>
              <w:rPr>
                <w:rStyle w:val="VerbatimChar"/>
              </w:rPr>
              <w:t xml:space="preserve">"&lt;5" if !Join_Count! &lt; 5 else str(!Join_Count!)</w:t>
            </w:r>
            <w:r>
              <w:t xml:space="preserve">)</w:t>
            </w:r>
          </w:p>
        </w:tc>
      </w:tr>
      <w:tr>
        <w:tc>
          <w:p>
            <w:pPr>
              <w:pStyle w:val="Compact"/>
              <w:jc w:val="left"/>
            </w:pPr>
            <w:r>
              <w:rPr>
                <w:b/>
              </w:rPr>
              <w:t xml:space="preserve">Heatmap (Kernel Density Estimation)</w:t>
            </w:r>
          </w:p>
        </w:tc>
        <w:tc>
          <w:p>
            <w:pPr>
              <w:pStyle w:val="Compact"/>
              <w:jc w:val="left"/>
            </w:pPr>
            <w:r>
              <w:rPr>
                <w:b/>
              </w:rPr>
              <w:t xml:space="preserve">Kernel Density</w:t>
            </w:r>
            <w:r>
              <w:t xml:space="preserve"> </w:t>
            </w:r>
            <w:r>
              <w:t xml:space="preserve">(Spatial Analyst)</w:t>
            </w:r>
          </w:p>
        </w:tc>
      </w:tr>
      <w:tr>
        <w:tc>
          <w:p>
            <w:pPr>
              <w:pStyle w:val="Compact"/>
              <w:jc w:val="left"/>
            </w:pPr>
            <w:r>
              <w:rPr>
                <w:b/>
              </w:rPr>
              <w:t xml:space="preserve">Export ▸ Save Features As…</w:t>
            </w:r>
            <w:r>
              <w:t xml:space="preserve"> </w:t>
            </w:r>
            <w:r>
              <w:t xml:space="preserve">with target CRS</w:t>
            </w:r>
          </w:p>
        </w:tc>
        <w:tc>
          <w:p>
            <w:pPr>
              <w:pStyle w:val="Compact"/>
              <w:jc w:val="left"/>
            </w:pPr>
            <w:r>
              <w:rPr>
                <w:b/>
              </w:rPr>
              <w:t xml:space="preserve">Project</w:t>
            </w:r>
            <w:r>
              <w:t xml:space="preserve"> </w:t>
            </w:r>
            <w:r>
              <w:t xml:space="preserve">tool (Data Management)</w:t>
            </w:r>
          </w:p>
        </w:tc>
      </w:tr>
      <w:tr>
        <w:tc>
          <w:p>
            <w:pPr>
              <w:pStyle w:val="Compact"/>
              <w:jc w:val="left"/>
            </w:pPr>
            <w:r>
              <w:rPr>
                <w:b/>
              </w:rPr>
              <w:t xml:space="preserve">Project ▸ New Print Layout</w:t>
            </w:r>
          </w:p>
        </w:tc>
        <w:tc>
          <w:p>
            <w:pPr>
              <w:pStyle w:val="Compact"/>
              <w:jc w:val="left"/>
            </w:pPr>
            <w:r>
              <w:t xml:space="preserve">ArcGIS Pro</w:t>
            </w:r>
            <w:r>
              <w:t xml:space="preserve"> </w:t>
            </w:r>
            <w:r>
              <w:rPr>
                <w:b/>
              </w:rPr>
              <w:t xml:space="preserve">Layout</w:t>
            </w:r>
            <w:r>
              <w:t xml:space="preserve"> </w:t>
            </w:r>
            <w:r>
              <w:t xml:space="preserve">view</w:t>
            </w:r>
          </w:p>
        </w:tc>
      </w:tr>
    </w:tbl>
    <w:p>
      <w:pPr>
        <w:pStyle w:val="BodyText"/>
      </w:pPr>
      <w:r>
        <w:t xml:space="preserve">The Census batch web form is browser-based and platform-independent. The matching ArcGIS Pro and ArcGIS Online versions of this lab are available for those platforms.</w:t>
      </w:r>
    </w:p>
    <w:p>
      <w:r>
        <w:pict>
          <v:rect style="width:0;height:1.5pt" o:hralign="center" o:hrstd="t" o:hr="t"/>
        </w:pict>
      </w:r>
    </w:p>
    <w:p>
      <w:pPr>
        <w:pStyle w:val="Heading2"/>
      </w:pPr>
      <w:bookmarkStart w:id="40" w:name="check-your-understanding"/>
      <w:r>
        <w:t xml:space="preserve">Check your understanding</w:t>
      </w:r>
      <w:bookmarkEnd w:id="40"/>
    </w:p>
    <w:p>
      <w:pPr>
        <w:numPr>
          <w:ilvl w:val="0"/>
          <w:numId w:val="1012"/>
        </w:numPr>
      </w:pPr>
      <w:r>
        <w:t xml:space="preserve">A colleague says the Census Geocoder is safe for real patient addresses because</w:t>
      </w:r>
      <w:r>
        <w:t xml:space="preserve"> </w:t>
      </w:r>
      <w:r>
        <w:t xml:space="preserve">“</w:t>
      </w:r>
      <w:r>
        <w:t xml:space="preserve">it’s run by the government.</w:t>
      </w:r>
      <w:r>
        <w:t xml:space="preserve">”</w:t>
      </w:r>
      <w:r>
        <w:t xml:space="preserve"> </w:t>
      </w:r>
      <w:r>
        <w:t xml:space="preserve">What questions should you ask before accepting this, and where would you find a definitive answer?</w:t>
      </w:r>
    </w:p>
    <w:p>
      <w:pPr>
        <w:numPr>
          <w:ilvl w:val="0"/>
          <w:numId w:val="1012"/>
        </w:numPr>
      </w:pPr>
      <w:r>
        <w:t xml:space="preserve">Your batch geocode returns 78% matched exact, 14% interpolated, and 8% unmatched. A supervisor asks whether the unmatched cases are randomly distributed or clustered in one neighborhood. How would you investigate this in QGIS, and why does it matter for the validity of your outbreak map?</w:t>
      </w:r>
    </w:p>
    <w:p>
      <w:pPr>
        <w:numPr>
          <w:ilvl w:val="0"/>
          <w:numId w:val="1012"/>
        </w:numPr>
      </w:pPr>
      <w:r>
        <w:t xml:space="preserve">You suppress a tract showing 4 cases to</w:t>
      </w:r>
      <w:r>
        <w:t xml:space="preserve"> </w:t>
      </w:r>
      <w:r>
        <w:rPr>
          <w:rStyle w:val="VerbatimChar"/>
        </w:rPr>
        <w:t xml:space="preserve">&lt;5</w:t>
      </w:r>
      <w:r>
        <w:t xml:space="preserve">. A journalist files a public records request for the underlying case count data. Describe the tension between public records law and patient privacy, and one mechanism health departments use to navigate it.</w:t>
      </w:r>
    </w:p>
    <w:p>
      <w:pPr>
        <w:numPr>
          <w:ilvl w:val="0"/>
          <w:numId w:val="1012"/>
        </w:numPr>
      </w:pPr>
      <w:r>
        <w:t xml:space="preserve">What is the difference between an Exact and a Non_Exact geocode match? Give one analysis where the distinction matters and one where it probably does not.</w:t>
      </w:r>
    </w:p>
    <w:p>
      <w:pPr>
        <w:numPr>
          <w:ilvl w:val="0"/>
          <w:numId w:val="1012"/>
        </w:numPr>
      </w:pPr>
      <w:r>
        <w:t xml:space="preserve">MMQGIS offers both US Census and Nominatim/OpenStreetMap as geocoding services. Why is Nominatim generally not appropriate for geocoding patient addresses, even if the data are synthetic in a training context?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qgis.org" TargetMode="External" /></Relationships>
</file>

<file path=word/_rels/footnotes.xml.rels><?xml version="1.0" encoding="UTF-8"?>
<Relationships xmlns="http://schemas.openxmlformats.org/package/2006/relationships"><Relationship Type="http://schemas.openxmlformats.org/officeDocument/2006/relationships/hyperlink" Id="rId26" Target="https://qgi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2026-06-10T16:53:16Z</dcterms:created>
  <dcterms:modified xsi:type="dcterms:W3CDTF">2026-06-10T16:53:16Z</dcterms:modified>
</cp:coreProperties>
</file>

<file path=docProps/custom.xml><?xml version="1.0" encoding="utf-8"?>
<Properties xmlns="http://schemas.openxmlformats.org/officeDocument/2006/custom-properties" xmlns:vt="http://schemas.openxmlformats.org/officeDocument/2006/docPropsVTypes"/>
</file>