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
<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Heading1"/>
      </w:pPr>
      <w:bookmarkStart w:id="20" w:name="X58a4a030fe58a8507508cd31cbd5b716e25a140"/>
      <w:r>
        <w:t xml:space="preserve">Lab 4c: Raster Zonal Statistics for Heat Vulnerability</w:t>
      </w:r>
      <w:bookmarkEnd w:id="20"/>
    </w:p>
    <w:p>
      <w:pPr>
        <w:pStyle w:val="FirstParagraph"/>
      </w:pPr>
      <w:r>
        <w:rPr>
          <w:i/>
        </w:rPr>
        <w:t xml:space="preserve">Intro GIS for Public Health · ArcGIS Pro · Day 4</w:t>
      </w:r>
    </w:p>
    <w:p>
      <w:pPr>
        <w:pStyle w:val="Heading2"/>
      </w:pPr>
      <w:bookmarkStart w:id="21" w:name="public-health-question"/>
      <w:r>
        <w:t xml:space="preserve">Public health question</w:t>
      </w:r>
      <w:bookmarkEnd w:id="21"/>
    </w:p>
    <w:p>
      <w:pPr>
        <w:pStyle w:val="FirstParagraph"/>
      </w:pPr>
      <w:r>
        <w:t xml:space="preserve">Summer heat is the leading weather-related cause of death in the United States, but the burden falls unevenly across neighborhoods. Which Philadelphia census tracts have the highest land-surface temperatures during summer, and do those tracts also carry the highest social vulnerability? Identifying that overlap is an early step in targeting heat-health interventions — cooling centers, tree-planting programs, and outreach to isolated elderly residents.</w:t>
      </w:r>
    </w:p>
    <w:p>
      <w:pPr>
        <w:pStyle w:val="Heading2"/>
      </w:pPr>
      <w:bookmarkStart w:id="22" w:name="what-you-will-learn"/>
      <w:r>
        <w:t xml:space="preserve">What you will learn</w:t>
      </w:r>
      <w:bookmarkEnd w:id="22"/>
    </w:p>
    <w:p>
      <w:pPr>
        <w:numPr>
          <w:ilvl w:val="0"/>
          <w:numId w:val="1001"/>
        </w:numPr>
        <w:pStyle w:val="Compact"/>
      </w:pPr>
      <w:r>
        <w:t xml:space="preserve">Enable the Spatial Analyst extension in ArcGIS Pro</w:t>
      </w:r>
    </w:p>
    <w:p>
      <w:pPr>
        <w:numPr>
          <w:ilvl w:val="0"/>
          <w:numId w:val="1001"/>
        </w:numPr>
        <w:pStyle w:val="Compact"/>
      </w:pPr>
      <w:r>
        <w:t xml:space="preserve">Add and symbolize a single-band raster using a classified color ramp</w:t>
      </w:r>
    </w:p>
    <w:p>
      <w:pPr>
        <w:numPr>
          <w:ilvl w:val="0"/>
          <w:numId w:val="1001"/>
        </w:numPr>
        <w:pStyle w:val="Compact"/>
      </w:pPr>
      <w:r>
        <w:t xml:space="preserve">Reclassify a raster into meaningful categories using the</w:t>
      </w:r>
      <w:r>
        <w:t xml:space="preserve"> </w:t>
      </w:r>
      <w:r>
        <w:rPr>
          <w:b/>
        </w:rPr>
        <w:t xml:space="preserve">Reclassify</w:t>
      </w:r>
      <w:r>
        <w:t xml:space="preserve"> </w:t>
      </w:r>
      <w:r>
        <w:t xml:space="preserve">tool</w:t>
      </w:r>
    </w:p>
    <w:p>
      <w:pPr>
        <w:numPr>
          <w:ilvl w:val="0"/>
          <w:numId w:val="1001"/>
        </w:numPr>
        <w:pStyle w:val="Compact"/>
      </w:pPr>
      <w:r>
        <w:t xml:space="preserve">Write a simple map algebra expression in the</w:t>
      </w:r>
      <w:r>
        <w:t xml:space="preserve"> </w:t>
      </w:r>
      <w:r>
        <w:rPr>
          <w:b/>
        </w:rPr>
        <w:t xml:space="preserve">Raster Calculator</w:t>
      </w:r>
    </w:p>
    <w:p>
      <w:pPr>
        <w:numPr>
          <w:ilvl w:val="0"/>
          <w:numId w:val="1001"/>
        </w:numPr>
        <w:pStyle w:val="Compact"/>
      </w:pPr>
      <w:r>
        <w:t xml:space="preserve">Run</w:t>
      </w:r>
      <w:r>
        <w:t xml:space="preserve"> </w:t>
      </w:r>
      <w:r>
        <w:rPr>
          <w:b/>
        </w:rPr>
        <w:t xml:space="preserve">Zonal Statistics as Table</w:t>
      </w:r>
      <w:r>
        <w:t xml:space="preserve"> </w:t>
      </w:r>
      <w:r>
        <w:t xml:space="preserve">to summarize raster values by polygon zones</w:t>
      </w:r>
    </w:p>
    <w:p>
      <w:pPr>
        <w:numPr>
          <w:ilvl w:val="0"/>
          <w:numId w:val="1001"/>
        </w:numPr>
        <w:pStyle w:val="Compact"/>
      </w:pPr>
      <w:r>
        <w:t xml:space="preserve">Join a statistics table back to a feature class and symbolize the result</w:t>
      </w:r>
    </w:p>
    <w:p>
      <w:pPr>
        <w:numPr>
          <w:ilvl w:val="0"/>
          <w:numId w:val="1001"/>
        </w:numPr>
        <w:pStyle w:val="Compact"/>
      </w:pPr>
      <w:r>
        <w:t xml:space="preserve">Compare two thematic layers (LST and SVI) to identify doubly-burdened tracts</w:t>
      </w:r>
    </w:p>
    <w:p>
      <w:pPr>
        <w:pStyle w:val="Heading2"/>
      </w:pPr>
      <w:bookmarkStart w:id="23" w:name="what-you-will-produce"/>
      <w:r>
        <w:t xml:space="preserve">What you will produce</w:t>
      </w:r>
      <w:bookmarkEnd w:id="23"/>
    </w:p>
    <w:p>
      <w:pPr>
        <w:numPr>
          <w:ilvl w:val="0"/>
          <w:numId w:val="1002"/>
        </w:numPr>
        <w:pStyle w:val="Compact"/>
      </w:pPr>
      <w:r>
        <w:t xml:space="preserve">A choropleth map of census tracts symbolized by zonal mean land-surface temperature (LST)</w:t>
      </w:r>
    </w:p>
    <w:p>
      <w:pPr>
        <w:numPr>
          <w:ilvl w:val="0"/>
          <w:numId w:val="1002"/>
        </w:numPr>
        <w:pStyle w:val="Compact"/>
      </w:pPr>
      <w:r>
        <w:t xml:space="preserve">A side-by-side or inset comparison with SVI quartile symbology showing spatial overlap</w:t>
      </w:r>
    </w:p>
    <w:p>
      <w:pPr>
        <w:numPr>
          <w:ilvl w:val="0"/>
          <w:numId w:val="1002"/>
        </w:numPr>
        <w:pStyle w:val="Compact"/>
      </w:pPr>
      <w:r>
        <w:rPr>
          <w:i/>
        </w:rPr>
        <w:t xml:space="preserve">(Bonus)</w:t>
      </w:r>
      <w:r>
        <w:t xml:space="preserve"> </w:t>
      </w:r>
      <w:r>
        <w:t xml:space="preserve">A bivariate choropleth combining LST and SVI into a single map</w:t>
      </w:r>
    </w:p>
    <w:p>
      <w:pPr>
        <w:numPr>
          <w:ilvl w:val="0"/>
          <w:numId w:val="1002"/>
        </w:numPr>
        <w:pStyle w:val="Compact"/>
      </w:pPr>
      <w:r>
        <w:t xml:space="preserve">A short written interpretation (~100 words) identifying the highest heat-vulnerability tracts and the limits of this analysis</w:t>
      </w:r>
    </w:p>
    <w:p>
      <w:pPr>
        <w:pStyle w:val="Heading2"/>
      </w:pPr>
      <w:bookmarkStart w:id="24" w:name="data"/>
      <w:r>
        <w:t xml:space="preserve">Data</w:t>
      </w:r>
      <w:bookmarkEnd w:id="24"/>
    </w:p>
    <w:p>
      <w:pPr>
        <w:pStyle w:val="FirstParagraph"/>
      </w:pPr>
      <w:r>
        <w:t xml:space="preserve">All data are on the</w:t>
      </w:r>
      <w:r>
        <w:t xml:space="preserve"> </w:t>
      </w:r>
      <w:r>
        <w:rPr>
          <w:b/>
        </w:rPr>
        <w:t xml:space="preserve">W: drive</w:t>
      </w:r>
      <w:r>
        <w:t xml:space="preserve">. Throughout this lab,</w:t>
      </w:r>
      <w:r>
        <w:t xml:space="preserve"> </w:t>
      </w:r>
      <w:r>
        <w:t xml:space="preserve">“</w:t>
      </w:r>
      <w:r>
        <w:t xml:space="preserve">W:</w:t>
      </w:r>
      <w:r>
        <w:t xml:space="preserve">”</w:t>
      </w:r>
      <w:r>
        <w:t xml:space="preserve"> </w:t>
      </w:r>
      <w:r>
        <w:t xml:space="preserve">refers to the network or local storage drive where your instructor has placed the lab files — for example,</w:t>
      </w:r>
      <w:r>
        <w:t xml:space="preserve"> </w:t>
      </w:r>
      <w:r>
        <w:rPr>
          <w:rStyle w:val="VerbatimChar"/>
        </w:rPr>
        <w:t xml:space="preserve">W:\Lab04c\data\</w:t>
      </w:r>
      <w:r>
        <w:t xml:space="preserve">. Adjust the path to match your setup.</w:t>
      </w:r>
    </w:p>
    <w:tbl>
      <w:tblPr>
        <w:tblStyle w:val="Table"/>
        <w:tblW w:type="pct" w:w="5000.0"/>
        <w:tblLook w:firstRow="1"/>
      </w:tblPr>
      <w:tblGrid>
        <w:gridCol w:w="1980"/>
        <w:gridCol w:w="1980"/>
        <w:gridCol w:w="1980"/>
        <w:gridCol w:w="1980"/>
      </w:tblGrid>
      <w:tr>
        <w:trPr>
          <w:cnfStyle w:firstRow="1"/>
        </w:trPr>
        <w:tc>
          <w:tcPr>
            <w:tcBorders>
              <w:bottom w:val="single"/>
            </w:tcBorders>
            <w:vAlign w:val="bottom"/>
          </w:tcPr>
          <w:p>
            <w:pPr>
              <w:pStyle w:val="Compact"/>
              <w:jc w:val="left"/>
            </w:pPr>
            <w:r>
              <w:t xml:space="preserve">Layer</w:t>
            </w:r>
          </w:p>
        </w:tc>
        <w:tc>
          <w:tcPr>
            <w:tcBorders>
              <w:bottom w:val="single"/>
            </w:tcBorders>
            <w:vAlign w:val="bottom"/>
          </w:tcPr>
          <w:p>
            <w:pPr>
              <w:pStyle w:val="Compact"/>
              <w:jc w:val="left"/>
            </w:pPr>
            <w:r>
              <w:t xml:space="preserve">File name</w:t>
            </w:r>
          </w:p>
        </w:tc>
        <w:tc>
          <w:tcPr>
            <w:tcBorders>
              <w:bottom w:val="single"/>
            </w:tcBorders>
            <w:vAlign w:val="bottom"/>
          </w:tcPr>
          <w:p>
            <w:pPr>
              <w:pStyle w:val="Compact"/>
              <w:jc w:val="left"/>
            </w:pPr>
            <w:r>
              <w:t xml:space="preserve">Description</w:t>
            </w:r>
          </w:p>
        </w:tc>
        <w:tc>
          <w:tcPr>
            <w:tcBorders>
              <w:bottom w:val="single"/>
            </w:tcBorders>
            <w:vAlign w:val="bottom"/>
          </w:tcPr>
          <w:p>
            <w:pPr>
              <w:pStyle w:val="Compact"/>
              <w:jc w:val="left"/>
            </w:pPr>
            <w:r>
              <w:t xml:space="preserve">Source</w:t>
            </w:r>
          </w:p>
        </w:tc>
      </w:tr>
      <w:tr>
        <w:tc>
          <w:p>
            <w:pPr>
              <w:pStyle w:val="Compact"/>
              <w:jc w:val="left"/>
            </w:pPr>
            <w:r>
              <w:t xml:space="preserve">Summer LST raster</w:t>
            </w:r>
          </w:p>
        </w:tc>
        <w:tc>
          <w:p>
            <w:pPr>
              <w:pStyle w:val="Compact"/>
              <w:jc w:val="left"/>
            </w:pPr>
            <w:r>
              <w:rPr>
                <w:rStyle w:val="VerbatimChar"/>
              </w:rPr>
              <w:t xml:space="preserve">phl_LST_summer.tif</w:t>
            </w:r>
          </w:p>
        </w:tc>
        <w:tc>
          <w:p>
            <w:pPr>
              <w:pStyle w:val="Compact"/>
              <w:jc w:val="left"/>
            </w:pPr>
            <w:r>
              <w:t xml:space="preserve">Single-band Landsat 8/9 summer land-surface temperature, Philadelphia extent, units °C, already processed</w:t>
            </w:r>
          </w:p>
        </w:tc>
        <w:tc>
          <w:p>
            <w:pPr>
              <w:pStyle w:val="Compact"/>
              <w:jc w:val="left"/>
            </w:pPr>
            <w:r>
              <w:t xml:space="preserve">Instructor-provided (USGS Landsat / NOAA HEAT.gov)</w:t>
            </w:r>
          </w:p>
        </w:tc>
      </w:tr>
      <w:tr>
        <w:tc>
          <w:p>
            <w:pPr>
              <w:pStyle w:val="Compact"/>
              <w:jc w:val="left"/>
            </w:pPr>
            <w:r>
              <w:t xml:space="preserve">Philadelphia census tracts with SVI</w:t>
            </w:r>
          </w:p>
        </w:tc>
        <w:tc>
          <w:p>
            <w:pPr>
              <w:pStyle w:val="Compact"/>
              <w:jc w:val="left"/>
            </w:pPr>
            <w:r>
              <w:rPr>
                <w:rStyle w:val="VerbatimChar"/>
              </w:rPr>
              <w:t xml:space="preserve">phl_tracts_SVI.shp</w:t>
            </w:r>
          </w:p>
        </w:tc>
        <w:tc>
          <w:p>
            <w:pPr>
              <w:pStyle w:val="Compact"/>
              <w:jc w:val="left"/>
            </w:pPr>
            <w:r>
              <w:t xml:space="preserve">2020 TIGER tract boundaries with CDC/ATSDR SVI 2022 overall percentile field (</w:t>
            </w:r>
            <w:r>
              <w:rPr>
                <w:rStyle w:val="VerbatimChar"/>
              </w:rPr>
              <w:t xml:space="preserve">RPL_THEMES</w:t>
            </w:r>
            <w:r>
              <w:t xml:space="preserve">) pre-joined</w:t>
            </w:r>
          </w:p>
        </w:tc>
        <w:tc>
          <w:p>
            <w:pPr>
              <w:pStyle w:val="Compact"/>
              <w:jc w:val="left"/>
            </w:pPr>
            <w:r>
              <w:t xml:space="preserve">Instructor-provided (CDC/ATSDR SVI 2022)</w:t>
            </w:r>
          </w:p>
        </w:tc>
      </w:tr>
    </w:tbl>
    <w:p>
      <w:pPr>
        <w:pStyle w:val="BlockText"/>
      </w:pPr>
      <w:r>
        <w:rPr>
          <w:b/>
        </w:rPr>
        <w:t xml:space="preserve">Note:</w:t>
      </w:r>
      <w:r>
        <w:t xml:space="preserve"> </w:t>
      </w:r>
      <w:r>
        <w:t xml:space="preserve">Both layers are projected to</w:t>
      </w:r>
      <w:r>
        <w:t xml:space="preserve"> </w:t>
      </w:r>
      <w:r>
        <w:rPr>
          <w:b/>
        </w:rPr>
        <w:t xml:space="preserve">NAD83 PA State Plane South (EPSG:2272, US feet)</w:t>
      </w:r>
      <w:r>
        <w:t xml:space="preserve">. The Spatial Analyst extension is required for this lab. Confirm with your instructor that it is activated on your license.</w:t>
      </w:r>
    </w:p>
    <w:p>
      <w:pPr>
        <w:pStyle w:val="Heading2"/>
      </w:pPr>
      <w:bookmarkStart w:id="25" w:name="before-you-begin"/>
      <w:r>
        <w:t xml:space="preserve">Before you begin</w:t>
      </w:r>
      <w:bookmarkEnd w:id="25"/>
    </w:p>
    <w:p>
      <w:pPr>
        <w:pStyle w:val="FirstParagraph"/>
      </w:pPr>
      <w:r>
        <w:rPr>
          <w:b/>
        </w:rPr>
        <w:t xml:space="preserve">Prerequisites:</w:t>
      </w:r>
      <w:r>
        <w:t xml:space="preserve"> </w:t>
      </w:r>
      <w:r>
        <w:t xml:space="preserve">You should be comfortable adding data, using the Contents pane, and opening geoprocessing tools (covered in Labs 1–2). No prior raster experience is required — this lab introduces it.</w:t>
      </w:r>
    </w:p>
    <w:p>
      <w:pPr>
        <w:pStyle w:val="BodyText"/>
      </w:pPr>
      <w:r>
        <w:rPr>
          <w:b/>
        </w:rPr>
        <w:t xml:space="preserve">Time estimate:</w:t>
      </w:r>
      <w:r>
        <w:t xml:space="preserve"> </w:t>
      </w:r>
      <w:r>
        <w:t xml:space="preserve">90–110 minutes.</w:t>
      </w:r>
    </w:p>
    <w:p>
      <w:pPr>
        <w:pStyle w:val="BodyText"/>
      </w:pPr>
      <w:r>
        <w:rPr>
          <w:b/>
        </w:rPr>
        <w:t xml:space="preserve">Have open:</w:t>
      </w:r>
      <w:r>
        <w:t xml:space="preserve"> </w:t>
      </w:r>
      <w:r>
        <w:t xml:space="preserve">ArcGIS Pro with a new project saved to your W: drive folder for Lab 4c. The default file geodatabase created with the project will store your output rasters and tables.</w:t>
      </w:r>
    </w:p>
    <w:p>
      <w:r>
        <w:pict>
          <v:rect style="width:0;height:1.5pt" o:hralign="center" o:hrstd="t" o:hr="t"/>
        </w:pict>
      </w:r>
    </w:p>
    <w:p>
      <w:pPr>
        <w:pStyle w:val="Heading2"/>
      </w:pPr>
      <w:bookmarkStart w:id="26" w:name="X34f40687f71f88efc9f1f67103c84a790a9a0de"/>
      <w:r>
        <w:t xml:space="preserve">Part 1: Enable Spatial Analyst and Add the LST Raster</w:t>
      </w:r>
      <w:bookmarkEnd w:id="26"/>
    </w:p>
    <w:p>
      <w:pPr>
        <w:pStyle w:val="Heading3"/>
      </w:pPr>
      <w:bookmarkStart w:id="27" w:name="enable-the-spatial-analyst-extension"/>
      <w:r>
        <w:t xml:space="preserve">Enable the Spatial Analyst extension</w:t>
      </w:r>
      <w:bookmarkEnd w:id="27"/>
    </w:p>
    <w:p>
      <w:pPr>
        <w:numPr>
          <w:ilvl w:val="0"/>
          <w:numId w:val="1003"/>
        </w:numPr>
        <w:pStyle w:val="Compact"/>
      </w:pPr>
      <w:r>
        <w:t xml:space="preserve">On the</w:t>
      </w:r>
      <w:r>
        <w:t xml:space="preserve"> </w:t>
      </w:r>
      <w:r>
        <w:rPr>
          <w:b/>
        </w:rPr>
        <w:t xml:space="preserve">Project</w:t>
      </w:r>
      <w:r>
        <w:t xml:space="preserve"> </w:t>
      </w:r>
      <w:r>
        <w:t xml:space="preserve">tab, click</w:t>
      </w:r>
      <w:r>
        <w:t xml:space="preserve"> </w:t>
      </w:r>
      <w:r>
        <w:rPr>
          <w:b/>
        </w:rPr>
        <w:t xml:space="preserve">Licensing</w:t>
      </w:r>
      <w:r>
        <w:t xml:space="preserve">. Check the box next to</w:t>
      </w:r>
      <w:r>
        <w:t xml:space="preserve"> </w:t>
      </w:r>
      <w:r>
        <w:rPr>
          <w:b/>
        </w:rPr>
        <w:t xml:space="preserve">Spatial Analyst</w:t>
      </w:r>
      <w:r>
        <w:t xml:space="preserve"> </w:t>
      </w:r>
      <w:r>
        <w:t xml:space="preserve">and click</w:t>
      </w:r>
      <w:r>
        <w:t xml:space="preserve"> </w:t>
      </w:r>
      <w:r>
        <w:rPr>
          <w:b/>
        </w:rPr>
        <w:t xml:space="preserve">OK</w:t>
      </w:r>
      <w:r>
        <w:t xml:space="preserve">. If the box is grayed out, your license does not include it — ask your instructor.</w:t>
      </w:r>
    </w:p>
    <w:p>
      <w:pPr>
        <w:pStyle w:val="Heading3"/>
      </w:pPr>
      <w:bookmarkStart w:id="28" w:name="create-a-project-and-add-data"/>
      <w:r>
        <w:t xml:space="preserve">Create a project and add data</w:t>
      </w:r>
      <w:bookmarkEnd w:id="28"/>
    </w:p>
    <w:p>
      <w:pPr>
        <w:numPr>
          <w:ilvl w:val="0"/>
          <w:numId w:val="1004"/>
        </w:numPr>
        <w:pStyle w:val="Compact"/>
      </w:pPr>
      <w:r>
        <w:t xml:space="preserve">On the</w:t>
      </w:r>
      <w:r>
        <w:t xml:space="preserve"> </w:t>
      </w:r>
      <w:r>
        <w:rPr>
          <w:b/>
        </w:rPr>
        <w:t xml:space="preserve">Insert</w:t>
      </w:r>
      <w:r>
        <w:t xml:space="preserve"> </w:t>
      </w:r>
      <w:r>
        <w:t xml:space="preserve">tab, click</w:t>
      </w:r>
      <w:r>
        <w:t xml:space="preserve"> </w:t>
      </w:r>
      <w:r>
        <w:rPr>
          <w:b/>
        </w:rPr>
        <w:t xml:space="preserve">New Map</w:t>
      </w:r>
      <w:r>
        <w:t xml:space="preserve">.</w:t>
      </w:r>
    </w:p>
    <w:p>
      <w:pPr>
        <w:numPr>
          <w:ilvl w:val="0"/>
          <w:numId w:val="1004"/>
        </w:numPr>
        <w:pStyle w:val="Compact"/>
      </w:pPr>
      <w:r>
        <w:t xml:space="preserve">In the</w:t>
      </w:r>
      <w:r>
        <w:t xml:space="preserve"> </w:t>
      </w:r>
      <w:r>
        <w:rPr>
          <w:b/>
        </w:rPr>
        <w:t xml:space="preserve">Catalog</w:t>
      </w:r>
      <w:r>
        <w:t xml:space="preserve"> </w:t>
      </w:r>
      <w:r>
        <w:t xml:space="preserve">pane (right side), navigate to your W: drive folder. Right-click</w:t>
      </w:r>
      <w:r>
        <w:t xml:space="preserve"> </w:t>
      </w:r>
      <w:r>
        <w:rPr>
          <w:rStyle w:val="VerbatimChar"/>
        </w:rPr>
        <w:t xml:space="preserve">phl_LST_summer.tif</w:t>
      </w:r>
      <w:r>
        <w:t xml:space="preserve"> </w:t>
      </w:r>
      <w:r>
        <w:t xml:space="preserve">and choose</w:t>
      </w:r>
      <w:r>
        <w:t xml:space="preserve"> </w:t>
      </w:r>
      <w:r>
        <w:rPr>
          <w:b/>
        </w:rPr>
        <w:t xml:space="preserve">Add to Current Map</w:t>
      </w:r>
      <w:r>
        <w:t xml:space="preserve">. Repeat for</w:t>
      </w:r>
      <w:r>
        <w:t xml:space="preserve"> </w:t>
      </w:r>
      <w:r>
        <w:rPr>
          <w:rStyle w:val="VerbatimChar"/>
        </w:rPr>
        <w:t xml:space="preserve">phl_tracts_SVI.shp</w:t>
      </w:r>
      <w:r>
        <w:t xml:space="preserve">.</w:t>
      </w:r>
    </w:p>
    <w:p>
      <w:pPr>
        <w:numPr>
          <w:ilvl w:val="0"/>
          <w:numId w:val="1004"/>
        </w:numPr>
        <w:pStyle w:val="Compact"/>
      </w:pPr>
      <w:r>
        <w:t xml:space="preserve">In the</w:t>
      </w:r>
      <w:r>
        <w:t xml:space="preserve"> </w:t>
      </w:r>
      <w:r>
        <w:rPr>
          <w:b/>
        </w:rPr>
        <w:t xml:space="preserve">Contents</w:t>
      </w:r>
      <w:r>
        <w:t xml:space="preserve"> </w:t>
      </w:r>
      <w:r>
        <w:t xml:space="preserve">pane (left side), drag</w:t>
      </w:r>
      <w:r>
        <w:t xml:space="preserve"> </w:t>
      </w:r>
      <w:r>
        <w:rPr>
          <w:rStyle w:val="VerbatimChar"/>
        </w:rPr>
        <w:t xml:space="preserve">phl_tracts_SVI</w:t>
      </w:r>
      <w:r>
        <w:t xml:space="preserve"> </w:t>
      </w:r>
      <w:r>
        <w:t xml:space="preserve">above</w:t>
      </w:r>
      <w:r>
        <w:t xml:space="preserve"> </w:t>
      </w:r>
      <w:r>
        <w:rPr>
          <w:rStyle w:val="VerbatimChar"/>
        </w:rPr>
        <w:t xml:space="preserve">phl_LST_summer.tif</w:t>
      </w:r>
      <w:r>
        <w:t xml:space="preserve"> </w:t>
      </w:r>
      <w:r>
        <w:t xml:space="preserve">so the tract boundaries appear on top.</w:t>
      </w:r>
    </w:p>
    <w:p>
      <w:pPr>
        <w:pStyle w:val="Heading3"/>
      </w:pPr>
      <w:bookmarkStart w:id="29" w:name="inspect-the-lst-raster"/>
      <w:r>
        <w:t xml:space="preserve">Inspect the LST raster</w:t>
      </w:r>
      <w:bookmarkEnd w:id="29"/>
    </w:p>
    <w:p>
      <w:pPr>
        <w:numPr>
          <w:ilvl w:val="0"/>
          <w:numId w:val="1005"/>
        </w:numPr>
        <w:pStyle w:val="Compact"/>
      </w:pPr>
      <w:r>
        <w:t xml:space="preserve">Click</w:t>
      </w:r>
      <w:r>
        <w:t xml:space="preserve"> </w:t>
      </w:r>
      <w:r>
        <w:rPr>
          <w:rStyle w:val="VerbatimChar"/>
        </w:rPr>
        <w:t xml:space="preserve">phl_LST_summer.tif</w:t>
      </w:r>
      <w:r>
        <w:t xml:space="preserve"> </w:t>
      </w:r>
      <w:r>
        <w:t xml:space="preserve">in the</w:t>
      </w:r>
      <w:r>
        <w:t xml:space="preserve"> </w:t>
      </w:r>
      <w:r>
        <w:rPr>
          <w:b/>
        </w:rPr>
        <w:t xml:space="preserve">Contents</w:t>
      </w:r>
      <w:r>
        <w:t xml:space="preserve"> </w:t>
      </w:r>
      <w:r>
        <w:t xml:space="preserve">pane to select it. On the</w:t>
      </w:r>
      <w:r>
        <w:t xml:space="preserve"> </w:t>
      </w:r>
      <w:r>
        <w:rPr>
          <w:b/>
        </w:rPr>
        <w:t xml:space="preserve">Raster Layer</w:t>
      </w:r>
      <w:r>
        <w:t xml:space="preserve"> </w:t>
      </w:r>
      <w:r>
        <w:t xml:space="preserve">tab, click</w:t>
      </w:r>
      <w:r>
        <w:t xml:space="preserve"> </w:t>
      </w:r>
      <w:r>
        <w:rPr>
          <w:b/>
        </w:rPr>
        <w:t xml:space="preserve">Identify</w:t>
      </w:r>
      <w:r>
        <w:t xml:space="preserve">, then click any pixel to see its LST value in °C.</w:t>
      </w:r>
    </w:p>
    <w:p>
      <w:pPr>
        <w:numPr>
          <w:ilvl w:val="0"/>
          <w:numId w:val="1005"/>
        </w:numPr>
        <w:pStyle w:val="Compact"/>
      </w:pPr>
      <w:r>
        <w:t xml:space="preserve">Right-click the layer, choose</w:t>
      </w:r>
      <w:r>
        <w:t xml:space="preserve"> </w:t>
      </w:r>
      <w:r>
        <w:rPr>
          <w:b/>
        </w:rPr>
        <w:t xml:space="preserve">Properties &gt; Source</w:t>
      </w:r>
      <w:r>
        <w:t xml:space="preserve">, and note the cell size, coordinate system, and value range. Close the dialog.</w:t>
      </w:r>
    </w:p>
    <w:p>
      <w:pPr>
        <w:pStyle w:val="FirstParagraph"/>
      </w:pPr>
      <w:r>
        <w:rPr>
          <w:i/>
        </w:rPr>
        <w:t xml:space="preserve">[Figure: Contents pane showing LST raster and tracts layer; Identify pop-up showing a pixel value in °C]</w:t>
      </w:r>
    </w:p>
    <w:p>
      <w:pPr>
        <w:pStyle w:val="Heading3"/>
      </w:pPr>
      <w:bookmarkStart w:id="30" w:name="Xde33dba7171b434cb49f32a521d5c749b76121a"/>
      <w:r>
        <w:t xml:space="preserve">Symbolize the LST raster with a heat color ramp</w:t>
      </w:r>
      <w:bookmarkEnd w:id="30"/>
    </w:p>
    <w:p>
      <w:pPr>
        <w:numPr>
          <w:ilvl w:val="0"/>
          <w:numId w:val="1006"/>
        </w:numPr>
        <w:pStyle w:val="Compact"/>
      </w:pPr>
      <w:r>
        <w:t xml:space="preserve">In the</w:t>
      </w:r>
      <w:r>
        <w:t xml:space="preserve"> </w:t>
      </w:r>
      <w:r>
        <w:rPr>
          <w:b/>
        </w:rPr>
        <w:t xml:space="preserve">Contents</w:t>
      </w:r>
      <w:r>
        <w:t xml:space="preserve"> </w:t>
      </w:r>
      <w:r>
        <w:t xml:space="preserve">pane, double-click the color swatch under</w:t>
      </w:r>
      <w:r>
        <w:t xml:space="preserve"> </w:t>
      </w:r>
      <w:r>
        <w:rPr>
          <w:rStyle w:val="VerbatimChar"/>
        </w:rPr>
        <w:t xml:space="preserve">phl_LST_summer.tif</w:t>
      </w:r>
      <w:r>
        <w:t xml:space="preserve"> </w:t>
      </w:r>
      <w:r>
        <w:t xml:space="preserve">to open the</w:t>
      </w:r>
      <w:r>
        <w:t xml:space="preserve"> </w:t>
      </w:r>
      <w:r>
        <w:rPr>
          <w:b/>
        </w:rPr>
        <w:t xml:space="preserve">Symbology</w:t>
      </w:r>
      <w:r>
        <w:t xml:space="preserve"> </w:t>
      </w:r>
      <w:r>
        <w:t xml:space="preserve">pane.</w:t>
      </w:r>
    </w:p>
    <w:p>
      <w:pPr>
        <w:numPr>
          <w:ilvl w:val="0"/>
          <w:numId w:val="1006"/>
        </w:numPr>
        <w:pStyle w:val="Compact"/>
      </w:pPr>
      <w:r>
        <w:t xml:space="preserve">Under</w:t>
      </w:r>
      <w:r>
        <w:t xml:space="preserve"> </w:t>
      </w:r>
      <w:r>
        <w:rPr>
          <w:b/>
        </w:rPr>
        <w:t xml:space="preserve">Primary symbology</w:t>
      </w:r>
      <w:r>
        <w:t xml:space="preserve">, change the method from</w:t>
      </w:r>
      <w:r>
        <w:t xml:space="preserve"> </w:t>
      </w:r>
      <w:r>
        <w:rPr>
          <w:b/>
        </w:rPr>
        <w:t xml:space="preserve">Stretch</w:t>
      </w:r>
      <w:r>
        <w:t xml:space="preserve"> </w:t>
      </w:r>
      <w:r>
        <w:t xml:space="preserve">to</w:t>
      </w:r>
      <w:r>
        <w:t xml:space="preserve"> </w:t>
      </w:r>
      <w:r>
        <w:rPr>
          <w:b/>
        </w:rPr>
        <w:t xml:space="preserve">Classify</w:t>
      </w:r>
      <w:r>
        <w:t xml:space="preserve">.</w:t>
      </w:r>
    </w:p>
    <w:p>
      <w:pPr>
        <w:numPr>
          <w:ilvl w:val="0"/>
          <w:numId w:val="1006"/>
        </w:numPr>
        <w:pStyle w:val="Compact"/>
      </w:pPr>
      <w:r>
        <w:t xml:space="preserve">Set</w:t>
      </w:r>
      <w:r>
        <w:t xml:space="preserve"> </w:t>
      </w:r>
      <w:r>
        <w:rPr>
          <w:b/>
        </w:rPr>
        <w:t xml:space="preserve">Classes</w:t>
      </w:r>
      <w:r>
        <w:t xml:space="preserve"> </w:t>
      </w:r>
      <w:r>
        <w:t xml:space="preserve">to</w:t>
      </w:r>
      <w:r>
        <w:t xml:space="preserve"> </w:t>
      </w:r>
      <w:r>
        <w:rPr>
          <w:b/>
        </w:rPr>
        <w:t xml:space="preserve">5</w:t>
      </w:r>
      <w:r>
        <w:t xml:space="preserve"> </w:t>
      </w:r>
      <w:r>
        <w:t xml:space="preserve">and</w:t>
      </w:r>
      <w:r>
        <w:t xml:space="preserve"> </w:t>
      </w:r>
      <w:r>
        <w:rPr>
          <w:b/>
        </w:rPr>
        <w:t xml:space="preserve">Classification method</w:t>
      </w:r>
      <w:r>
        <w:t xml:space="preserve"> </w:t>
      </w:r>
      <w:r>
        <w:t xml:space="preserve">to</w:t>
      </w:r>
      <w:r>
        <w:t xml:space="preserve"> </w:t>
      </w:r>
      <w:r>
        <w:rPr>
          <w:b/>
        </w:rPr>
        <w:t xml:space="preserve">Natural Breaks (Jenks)</w:t>
      </w:r>
      <w:r>
        <w:t xml:space="preserve">.</w:t>
      </w:r>
    </w:p>
    <w:p>
      <w:pPr>
        <w:numPr>
          <w:ilvl w:val="0"/>
          <w:numId w:val="1006"/>
        </w:numPr>
        <w:pStyle w:val="Compact"/>
      </w:pPr>
      <w:r>
        <w:t xml:space="preserve">Under</w:t>
      </w:r>
      <w:r>
        <w:t xml:space="preserve"> </w:t>
      </w:r>
      <w:r>
        <w:rPr>
          <w:b/>
        </w:rPr>
        <w:t xml:space="preserve">Color scheme</w:t>
      </w:r>
      <w:r>
        <w:t xml:space="preserve">, choose a sequential ramp from light yellow/white to deep red or orange (e.g.,</w:t>
      </w:r>
      <w:r>
        <w:t xml:space="preserve"> </w:t>
      </w:r>
      <w:r>
        <w:t xml:space="preserve">“</w:t>
      </w:r>
      <w:r>
        <w:t xml:space="preserve">Yellow to Red</w:t>
      </w:r>
      <w:r>
        <w:t xml:space="preserve">”</w:t>
      </w:r>
      <w:r>
        <w:t xml:space="preserve">). Click</w:t>
      </w:r>
      <w:r>
        <w:t xml:space="preserve"> </w:t>
      </w:r>
      <w:r>
        <w:rPr>
          <w:b/>
        </w:rPr>
        <w:t xml:space="preserve">Apply</w:t>
      </w:r>
      <w:r>
        <w:t xml:space="preserve">.</w:t>
      </w:r>
    </w:p>
    <w:p>
      <w:pPr>
        <w:pStyle w:val="FirstParagraph"/>
      </w:pPr>
      <w:r>
        <w:rPr>
          <w:i/>
        </w:rPr>
        <w:t xml:space="preserve">[Figure: Symbology pane with Classify method, 5 classes, yellow-to-red color ramp applied to LST raster]</w:t>
      </w:r>
    </w:p>
    <w:p>
      <w:pPr>
        <w:pStyle w:val="BlockText"/>
      </w:pPr>
      <w:r>
        <w:rPr>
          <w:b/>
        </w:rPr>
        <w:t xml:space="preserve">Public health note:</w:t>
      </w:r>
      <w:r>
        <w:t xml:space="preserve"> </w:t>
      </w:r>
      <w:r>
        <w:t xml:space="preserve">Land-surface temperature (LST) measured by satellite is a surface thermal emission, not air temperature and not personal heat exposure. LST correlates with urban heat island patterns — impervious surfaces, dark rooftops, and sparse tree cover drive high values. It is a useful spatial indicator for prioritizing areas but should not be interpreted as a measure of what residents actually experience.</w:t>
      </w:r>
    </w:p>
    <w:p>
      <w:r>
        <w:pict>
          <v:rect style="width:0;height:1.5pt" o:hralign="center" o:hrstd="t" o:hr="t"/>
        </w:pict>
      </w:r>
    </w:p>
    <w:p>
      <w:pPr>
        <w:pStyle w:val="Heading2"/>
      </w:pPr>
      <w:bookmarkStart w:id="31" w:name="X52abac19cba1416e7ef810d66348b188bf74c2c"/>
      <w:r>
        <w:t xml:space="preserve">Part 2: Reclassify LST into Temperature Classes</w:t>
      </w:r>
      <w:bookmarkEnd w:id="31"/>
    </w:p>
    <w:p>
      <w:pPr>
        <w:pStyle w:val="FirstParagraph"/>
      </w:pPr>
      <w:r>
        <w:t xml:space="preserve">Reclassification converts a continuous raster into discrete integer categories — useful for thematic mapping and side-by-side comparison with SVI quartiles.</w:t>
      </w:r>
    </w:p>
    <w:p>
      <w:pPr>
        <w:numPr>
          <w:ilvl w:val="0"/>
          <w:numId w:val="1007"/>
        </w:numPr>
      </w:pPr>
      <w:r>
        <w:t xml:space="preserve">On the</w:t>
      </w:r>
      <w:r>
        <w:t xml:space="preserve"> </w:t>
      </w:r>
      <w:r>
        <w:rPr>
          <w:b/>
        </w:rPr>
        <w:t xml:space="preserve">Analysis</w:t>
      </w:r>
      <w:r>
        <w:t xml:space="preserve"> </w:t>
      </w:r>
      <w:r>
        <w:t xml:space="preserve">tab, click</w:t>
      </w:r>
      <w:r>
        <w:t xml:space="preserve"> </w:t>
      </w:r>
      <w:r>
        <w:rPr>
          <w:b/>
        </w:rPr>
        <w:t xml:space="preserve">Tools</w:t>
      </w:r>
      <w:r>
        <w:t xml:space="preserve">. Search for</w:t>
      </w:r>
      <w:r>
        <w:t xml:space="preserve"> </w:t>
      </w:r>
      <w:r>
        <w:t xml:space="preserve">“</w:t>
      </w:r>
      <w:r>
        <w:t xml:space="preserve">Reclassify.</w:t>
      </w:r>
      <w:r>
        <w:t xml:space="preserve">”</w:t>
      </w:r>
      <w:r>
        <w:t xml:space="preserve"> </w:t>
      </w:r>
      <w:r>
        <w:t xml:space="preserve">Under</w:t>
      </w:r>
      <w:r>
        <w:t xml:space="preserve"> </w:t>
      </w:r>
      <w:r>
        <w:rPr>
          <w:b/>
        </w:rPr>
        <w:t xml:space="preserve">Spatial Analyst Tools &gt; Reclass</w:t>
      </w:r>
      <w:r>
        <w:t xml:space="preserve">, open</w:t>
      </w:r>
      <w:r>
        <w:t xml:space="preserve"> </w:t>
      </w:r>
      <w:r>
        <w:rPr>
          <w:b/>
        </w:rPr>
        <w:t xml:space="preserve">Reclassify</w:t>
      </w:r>
      <w:r>
        <w:t xml:space="preserve">.</w:t>
      </w:r>
    </w:p>
    <w:p>
      <w:pPr>
        <w:numPr>
          <w:ilvl w:val="0"/>
          <w:numId w:val="1007"/>
        </w:numPr>
      </w:pPr>
      <w:r>
        <w:t xml:space="preserve">Set parameters:</w:t>
      </w:r>
    </w:p>
    <w:tbl>
      <w:tblPr>
        <w:tblStyle w:val="Table"/>
        <w:tblW w:type="pct" w:w="0.0"/>
        <w:tblLook w:firstRow="1"/>
      </w:tblPr>
      <w:tblGrid/>
      <w:tr>
        <w:trPr>
          <w:cnfStyle w:firstRow="1"/>
        </w:trPr>
        <w:tc>
          <w:tcPr>
            <w:tcBorders>
              <w:bottom w:val="single"/>
            </w:tcBorders>
            <w:vAlign w:val="bottom"/>
          </w:tcPr>
          <w:p>
            <w:pPr>
              <w:pStyle w:val="Compact"/>
              <w:jc w:val="left"/>
            </w:pPr>
            <w:r>
              <w:t xml:space="preserve">Parameter</w:t>
            </w:r>
          </w:p>
        </w:tc>
        <w:tc>
          <w:tcPr>
            <w:tcBorders>
              <w:bottom w:val="single"/>
            </w:tcBorders>
            <w:vAlign w:val="bottom"/>
          </w:tcPr>
          <w:p>
            <w:pPr>
              <w:pStyle w:val="Compact"/>
              <w:jc w:val="left"/>
            </w:pPr>
            <w:r>
              <w:t xml:space="preserve">Value</w:t>
            </w:r>
          </w:p>
        </w:tc>
      </w:tr>
      <w:tr>
        <w:tc>
          <w:p>
            <w:pPr>
              <w:pStyle w:val="Compact"/>
              <w:jc w:val="left"/>
            </w:pPr>
            <w:r>
              <w:t xml:space="preserve">Input raster</w:t>
            </w:r>
          </w:p>
        </w:tc>
        <w:tc>
          <w:p>
            <w:pPr>
              <w:pStyle w:val="Compact"/>
              <w:jc w:val="left"/>
            </w:pPr>
            <w:r>
              <w:rPr>
                <w:rStyle w:val="VerbatimChar"/>
              </w:rPr>
              <w:t xml:space="preserve">phl_LST_summer.tif</w:t>
            </w:r>
          </w:p>
        </w:tc>
      </w:tr>
      <w:tr>
        <w:tc>
          <w:p>
            <w:pPr>
              <w:pStyle w:val="Compact"/>
              <w:jc w:val="left"/>
            </w:pPr>
            <w:r>
              <w:t xml:space="preserve">Reclass field</w:t>
            </w:r>
          </w:p>
        </w:tc>
        <w:tc>
          <w:p>
            <w:pPr>
              <w:pStyle w:val="Compact"/>
              <w:jc w:val="left"/>
            </w:pPr>
            <w:r>
              <w:rPr>
                <w:rStyle w:val="VerbatimChar"/>
              </w:rPr>
              <w:t xml:space="preserve">Value</w:t>
            </w:r>
          </w:p>
        </w:tc>
      </w:tr>
      <w:tr>
        <w:tc>
          <w:p>
            <w:pPr>
              <w:pStyle w:val="Compact"/>
              <w:jc w:val="left"/>
            </w:pPr>
            <w:r>
              <w:t xml:space="preserve">Output raster</w:t>
            </w:r>
          </w:p>
        </w:tc>
        <w:tc>
          <w:p>
            <w:pPr>
              <w:pStyle w:val="Compact"/>
              <w:jc w:val="left"/>
            </w:pPr>
            <w:r>
              <w:rPr>
                <w:rStyle w:val="VerbatimChar"/>
              </w:rPr>
              <w:t xml:space="preserve">lst_reclass</w:t>
            </w:r>
            <w:r>
              <w:t xml:space="preserve"> </w:t>
            </w:r>
            <w:r>
              <w:t xml:space="preserve">(saved to your project geodatabase)</w:t>
            </w:r>
          </w:p>
        </w:tc>
      </w:tr>
    </w:tbl>
    <w:p>
      <w:pPr>
        <w:numPr>
          <w:ilvl w:val="0"/>
          <w:numId w:val="1008"/>
        </w:numPr>
        <w:pStyle w:val="Compact"/>
      </w:pPr>
      <w:r>
        <w:t xml:space="preserve">In the</w:t>
      </w:r>
      <w:r>
        <w:t xml:space="preserve"> </w:t>
      </w:r>
      <w:r>
        <w:rPr>
          <w:b/>
        </w:rPr>
        <w:t xml:space="preserve">Reclassification</w:t>
      </w:r>
      <w:r>
        <w:t xml:space="preserve"> </w:t>
      </w:r>
      <w:r>
        <w:t xml:space="preserve">table, click</w:t>
      </w:r>
      <w:r>
        <w:t xml:space="preserve"> </w:t>
      </w:r>
      <w:r>
        <w:rPr>
          <w:b/>
        </w:rPr>
        <w:t xml:space="preserve">Classify</w:t>
      </w:r>
      <w:r>
        <w:t xml:space="preserve">. Set the</w:t>
      </w:r>
      <w:r>
        <w:t xml:space="preserve"> </w:t>
      </w:r>
      <w:r>
        <w:rPr>
          <w:b/>
        </w:rPr>
        <w:t xml:space="preserve">Method</w:t>
      </w:r>
      <w:r>
        <w:t xml:space="preserve"> </w:t>
      </w:r>
      <w:r>
        <w:t xml:space="preserve">to</w:t>
      </w:r>
      <w:r>
        <w:t xml:space="preserve"> </w:t>
      </w:r>
      <w:r>
        <w:rPr>
          <w:b/>
        </w:rPr>
        <w:t xml:space="preserve">Natural Breaks (Jenks)</w:t>
      </w:r>
      <w:r>
        <w:t xml:space="preserve"> </w:t>
      </w:r>
      <w:r>
        <w:t xml:space="preserve">and</w:t>
      </w:r>
      <w:r>
        <w:t xml:space="preserve"> </w:t>
      </w:r>
      <w:r>
        <w:rPr>
          <w:b/>
        </w:rPr>
        <w:t xml:space="preserve">Classes</w:t>
      </w:r>
      <w:r>
        <w:t xml:space="preserve"> </w:t>
      </w:r>
      <w:r>
        <w:t xml:space="preserve">to</w:t>
      </w:r>
      <w:r>
        <w:t xml:space="preserve"> </w:t>
      </w:r>
      <w:r>
        <w:rPr>
          <w:b/>
        </w:rPr>
        <w:t xml:space="preserve">5</w:t>
      </w:r>
      <w:r>
        <w:t xml:space="preserve">. Click</w:t>
      </w:r>
      <w:r>
        <w:t xml:space="preserve"> </w:t>
      </w:r>
      <w:r>
        <w:rPr>
          <w:b/>
        </w:rPr>
        <w:t xml:space="preserve">OK</w:t>
      </w:r>
      <w:r>
        <w:t xml:space="preserve">. The table will populate with break values.</w:t>
      </w:r>
    </w:p>
    <w:p>
      <w:pPr>
        <w:numPr>
          <w:ilvl w:val="0"/>
          <w:numId w:val="1008"/>
        </w:numPr>
        <w:pStyle w:val="Compact"/>
      </w:pPr>
      <w:r>
        <w:t xml:space="preserve">In the</w:t>
      </w:r>
      <w:r>
        <w:t xml:space="preserve"> </w:t>
      </w:r>
      <w:r>
        <w:rPr>
          <w:b/>
        </w:rPr>
        <w:t xml:space="preserve">New</w:t>
      </w:r>
      <w:r>
        <w:t xml:space="preserve"> </w:t>
      </w:r>
      <w:r>
        <w:t xml:space="preserve">column, assign values 1 through 5 (1 = coolest class, 5 = hottest class). Confirm the NoData row maps to NoData.</w:t>
      </w:r>
    </w:p>
    <w:p>
      <w:pPr>
        <w:numPr>
          <w:ilvl w:val="0"/>
          <w:numId w:val="1008"/>
        </w:numPr>
        <w:pStyle w:val="Compact"/>
      </w:pPr>
      <w:r>
        <w:t xml:space="preserve">Click</w:t>
      </w:r>
      <w:r>
        <w:t xml:space="preserve"> </w:t>
      </w:r>
      <w:r>
        <w:rPr>
          <w:b/>
        </w:rPr>
        <w:t xml:space="preserve">Run</w:t>
      </w:r>
      <w:r>
        <w:t xml:space="preserve">.</w:t>
      </w:r>
    </w:p>
    <w:p>
      <w:pPr>
        <w:numPr>
          <w:ilvl w:val="0"/>
          <w:numId w:val="1008"/>
        </w:numPr>
        <w:pStyle w:val="Compact"/>
      </w:pPr>
      <w:r>
        <w:t xml:space="preserve">When complete,</w:t>
      </w:r>
      <w:r>
        <w:t xml:space="preserve"> </w:t>
      </w:r>
      <w:r>
        <w:rPr>
          <w:rStyle w:val="VerbatimChar"/>
        </w:rPr>
        <w:t xml:space="preserve">lst_reclass</w:t>
      </w:r>
      <w:r>
        <w:t xml:space="preserve"> </w:t>
      </w:r>
      <w:r>
        <w:t xml:space="preserve">is added to the map. Open its</w:t>
      </w:r>
      <w:r>
        <w:t xml:space="preserve"> </w:t>
      </w:r>
      <w:r>
        <w:rPr>
          <w:b/>
        </w:rPr>
        <w:t xml:space="preserve">Symbology</w:t>
      </w:r>
      <w:r>
        <w:t xml:space="preserve"> </w:t>
      </w:r>
      <w:r>
        <w:t xml:space="preserve">pane and apply a five-class sequential ramp (light to dark, matching your LST raster) so the classes are visually consistent.</w:t>
      </w:r>
    </w:p>
    <w:p>
      <w:pPr>
        <w:pStyle w:val="FirstParagraph"/>
      </w:pPr>
      <w:r>
        <w:rPr>
          <w:i/>
        </w:rPr>
        <w:t xml:space="preserve">[Figure: Reclassify tool dialog with break values and New values 1–5 filled in]</w:t>
      </w:r>
    </w:p>
    <w:p>
      <w:pPr>
        <w:pStyle w:val="BlockText"/>
      </w:pPr>
      <w:r>
        <w:rPr>
          <w:b/>
        </w:rPr>
        <w:t xml:space="preserve">Note:</w:t>
      </w:r>
      <w:r>
        <w:t xml:space="preserve"> </w:t>
      </w:r>
      <w:r>
        <w:t xml:space="preserve">The reclassified raster stores integer class codes (1–5), not temperature values. If you hover over a cell with Identify, you will see 1, 2, 3, 4, or 5 — not degrees Celsius. Keep the original</w:t>
      </w:r>
      <w:r>
        <w:t xml:space="preserve"> </w:t>
      </w:r>
      <w:r>
        <w:rPr>
          <w:rStyle w:val="VerbatimChar"/>
        </w:rPr>
        <w:t xml:space="preserve">phl_LST_summer.tif</w:t>
      </w:r>
      <w:r>
        <w:t xml:space="preserve"> </w:t>
      </w:r>
      <w:r>
        <w:t xml:space="preserve">for the zonal statistics step; that tool needs the continuous values.</w:t>
      </w:r>
    </w:p>
    <w:p>
      <w:r>
        <w:pict>
          <v:rect style="width:0;height:1.5pt" o:hralign="center" o:hrstd="t" o:hr="t"/>
        </w:pict>
      </w:r>
    </w:p>
    <w:p>
      <w:pPr>
        <w:pStyle w:val="Heading2"/>
      </w:pPr>
      <w:bookmarkStart w:id="32" w:name="X56b963590d0ca9d51f6b75f186bcb7269e3175c"/>
      <w:r>
        <w:t xml:space="preserve">Part 3: (Optional) Raster Calculator — Unit Conversion or Simple Index</w:t>
      </w:r>
      <w:bookmarkEnd w:id="32"/>
    </w:p>
    <w:p>
      <w:pPr>
        <w:pStyle w:val="FirstParagraph"/>
      </w:pPr>
      <w:r>
        <w:t xml:space="preserve">This step is optional. Skip to Part 4 if your instructor directs you to.</w:t>
      </w:r>
    </w:p>
    <w:p>
      <w:pPr>
        <w:numPr>
          <w:ilvl w:val="0"/>
          <w:numId w:val="1009"/>
        </w:numPr>
      </w:pPr>
      <w:r>
        <w:t xml:space="preserve">On the</w:t>
      </w:r>
      <w:r>
        <w:t xml:space="preserve"> </w:t>
      </w:r>
      <w:r>
        <w:rPr>
          <w:b/>
        </w:rPr>
        <w:t xml:space="preserve">Analysis</w:t>
      </w:r>
      <w:r>
        <w:t xml:space="preserve"> </w:t>
      </w:r>
      <w:r>
        <w:t xml:space="preserve">tab, click</w:t>
      </w:r>
      <w:r>
        <w:t xml:space="preserve"> </w:t>
      </w:r>
      <w:r>
        <w:rPr>
          <w:b/>
        </w:rPr>
        <w:t xml:space="preserve">Tools</w:t>
      </w:r>
      <w:r>
        <w:t xml:space="preserve">. Search for</w:t>
      </w:r>
      <w:r>
        <w:t xml:space="preserve"> </w:t>
      </w:r>
      <w:r>
        <w:t xml:space="preserve">“</w:t>
      </w:r>
      <w:r>
        <w:t xml:space="preserve">Raster Calculator.</w:t>
      </w:r>
      <w:r>
        <w:t xml:space="preserve">”</w:t>
      </w:r>
      <w:r>
        <w:t xml:space="preserve"> </w:t>
      </w:r>
      <w:r>
        <w:t xml:space="preserve">Under</w:t>
      </w:r>
      <w:r>
        <w:t xml:space="preserve"> </w:t>
      </w:r>
      <w:r>
        <w:rPr>
          <w:b/>
        </w:rPr>
        <w:t xml:space="preserve">Spatial Analyst Tools &gt; Map Algebra</w:t>
      </w:r>
      <w:r>
        <w:t xml:space="preserve">, open</w:t>
      </w:r>
      <w:r>
        <w:t xml:space="preserve"> </w:t>
      </w:r>
      <w:r>
        <w:rPr>
          <w:b/>
        </w:rPr>
        <w:t xml:space="preserve">Raster Calculator</w:t>
      </w:r>
      <w:r>
        <w:t xml:space="preserve">.</w:t>
      </w:r>
    </w:p>
    <w:p>
      <w:pPr>
        <w:numPr>
          <w:ilvl w:val="0"/>
          <w:numId w:val="1009"/>
        </w:numPr>
      </w:pPr>
      <w:r>
        <w:t xml:space="preserve">To convert LST from Celsius to Fahrenheit, click</w:t>
      </w:r>
      <w:r>
        <w:t xml:space="preserve"> </w:t>
      </w:r>
      <w:r>
        <w:rPr>
          <w:rStyle w:val="VerbatimChar"/>
        </w:rPr>
        <w:t xml:space="preserve">phl_LST_summer.tif</w:t>
      </w:r>
      <w:r>
        <w:t xml:space="preserve"> </w:t>
      </w:r>
      <w:r>
        <w:t xml:space="preserve">in the</w:t>
      </w:r>
      <w:r>
        <w:t xml:space="preserve"> </w:t>
      </w:r>
      <w:r>
        <w:rPr>
          <w:b/>
        </w:rPr>
        <w:t xml:space="preserve">Rasters</w:t>
      </w:r>
      <w:r>
        <w:t xml:space="preserve"> </w:t>
      </w:r>
      <w:r>
        <w:t xml:space="preserve">panel (this inserts it with quotes), then type the rest of the expression:</w:t>
      </w:r>
    </w:p>
    <w:p>
      <w:pPr>
        <w:numPr>
          <w:ilvl w:val="0"/>
          <w:numId w:val="1000"/>
        </w:numPr>
      </w:pPr>
      <w:r>
        <w:rPr>
          <w:rStyle w:val="VerbatimChar"/>
        </w:rPr>
        <w:t xml:space="preserve">("phl_LST_summer.tif" * 9 / 5) + 32</w:t>
      </w:r>
    </w:p>
    <w:p>
      <w:pPr>
        <w:numPr>
          <w:ilvl w:val="0"/>
          <w:numId w:val="1009"/>
        </w:numPr>
      </w:pPr>
      <w:r>
        <w:t xml:space="preserve">Name the output</w:t>
      </w:r>
      <w:r>
        <w:t xml:space="preserve"> </w:t>
      </w:r>
      <w:r>
        <w:rPr>
          <w:rStyle w:val="VerbatimChar"/>
        </w:rPr>
        <w:t xml:space="preserve">lst_fahrenheit</w:t>
      </w:r>
      <w:r>
        <w:t xml:space="preserve">. Click</w:t>
      </w:r>
      <w:r>
        <w:t xml:space="preserve"> </w:t>
      </w:r>
      <w:r>
        <w:rPr>
          <w:b/>
        </w:rPr>
        <w:t xml:space="preserve">Run</w:t>
      </w:r>
      <w:r>
        <w:t xml:space="preserve">. Use</w:t>
      </w:r>
      <w:r>
        <w:t xml:space="preserve"> </w:t>
      </w:r>
      <w:r>
        <w:rPr>
          <w:b/>
        </w:rPr>
        <w:t xml:space="preserve">Identify</w:t>
      </w:r>
      <w:r>
        <w:t xml:space="preserve"> </w:t>
      </w:r>
      <w:r>
        <w:t xml:space="preserve">on a pixel to confirm values are ~32–50 degrees higher than the Celsius raster.</w:t>
      </w:r>
    </w:p>
    <w:p>
      <w:pPr>
        <w:pStyle w:val="BlockText"/>
      </w:pPr>
      <w:r>
        <w:rPr>
          <w:b/>
        </w:rPr>
        <w:t xml:space="preserve">Warning:</w:t>
      </w:r>
      <w:r>
        <w:t xml:space="preserve"> </w:t>
      </w:r>
      <w:r>
        <w:t xml:space="preserve">The Raster Calculator is a strict parser. Layer names must be quoted and spelled exactly as shown in the</w:t>
      </w:r>
      <w:r>
        <w:t xml:space="preserve"> </w:t>
      </w:r>
      <w:r>
        <w:rPr>
          <w:b/>
        </w:rPr>
        <w:t xml:space="preserve">Rasters</w:t>
      </w:r>
      <w:r>
        <w:t xml:space="preserve"> </w:t>
      </w:r>
      <w:r>
        <w:t xml:space="preserve">panel. Do not add spaces inside function names (</w:t>
      </w:r>
      <w:r>
        <w:rPr>
          <w:rStyle w:val="VerbatimChar"/>
        </w:rPr>
        <w:t xml:space="preserve">Con(</w:t>
      </w:r>
      <w:r>
        <w:t xml:space="preserve"> </w:t>
      </w:r>
      <w:r>
        <w:t xml:space="preserve">not</w:t>
      </w:r>
      <w:r>
        <w:t xml:space="preserve"> </w:t>
      </w:r>
      <w:r>
        <w:rPr>
          <w:rStyle w:val="VerbatimChar"/>
        </w:rPr>
        <w:t xml:space="preserve">Con (</w:t>
      </w:r>
      <w:r>
        <w:t xml:space="preserve">). Use the panel buttons to insert operators whenever possible.</w:t>
      </w:r>
    </w:p>
    <w:p>
      <w:pPr>
        <w:pStyle w:val="FirstParagraph"/>
      </w:pPr>
      <w:r>
        <w:rPr>
          <w:i/>
        </w:rPr>
        <w:t xml:space="preserve">[Figure: Raster Calculator dialog with Fahrenheit conversion expression filled in]</w:t>
      </w:r>
    </w:p>
    <w:p>
      <w:r>
        <w:pict>
          <v:rect style="width:0;height:1.5pt" o:hralign="center" o:hrstd="t" o:hr="t"/>
        </w:pict>
      </w:r>
    </w:p>
    <w:p>
      <w:pPr>
        <w:pStyle w:val="Heading2"/>
      </w:pPr>
      <w:bookmarkStart w:id="33" w:name="part-4-zonal-statistics-as-table"/>
      <w:r>
        <w:t xml:space="preserve">Part 4: Zonal Statistics as Table</w:t>
      </w:r>
      <w:bookmarkEnd w:id="33"/>
    </w:p>
    <w:p>
      <w:pPr>
        <w:pStyle w:val="FirstParagraph"/>
      </w:pPr>
      <w:r>
        <w:rPr>
          <w:b/>
        </w:rPr>
        <w:t xml:space="preserve">Zonal Statistics as Table</w:t>
      </w:r>
      <w:r>
        <w:t xml:space="preserve"> </w:t>
      </w:r>
      <w:r>
        <w:t xml:space="preserve">summarizes raster pixel values within each polygon zone (census tracts here) and writes count, mean, min, max, and more to a standalone table. You then join that table to your tracts to map the result.</w:t>
      </w:r>
    </w:p>
    <w:p>
      <w:pPr>
        <w:pStyle w:val="BlockText"/>
      </w:pPr>
      <w:r>
        <w:rPr>
          <w:b/>
        </w:rPr>
        <w:t xml:space="preserve">Public health note:</w:t>
      </w:r>
      <w:r>
        <w:t xml:space="preserve"> </w:t>
      </w:r>
      <w:r>
        <w:t xml:space="preserve">Zonal statistics is the single most useful raster operation for public health spatial analysis. The same workflow applies to any continuous raster: zonal mean PM2.5 by census tract, zonal mean NDVI (tree canopy) by neighborhood, zonal mean impervious surface by block group. Learn this once and you can apply it to dozens of environmental justice questions.</w:t>
      </w:r>
    </w:p>
    <w:p>
      <w:pPr>
        <w:pStyle w:val="Heading3"/>
      </w:pPr>
      <w:bookmarkStart w:id="34" w:name="run-the-tool"/>
      <w:r>
        <w:t xml:space="preserve">Run the tool</w:t>
      </w:r>
      <w:bookmarkEnd w:id="34"/>
    </w:p>
    <w:p>
      <w:pPr>
        <w:numPr>
          <w:ilvl w:val="0"/>
          <w:numId w:val="1010"/>
        </w:numPr>
      </w:pPr>
      <w:r>
        <w:t xml:space="preserve">On the</w:t>
      </w:r>
      <w:r>
        <w:t xml:space="preserve"> </w:t>
      </w:r>
      <w:r>
        <w:rPr>
          <w:b/>
        </w:rPr>
        <w:t xml:space="preserve">Analysis</w:t>
      </w:r>
      <w:r>
        <w:t xml:space="preserve"> </w:t>
      </w:r>
      <w:r>
        <w:t xml:space="preserve">tab, click</w:t>
      </w:r>
      <w:r>
        <w:t xml:space="preserve"> </w:t>
      </w:r>
      <w:r>
        <w:rPr>
          <w:b/>
        </w:rPr>
        <w:t xml:space="preserve">Tools</w:t>
      </w:r>
      <w:r>
        <w:t xml:space="preserve">. Search for</w:t>
      </w:r>
      <w:r>
        <w:t xml:space="preserve"> </w:t>
      </w:r>
      <w:r>
        <w:t xml:space="preserve">“</w:t>
      </w:r>
      <w:r>
        <w:t xml:space="preserve">Zonal Statistics as Table.</w:t>
      </w:r>
      <w:r>
        <w:t xml:space="preserve">”</w:t>
      </w:r>
      <w:r>
        <w:t xml:space="preserve"> </w:t>
      </w:r>
      <w:r>
        <w:t xml:space="preserve">Under</w:t>
      </w:r>
      <w:r>
        <w:t xml:space="preserve"> </w:t>
      </w:r>
      <w:r>
        <w:rPr>
          <w:b/>
        </w:rPr>
        <w:t xml:space="preserve">Spatial Analyst Tools &gt; Zonal</w:t>
      </w:r>
      <w:r>
        <w:t xml:space="preserve">, open</w:t>
      </w:r>
      <w:r>
        <w:t xml:space="preserve"> </w:t>
      </w:r>
      <w:r>
        <w:rPr>
          <w:b/>
        </w:rPr>
        <w:t xml:space="preserve">Zonal Statistics as Table</w:t>
      </w:r>
      <w:r>
        <w:t xml:space="preserve">.</w:t>
      </w:r>
    </w:p>
    <w:p>
      <w:pPr>
        <w:numPr>
          <w:ilvl w:val="0"/>
          <w:numId w:val="1010"/>
        </w:numPr>
      </w:pPr>
      <w:r>
        <w:t xml:space="preserve">Set parameters:</w:t>
      </w:r>
    </w:p>
    <w:tbl>
      <w:tblPr>
        <w:tblStyle w:val="Table"/>
        <w:tblW w:type="pct" w:w="0.0"/>
        <w:tblLook w:firstRow="1"/>
      </w:tblPr>
      <w:tblGrid/>
      <w:tr>
        <w:trPr>
          <w:cnfStyle w:firstRow="1"/>
        </w:trPr>
        <w:tc>
          <w:tcPr>
            <w:tcBorders>
              <w:bottom w:val="single"/>
            </w:tcBorders>
            <w:vAlign w:val="bottom"/>
          </w:tcPr>
          <w:p>
            <w:pPr>
              <w:pStyle w:val="Compact"/>
              <w:jc w:val="left"/>
            </w:pPr>
            <w:r>
              <w:t xml:space="preserve">Parameter</w:t>
            </w:r>
          </w:p>
        </w:tc>
        <w:tc>
          <w:tcPr>
            <w:tcBorders>
              <w:bottom w:val="single"/>
            </w:tcBorders>
            <w:vAlign w:val="bottom"/>
          </w:tcPr>
          <w:p>
            <w:pPr>
              <w:pStyle w:val="Compact"/>
              <w:jc w:val="left"/>
            </w:pPr>
            <w:r>
              <w:t xml:space="preserve">Value</w:t>
            </w:r>
          </w:p>
        </w:tc>
      </w:tr>
      <w:tr>
        <w:tc>
          <w:p>
            <w:pPr>
              <w:pStyle w:val="Compact"/>
              <w:jc w:val="left"/>
            </w:pPr>
            <w:r>
              <w:t xml:space="preserve">Input raster or feature zone data</w:t>
            </w:r>
          </w:p>
        </w:tc>
        <w:tc>
          <w:p>
            <w:pPr>
              <w:pStyle w:val="Compact"/>
              <w:jc w:val="left"/>
            </w:pPr>
            <w:r>
              <w:rPr>
                <w:rStyle w:val="VerbatimChar"/>
              </w:rPr>
              <w:t xml:space="preserve">phl_tracts_SVI</w:t>
            </w:r>
          </w:p>
        </w:tc>
      </w:tr>
      <w:tr>
        <w:tc>
          <w:p>
            <w:pPr>
              <w:pStyle w:val="Compact"/>
              <w:jc w:val="left"/>
            </w:pPr>
            <w:r>
              <w:t xml:space="preserve">Zone field</w:t>
            </w:r>
          </w:p>
        </w:tc>
        <w:tc>
          <w:p>
            <w:pPr>
              <w:pStyle w:val="Compact"/>
              <w:jc w:val="left"/>
            </w:pPr>
            <w:r>
              <w:rPr>
                <w:rStyle w:val="VerbatimChar"/>
              </w:rPr>
              <w:t xml:space="preserve">GEOID</w:t>
            </w:r>
          </w:p>
        </w:tc>
      </w:tr>
      <w:tr>
        <w:tc>
          <w:p>
            <w:pPr>
              <w:pStyle w:val="Compact"/>
              <w:jc w:val="left"/>
            </w:pPr>
            <w:r>
              <w:t xml:space="preserve">Input value raster</w:t>
            </w:r>
          </w:p>
        </w:tc>
        <w:tc>
          <w:p>
            <w:pPr>
              <w:pStyle w:val="Compact"/>
              <w:jc w:val="left"/>
            </w:pPr>
            <w:r>
              <w:rPr>
                <w:rStyle w:val="VerbatimChar"/>
              </w:rPr>
              <w:t xml:space="preserve">phl_LST_summer.tif</w:t>
            </w:r>
          </w:p>
        </w:tc>
      </w:tr>
      <w:tr>
        <w:tc>
          <w:p>
            <w:pPr>
              <w:pStyle w:val="Compact"/>
              <w:jc w:val="left"/>
            </w:pPr>
            <w:r>
              <w:t xml:space="preserve">Output table</w:t>
            </w:r>
          </w:p>
        </w:tc>
        <w:tc>
          <w:p>
            <w:pPr>
              <w:pStyle w:val="Compact"/>
              <w:jc w:val="left"/>
            </w:pPr>
            <w:r>
              <w:rPr>
                <w:rStyle w:val="VerbatimChar"/>
              </w:rPr>
              <w:t xml:space="preserve">lst_zonal_stats</w:t>
            </w:r>
            <w:r>
              <w:t xml:space="preserve"> </w:t>
            </w:r>
            <w:r>
              <w:t xml:space="preserve">(to your project geodatabase)</w:t>
            </w:r>
          </w:p>
        </w:tc>
      </w:tr>
      <w:tr>
        <w:tc>
          <w:p>
            <w:pPr>
              <w:pStyle w:val="Compact"/>
              <w:jc w:val="left"/>
            </w:pPr>
            <w:r>
              <w:t xml:space="preserve">Statistics type</w:t>
            </w:r>
          </w:p>
        </w:tc>
        <w:tc>
          <w:p>
            <w:pPr>
              <w:pStyle w:val="Compact"/>
              <w:jc w:val="left"/>
            </w:pPr>
            <w:r>
              <w:rPr>
                <w:rStyle w:val="VerbatimChar"/>
              </w:rPr>
              <w:t xml:space="preserve">MEAN</w:t>
            </w:r>
            <w:r>
              <w:t xml:space="preserve"> </w:t>
            </w:r>
            <w:r>
              <w:t xml:space="preserve">(optionally also MIN and MAX)</w:t>
            </w:r>
          </w:p>
        </w:tc>
      </w:tr>
    </w:tbl>
    <w:p>
      <w:pPr>
        <w:numPr>
          <w:ilvl w:val="0"/>
          <w:numId w:val="1011"/>
        </w:numPr>
        <w:pStyle w:val="Compact"/>
      </w:pPr>
      <w:r>
        <w:t xml:space="preserve">Click</w:t>
      </w:r>
      <w:r>
        <w:t xml:space="preserve"> </w:t>
      </w:r>
      <w:r>
        <w:rPr>
          <w:b/>
        </w:rPr>
        <w:t xml:space="preserve">Run</w:t>
      </w:r>
      <w:r>
        <w:t xml:space="preserve"> </w:t>
      </w:r>
      <w:r>
        <w:t xml:space="preserve">(30–60 seconds). Open</w:t>
      </w:r>
      <w:r>
        <w:t xml:space="preserve"> </w:t>
      </w:r>
      <w:r>
        <w:rPr>
          <w:rStyle w:val="VerbatimChar"/>
        </w:rPr>
        <w:t xml:space="preserve">lst_zonal_stats</w:t>
      </w:r>
      <w:r>
        <w:t xml:space="preserve"> </w:t>
      </w:r>
      <w:r>
        <w:t xml:space="preserve">from the</w:t>
      </w:r>
      <w:r>
        <w:t xml:space="preserve"> </w:t>
      </w:r>
      <w:r>
        <w:rPr>
          <w:b/>
        </w:rPr>
        <w:t xml:space="preserve">Catalog</w:t>
      </w:r>
      <w:r>
        <w:t xml:space="preserve"> </w:t>
      </w:r>
      <w:r>
        <w:t xml:space="preserve">pane. Confirm one row per tract and plausible °C values in the</w:t>
      </w:r>
      <w:r>
        <w:t xml:space="preserve"> </w:t>
      </w:r>
      <w:r>
        <w:rPr>
          <w:rStyle w:val="VerbatimChar"/>
        </w:rPr>
        <w:t xml:space="preserve">MEAN</w:t>
      </w:r>
      <w:r>
        <w:t xml:space="preserve"> </w:t>
      </w:r>
      <w:r>
        <w:t xml:space="preserve">column.</w:t>
      </w:r>
    </w:p>
    <w:p>
      <w:pPr>
        <w:pStyle w:val="FirstParagraph"/>
      </w:pPr>
      <w:r>
        <w:rPr>
          <w:i/>
        </w:rPr>
        <w:t xml:space="preserve">[Figure: Zonal Statistics as Table dialog filled in; output table showing GEOID, COUNT, MEAN columns]</w:t>
      </w:r>
    </w:p>
    <w:p>
      <w:pPr>
        <w:pStyle w:val="BlockText"/>
      </w:pPr>
      <w:r>
        <w:rPr>
          <w:b/>
        </w:rPr>
        <w:t xml:space="preserve">Note:</w:t>
      </w:r>
      <w:r>
        <w:t xml:space="preserve"> </w:t>
      </w:r>
      <w:r>
        <w:rPr>
          <w:rStyle w:val="VerbatimChar"/>
        </w:rPr>
        <w:t xml:space="preserve">GEOID</w:t>
      </w:r>
      <w:r>
        <w:t xml:space="preserve"> </w:t>
      </w:r>
      <w:r>
        <w:t xml:space="preserve">is the standard 11-digit census tract FIPS code (e.g.,</w:t>
      </w:r>
      <w:r>
        <w:t xml:space="preserve"> </w:t>
      </w:r>
      <w:r>
        <w:rPr>
          <w:rStyle w:val="VerbatimChar"/>
        </w:rPr>
        <w:t xml:space="preserve">42101000100</w:t>
      </w:r>
      <w:r>
        <w:t xml:space="preserve">). It must appear identically in both the shapefile and the output table to join correctly. Open the tract attribute table to confirm the field name if unsure.</w:t>
      </w:r>
    </w:p>
    <w:p>
      <w:pPr>
        <w:pStyle w:val="Heading3"/>
      </w:pPr>
      <w:bookmarkStart w:id="35" w:name="join-the-table-to-the-tracts"/>
      <w:r>
        <w:t xml:space="preserve">Join the table to the tracts</w:t>
      </w:r>
      <w:bookmarkEnd w:id="35"/>
    </w:p>
    <w:p>
      <w:pPr>
        <w:numPr>
          <w:ilvl w:val="0"/>
          <w:numId w:val="1012"/>
        </w:numPr>
      </w:pPr>
      <w:r>
        <w:t xml:space="preserve">In the</w:t>
      </w:r>
      <w:r>
        <w:t xml:space="preserve"> </w:t>
      </w:r>
      <w:r>
        <w:rPr>
          <w:b/>
        </w:rPr>
        <w:t xml:space="preserve">Contents</w:t>
      </w:r>
      <w:r>
        <w:t xml:space="preserve"> </w:t>
      </w:r>
      <w:r>
        <w:t xml:space="preserve">pane, right-click</w:t>
      </w:r>
      <w:r>
        <w:t xml:space="preserve"> </w:t>
      </w:r>
      <w:r>
        <w:rPr>
          <w:rStyle w:val="VerbatimChar"/>
        </w:rPr>
        <w:t xml:space="preserve">phl_tracts_SVI</w:t>
      </w:r>
      <w:r>
        <w:t xml:space="preserve"> </w:t>
      </w:r>
      <w:r>
        <w:t xml:space="preserve">and choose</w:t>
      </w:r>
      <w:r>
        <w:t xml:space="preserve"> </w:t>
      </w:r>
      <w:r>
        <w:rPr>
          <w:b/>
        </w:rPr>
        <w:t xml:space="preserve">Joins and Relates &gt; Add Join</w:t>
      </w:r>
      <w:r>
        <w:t xml:space="preserve">.</w:t>
      </w:r>
    </w:p>
    <w:p>
      <w:pPr>
        <w:numPr>
          <w:ilvl w:val="0"/>
          <w:numId w:val="1012"/>
        </w:numPr>
      </w:pPr>
      <w:r>
        <w:t xml:space="preserve">Set join parameters:</w:t>
      </w:r>
    </w:p>
    <w:tbl>
      <w:tblPr>
        <w:tblStyle w:val="Table"/>
        <w:tblW w:type="pct" w:w="0.0"/>
        <w:tblLook w:firstRow="1"/>
      </w:tblPr>
      <w:tblGrid/>
      <w:tr>
        <w:trPr>
          <w:cnfStyle w:firstRow="1"/>
        </w:trPr>
        <w:tc>
          <w:tcPr>
            <w:tcBorders>
              <w:bottom w:val="single"/>
            </w:tcBorders>
            <w:vAlign w:val="bottom"/>
          </w:tcPr>
          <w:p>
            <w:pPr>
              <w:pStyle w:val="Compact"/>
              <w:jc w:val="left"/>
            </w:pPr>
            <w:r>
              <w:t xml:space="preserve">Parameter</w:t>
            </w:r>
          </w:p>
        </w:tc>
        <w:tc>
          <w:tcPr>
            <w:tcBorders>
              <w:bottom w:val="single"/>
            </w:tcBorders>
            <w:vAlign w:val="bottom"/>
          </w:tcPr>
          <w:p>
            <w:pPr>
              <w:pStyle w:val="Compact"/>
              <w:jc w:val="left"/>
            </w:pPr>
            <w:r>
              <w:t xml:space="preserve">Value</w:t>
            </w:r>
          </w:p>
        </w:tc>
      </w:tr>
      <w:tr>
        <w:tc>
          <w:p>
            <w:pPr>
              <w:pStyle w:val="Compact"/>
              <w:jc w:val="left"/>
            </w:pPr>
            <w:r>
              <w:t xml:space="preserve">Input Join Field</w:t>
            </w:r>
          </w:p>
        </w:tc>
        <w:tc>
          <w:p>
            <w:pPr>
              <w:pStyle w:val="Compact"/>
              <w:jc w:val="left"/>
            </w:pPr>
            <w:r>
              <w:rPr>
                <w:rStyle w:val="VerbatimChar"/>
              </w:rPr>
              <w:t xml:space="preserve">GEOID</w:t>
            </w:r>
          </w:p>
        </w:tc>
      </w:tr>
      <w:tr>
        <w:tc>
          <w:p>
            <w:pPr>
              <w:pStyle w:val="Compact"/>
              <w:jc w:val="left"/>
            </w:pPr>
            <w:r>
              <w:t xml:space="preserve">Join Table</w:t>
            </w:r>
          </w:p>
        </w:tc>
        <w:tc>
          <w:p>
            <w:pPr>
              <w:pStyle w:val="Compact"/>
              <w:jc w:val="left"/>
            </w:pPr>
            <w:r>
              <w:rPr>
                <w:rStyle w:val="VerbatimChar"/>
              </w:rPr>
              <w:t xml:space="preserve">lst_zonal_stats</w:t>
            </w:r>
          </w:p>
        </w:tc>
      </w:tr>
      <w:tr>
        <w:tc>
          <w:p>
            <w:pPr>
              <w:pStyle w:val="Compact"/>
              <w:jc w:val="left"/>
            </w:pPr>
            <w:r>
              <w:t xml:space="preserve">Join Table Field</w:t>
            </w:r>
          </w:p>
        </w:tc>
        <w:tc>
          <w:p>
            <w:pPr>
              <w:pStyle w:val="Compact"/>
              <w:jc w:val="left"/>
            </w:pPr>
            <w:r>
              <w:rPr>
                <w:rStyle w:val="VerbatimChar"/>
              </w:rPr>
              <w:t xml:space="preserve">GEOID</w:t>
            </w:r>
          </w:p>
        </w:tc>
      </w:tr>
      <w:tr>
        <w:tc>
          <w:p>
            <w:pPr>
              <w:pStyle w:val="Compact"/>
              <w:jc w:val="left"/>
            </w:pPr>
            <w:r>
              <w:t xml:space="preserve">Keep all target features</w:t>
            </w:r>
          </w:p>
        </w:tc>
        <w:tc>
          <w:p>
            <w:pPr>
              <w:pStyle w:val="Compact"/>
              <w:jc w:val="left"/>
            </w:pPr>
            <w:r>
              <w:t xml:space="preserve">Checked</w:t>
            </w:r>
          </w:p>
        </w:tc>
      </w:tr>
    </w:tbl>
    <w:p>
      <w:pPr>
        <w:numPr>
          <w:ilvl w:val="0"/>
          <w:numId w:val="1013"/>
        </w:numPr>
        <w:pStyle w:val="Compact"/>
      </w:pPr>
      <w:r>
        <w:t xml:space="preserve">Click</w:t>
      </w:r>
      <w:r>
        <w:t xml:space="preserve"> </w:t>
      </w:r>
      <w:r>
        <w:rPr>
          <w:b/>
        </w:rPr>
        <w:t xml:space="preserve">OK</w:t>
      </w:r>
      <w:r>
        <w:t xml:space="preserve">. The join is temporary (session only, not written to the shapefile). Open the</w:t>
      </w:r>
      <w:r>
        <w:t xml:space="preserve"> </w:t>
      </w:r>
      <w:r>
        <w:rPr>
          <w:b/>
        </w:rPr>
        <w:t xml:space="preserve">Attribute Table</w:t>
      </w:r>
      <w:r>
        <w:t xml:space="preserve"> </w:t>
      </w:r>
      <w:r>
        <w:t xml:space="preserve">and scroll right to confirm</w:t>
      </w:r>
      <w:r>
        <w:t xml:space="preserve"> </w:t>
      </w:r>
      <w:r>
        <w:rPr>
          <w:rStyle w:val="VerbatimChar"/>
        </w:rPr>
        <w:t xml:space="preserve">lst_zonal_stats.MEAN</w:t>
      </w:r>
      <w:r>
        <w:t xml:space="preserve"> </w:t>
      </w:r>
      <w:r>
        <w:t xml:space="preserve">is present and populated.</w:t>
      </w:r>
    </w:p>
    <w:p>
      <w:pPr>
        <w:pStyle w:val="FirstParagraph"/>
      </w:pPr>
      <w:r>
        <w:rPr>
          <w:i/>
        </w:rPr>
        <w:t xml:space="preserve">[Figure: Attribute table of phl_tracts_SVI showing joined MEAN field]</w:t>
      </w:r>
    </w:p>
    <w:p>
      <w:pPr>
        <w:pStyle w:val="BlockText"/>
      </w:pPr>
      <w:r>
        <w:rPr>
          <w:b/>
        </w:rPr>
        <w:t xml:space="preserve">Warning:</w:t>
      </w:r>
      <w:r>
        <w:t xml:space="preserve"> </w:t>
      </w:r>
      <w:r>
        <w:t xml:space="preserve">If many tracts show</w:t>
      </w:r>
      <w:r>
        <w:t xml:space="preserve"> </w:t>
      </w:r>
      <w:r>
        <w:rPr>
          <w:rStyle w:val="VerbatimChar"/>
        </w:rPr>
        <w:t xml:space="preserve">&lt;Null&gt;</w:t>
      </w:r>
      <w:r>
        <w:t xml:space="preserve"> </w:t>
      </w:r>
      <w:r>
        <w:t xml:space="preserve">in the MEAN column, the field types likely do not match — one is a string, the other an integer. Cancel the join, confirm</w:t>
      </w:r>
      <w:r>
        <w:t xml:space="preserve"> </w:t>
      </w:r>
      <w:r>
        <w:rPr>
          <w:rStyle w:val="VerbatimChar"/>
        </w:rPr>
        <w:t xml:space="preserve">GEOID</w:t>
      </w:r>
      <w:r>
        <w:t xml:space="preserve"> </w:t>
      </w:r>
      <w:r>
        <w:t xml:space="preserve">is a string (text) in both tables, and re-join. Ask your instructor if the mismatch persists.</w:t>
      </w:r>
    </w:p>
    <w:p>
      <w:pPr>
        <w:pStyle w:val="Heading3"/>
      </w:pPr>
      <w:bookmarkStart w:id="36" w:name="symbolize-tracts-by-mean-lst"/>
      <w:r>
        <w:t xml:space="preserve">Symbolize tracts by mean LST</w:t>
      </w:r>
      <w:bookmarkEnd w:id="36"/>
    </w:p>
    <w:p>
      <w:pPr>
        <w:numPr>
          <w:ilvl w:val="0"/>
          <w:numId w:val="1014"/>
        </w:numPr>
        <w:pStyle w:val="Compact"/>
      </w:pPr>
      <w:r>
        <w:t xml:space="preserve">Double-click the color swatch under</w:t>
      </w:r>
      <w:r>
        <w:t xml:space="preserve"> </w:t>
      </w:r>
      <w:r>
        <w:rPr>
          <w:rStyle w:val="VerbatimChar"/>
        </w:rPr>
        <w:t xml:space="preserve">phl_tracts_SVI</w:t>
      </w:r>
      <w:r>
        <w:t xml:space="preserve"> </w:t>
      </w:r>
      <w:r>
        <w:t xml:space="preserve">to open</w:t>
      </w:r>
      <w:r>
        <w:t xml:space="preserve"> </w:t>
      </w:r>
      <w:r>
        <w:rPr>
          <w:b/>
        </w:rPr>
        <w:t xml:space="preserve">Symbology</w:t>
      </w:r>
      <w:r>
        <w:t xml:space="preserve">. Set</w:t>
      </w:r>
      <w:r>
        <w:t xml:space="preserve"> </w:t>
      </w:r>
      <w:r>
        <w:rPr>
          <w:b/>
        </w:rPr>
        <w:t xml:space="preserve">Primary symbology</w:t>
      </w:r>
      <w:r>
        <w:t xml:space="preserve"> </w:t>
      </w:r>
      <w:r>
        <w:t xml:space="preserve">to</w:t>
      </w:r>
      <w:r>
        <w:t xml:space="preserve"> </w:t>
      </w:r>
      <w:r>
        <w:rPr>
          <w:b/>
        </w:rPr>
        <w:t xml:space="preserve">Graduated Colors</w:t>
      </w:r>
      <w:r>
        <w:t xml:space="preserve">,</w:t>
      </w:r>
      <w:r>
        <w:t xml:space="preserve"> </w:t>
      </w:r>
      <w:r>
        <w:rPr>
          <w:b/>
        </w:rPr>
        <w:t xml:space="preserve">Field</w:t>
      </w:r>
      <w:r>
        <w:t xml:space="preserve"> </w:t>
      </w:r>
      <w:r>
        <w:t xml:space="preserve">to</w:t>
      </w:r>
      <w:r>
        <w:t xml:space="preserve"> </w:t>
      </w:r>
      <w:r>
        <w:rPr>
          <w:rStyle w:val="VerbatimChar"/>
        </w:rPr>
        <w:t xml:space="preserve">lst_zonal_stats.MEAN</w:t>
      </w:r>
      <w:r>
        <w:t xml:space="preserve">,</w:t>
      </w:r>
      <w:r>
        <w:t xml:space="preserve"> </w:t>
      </w:r>
      <w:r>
        <w:rPr>
          <w:b/>
        </w:rPr>
        <w:t xml:space="preserve">Classes</w:t>
      </w:r>
      <w:r>
        <w:t xml:space="preserve"> </w:t>
      </w:r>
      <w:r>
        <w:t xml:space="preserve">to</w:t>
      </w:r>
      <w:r>
        <w:t xml:space="preserve"> </w:t>
      </w:r>
      <w:r>
        <w:rPr>
          <w:b/>
        </w:rPr>
        <w:t xml:space="preserve">5</w:t>
      </w:r>
      <w:r>
        <w:t xml:space="preserve">,</w:t>
      </w:r>
      <w:r>
        <w:t xml:space="preserve"> </w:t>
      </w:r>
      <w:r>
        <w:rPr>
          <w:b/>
        </w:rPr>
        <w:t xml:space="preserve">Method</w:t>
      </w:r>
      <w:r>
        <w:t xml:space="preserve"> </w:t>
      </w:r>
      <w:r>
        <w:t xml:space="preserve">to</w:t>
      </w:r>
      <w:r>
        <w:t xml:space="preserve"> </w:t>
      </w:r>
      <w:r>
        <w:rPr>
          <w:b/>
        </w:rPr>
        <w:t xml:space="preserve">Natural Breaks (Jenks)</w:t>
      </w:r>
      <w:r>
        <w:t xml:space="preserve">. Apply the same yellow-to-red ramp used for the raw raster. Click</w:t>
      </w:r>
      <w:r>
        <w:t xml:space="preserve"> </w:t>
      </w:r>
      <w:r>
        <w:rPr>
          <w:b/>
        </w:rPr>
        <w:t xml:space="preserve">Apply</w:t>
      </w:r>
      <w:r>
        <w:t xml:space="preserve">.</w:t>
      </w:r>
    </w:p>
    <w:p>
      <w:pPr>
        <w:pStyle w:val="FirstParagraph"/>
      </w:pPr>
      <w:r>
        <w:t xml:space="preserve">Tracts are now colored by average summer LST. Hottest tracts appear in dark red.</w:t>
      </w:r>
    </w:p>
    <w:p>
      <w:pPr>
        <w:pStyle w:val="BodyText"/>
      </w:pPr>
      <w:r>
        <w:rPr>
          <w:i/>
        </w:rPr>
        <w:t xml:space="preserve">[Figure: Philadelphia census tract map, graduated-color symbology by zonal mean LST, hottest tracts in dark red]</w:t>
      </w:r>
    </w:p>
    <w:p>
      <w:r>
        <w:pict>
          <v:rect style="width:0;height:1.5pt" o:hralign="center" o:hrstd="t" o:hr="t"/>
        </w:pict>
      </w:r>
    </w:p>
    <w:p>
      <w:pPr>
        <w:pStyle w:val="Heading2"/>
      </w:pPr>
      <w:bookmarkStart w:id="37" w:name="X2b78cfbfbcc30d74b5ce6c357ff6c5bb7ab00c0"/>
      <w:r>
        <w:t xml:space="preserve">Part 5: Classify SVI and Build the Comparison Display</w:t>
      </w:r>
      <w:bookmarkEnd w:id="37"/>
    </w:p>
    <w:p>
      <w:pPr>
        <w:pStyle w:val="Heading3"/>
      </w:pPr>
      <w:bookmarkStart w:id="38" w:name="classify-svi-into-quartiles"/>
      <w:r>
        <w:t xml:space="preserve">Classify SVI into quartiles</w:t>
      </w:r>
      <w:bookmarkEnd w:id="38"/>
    </w:p>
    <w:p>
      <w:pPr>
        <w:pStyle w:val="FirstParagraph"/>
      </w:pPr>
      <w:r>
        <w:t xml:space="preserve">The SVI overall percentile field</w:t>
      </w:r>
      <w:r>
        <w:t xml:space="preserve"> </w:t>
      </w:r>
      <w:r>
        <w:rPr>
          <w:rStyle w:val="VerbatimChar"/>
        </w:rPr>
        <w:t xml:space="preserve">RPL_THEMES</w:t>
      </w:r>
      <w:r>
        <w:t xml:space="preserve"> </w:t>
      </w:r>
      <w:r>
        <w:t xml:space="preserve">runs from 0 to 1, where values near 1 indicate the highest social vulnerability. Quartiles divide tracts into four equal groups (Q1 = least vulnerable, Q4 = most vulnerable).</w:t>
      </w:r>
    </w:p>
    <w:p>
      <w:pPr>
        <w:numPr>
          <w:ilvl w:val="0"/>
          <w:numId w:val="1015"/>
        </w:numPr>
        <w:pStyle w:val="Compact"/>
      </w:pPr>
      <w:r>
        <w:t xml:space="preserve">On the</w:t>
      </w:r>
      <w:r>
        <w:t xml:space="preserve"> </w:t>
      </w:r>
      <w:r>
        <w:rPr>
          <w:b/>
        </w:rPr>
        <w:t xml:space="preserve">Insert</w:t>
      </w:r>
      <w:r>
        <w:t xml:space="preserve"> </w:t>
      </w:r>
      <w:r>
        <w:t xml:space="preserve">tab, click</w:t>
      </w:r>
      <w:r>
        <w:t xml:space="preserve"> </w:t>
      </w:r>
      <w:r>
        <w:rPr>
          <w:b/>
        </w:rPr>
        <w:t xml:space="preserve">New Map</w:t>
      </w:r>
      <w:r>
        <w:t xml:space="preserve"> </w:t>
      </w:r>
      <w:r>
        <w:t xml:space="preserve">to add a second map frame. Add</w:t>
      </w:r>
      <w:r>
        <w:t xml:space="preserve"> </w:t>
      </w:r>
      <w:r>
        <w:rPr>
          <w:rStyle w:val="VerbatimChar"/>
        </w:rPr>
        <w:t xml:space="preserve">phl_tracts_SVI</w:t>
      </w:r>
      <w:r>
        <w:t xml:space="preserve"> </w:t>
      </w:r>
      <w:r>
        <w:t xml:space="preserve">to this second map.</w:t>
      </w:r>
    </w:p>
    <w:p>
      <w:pPr>
        <w:numPr>
          <w:ilvl w:val="0"/>
          <w:numId w:val="1015"/>
        </w:numPr>
        <w:pStyle w:val="Compact"/>
      </w:pPr>
      <w:r>
        <w:t xml:space="preserve">In the second map’s</w:t>
      </w:r>
      <w:r>
        <w:t xml:space="preserve"> </w:t>
      </w:r>
      <w:r>
        <w:rPr>
          <w:b/>
        </w:rPr>
        <w:t xml:space="preserve">Symbology</w:t>
      </w:r>
      <w:r>
        <w:t xml:space="preserve"> </w:t>
      </w:r>
      <w:r>
        <w:t xml:space="preserve">pane, set</w:t>
      </w:r>
      <w:r>
        <w:t xml:space="preserve"> </w:t>
      </w:r>
      <w:r>
        <w:rPr>
          <w:b/>
        </w:rPr>
        <w:t xml:space="preserve">Primary symbology</w:t>
      </w:r>
      <w:r>
        <w:t xml:space="preserve"> </w:t>
      </w:r>
      <w:r>
        <w:t xml:space="preserve">to</w:t>
      </w:r>
      <w:r>
        <w:t xml:space="preserve"> </w:t>
      </w:r>
      <w:r>
        <w:rPr>
          <w:b/>
        </w:rPr>
        <w:t xml:space="preserve">Graduated Colors</w:t>
      </w:r>
      <w:r>
        <w:t xml:space="preserve">,</w:t>
      </w:r>
      <w:r>
        <w:t xml:space="preserve"> </w:t>
      </w:r>
      <w:r>
        <w:rPr>
          <w:b/>
        </w:rPr>
        <w:t xml:space="preserve">Field</w:t>
      </w:r>
      <w:r>
        <w:t xml:space="preserve"> </w:t>
      </w:r>
      <w:r>
        <w:t xml:space="preserve">to</w:t>
      </w:r>
      <w:r>
        <w:t xml:space="preserve"> </w:t>
      </w:r>
      <w:r>
        <w:rPr>
          <w:rStyle w:val="VerbatimChar"/>
        </w:rPr>
        <w:t xml:space="preserve">RPL_THEMES</w:t>
      </w:r>
      <w:r>
        <w:t xml:space="preserve">,</w:t>
      </w:r>
      <w:r>
        <w:t xml:space="preserve"> </w:t>
      </w:r>
      <w:r>
        <w:rPr>
          <w:b/>
        </w:rPr>
        <w:t xml:space="preserve">Classes</w:t>
      </w:r>
      <w:r>
        <w:t xml:space="preserve"> </w:t>
      </w:r>
      <w:r>
        <w:t xml:space="preserve">to</w:t>
      </w:r>
      <w:r>
        <w:t xml:space="preserve"> </w:t>
      </w:r>
      <w:r>
        <w:rPr>
          <w:b/>
        </w:rPr>
        <w:t xml:space="preserve">4</w:t>
      </w:r>
      <w:r>
        <w:t xml:space="preserve">,</w:t>
      </w:r>
      <w:r>
        <w:t xml:space="preserve"> </w:t>
      </w:r>
      <w:r>
        <w:rPr>
          <w:b/>
        </w:rPr>
        <w:t xml:space="preserve">Method</w:t>
      </w:r>
      <w:r>
        <w:t xml:space="preserve"> </w:t>
      </w:r>
      <w:r>
        <w:t xml:space="preserve">to</w:t>
      </w:r>
      <w:r>
        <w:t xml:space="preserve"> </w:t>
      </w:r>
      <w:r>
        <w:rPr>
          <w:b/>
        </w:rPr>
        <w:t xml:space="preserve">Quantile</w:t>
      </w:r>
      <w:r>
        <w:t xml:space="preserve">. Apply a light-to-dark purple ramp (dark = Q4, most vulnerable). Click</w:t>
      </w:r>
      <w:r>
        <w:t xml:space="preserve"> </w:t>
      </w:r>
      <w:r>
        <w:rPr>
          <w:b/>
        </w:rPr>
        <w:t xml:space="preserve">Apply</w:t>
      </w:r>
      <w:r>
        <w:t xml:space="preserve">.</w:t>
      </w:r>
    </w:p>
    <w:p>
      <w:pPr>
        <w:pStyle w:val="FirstParagraph"/>
      </w:pPr>
      <w:r>
        <w:rPr>
          <w:i/>
        </w:rPr>
        <w:t xml:space="preserve">[Figure: Second map frame showing tracts by SVI quartile, dark purple = highest vulnerability]</w:t>
      </w:r>
    </w:p>
    <w:p>
      <w:pPr>
        <w:pStyle w:val="Heading3"/>
      </w:pPr>
      <w:bookmarkStart w:id="39" w:name="identify-doubly-burdened-tracts"/>
      <w:r>
        <w:t xml:space="preserve">Identify doubly-burdened tracts</w:t>
      </w:r>
      <w:bookmarkEnd w:id="39"/>
    </w:p>
    <w:p>
      <w:pPr>
        <w:numPr>
          <w:ilvl w:val="0"/>
          <w:numId w:val="1016"/>
        </w:numPr>
        <w:pStyle w:val="Compact"/>
      </w:pPr>
      <w:r>
        <w:t xml:space="preserve">Arrange the two map frames side by side. On the</w:t>
      </w:r>
      <w:r>
        <w:t xml:space="preserve"> </w:t>
      </w:r>
      <w:r>
        <w:rPr>
          <w:b/>
        </w:rPr>
        <w:t xml:space="preserve">View</w:t>
      </w:r>
      <w:r>
        <w:t xml:space="preserve"> </w:t>
      </w:r>
      <w:r>
        <w:t xml:space="preserve">tab, use</w:t>
      </w:r>
      <w:r>
        <w:t xml:space="preserve"> </w:t>
      </w:r>
      <w:r>
        <w:rPr>
          <w:b/>
        </w:rPr>
        <w:t xml:space="preserve">Link Views</w:t>
      </w:r>
      <w:r>
        <w:t xml:space="preserve"> </w:t>
      </w:r>
      <w:r>
        <w:t xml:space="preserve">to synchronize pan and zoom.</w:t>
      </w:r>
    </w:p>
    <w:p>
      <w:pPr>
        <w:numPr>
          <w:ilvl w:val="0"/>
          <w:numId w:val="1016"/>
        </w:numPr>
        <w:pStyle w:val="Compact"/>
      </w:pPr>
      <w:r>
        <w:t xml:space="preserve">Visually identify tracts that are dark red on the LST map AND dark purple on the SVI map. These are doubly-burdened tracts — highest heat and highest vulnerability.</w:t>
      </w:r>
    </w:p>
    <w:p>
      <w:pPr>
        <w:numPr>
          <w:ilvl w:val="0"/>
          <w:numId w:val="1016"/>
        </w:numPr>
        <w:pStyle w:val="Compact"/>
      </w:pPr>
      <w:r>
        <w:t xml:space="preserve">Use the</w:t>
      </w:r>
      <w:r>
        <w:t xml:space="preserve"> </w:t>
      </w:r>
      <w:r>
        <w:rPr>
          <w:b/>
        </w:rPr>
        <w:t xml:space="preserve">Identify</w:t>
      </w:r>
      <w:r>
        <w:t xml:space="preserve"> </w:t>
      </w:r>
      <w:r>
        <w:t xml:space="preserve">tool to click on those tracts and record their GEOIDs, mean LST, and SVI percentile.</w:t>
      </w:r>
    </w:p>
    <w:p>
      <w:pPr>
        <w:pStyle w:val="BlockText"/>
      </w:pPr>
      <w:r>
        <w:rPr>
          <w:b/>
        </w:rPr>
        <w:t xml:space="preserve">Public health note:</w:t>
      </w:r>
      <w:r>
        <w:t xml:space="preserve"> </w:t>
      </w:r>
      <w:r>
        <w:t xml:space="preserve">Spatial co-occurrence of high LST and high SVI is not evidence of worse health outcomes. LST is a surface thermal proxy, not air temperature, personal exposure, or illness. A full heat vulnerability assessment would add emergency department visits for heat illness, air-conditioning access, cooling center proximity, and age structure. This map is a prioritization tool, not a conclusion.</w:t>
      </w:r>
    </w:p>
    <w:p>
      <w:pPr>
        <w:pStyle w:val="Heading3"/>
      </w:pPr>
      <w:bookmarkStart w:id="40" w:name="bonus-bivariate-choropleth"/>
      <w:r>
        <w:t xml:space="preserve">(Bonus) Bivariate choropleth</w:t>
      </w:r>
      <w:bookmarkEnd w:id="40"/>
    </w:p>
    <w:p>
      <w:pPr>
        <w:pStyle w:val="FirstParagraph"/>
      </w:pPr>
      <w:r>
        <w:t xml:space="preserve">ArcGIS Pro does not have a built-in bivariate renderer. You will approximate one manually.</w:t>
      </w:r>
    </w:p>
    <w:p>
      <w:pPr>
        <w:numPr>
          <w:ilvl w:val="0"/>
          <w:numId w:val="1017"/>
        </w:numPr>
        <w:pStyle w:val="Compact"/>
      </w:pPr>
      <w:r>
        <w:t xml:space="preserve">Right-click</w:t>
      </w:r>
      <w:r>
        <w:t xml:space="preserve"> </w:t>
      </w:r>
      <w:r>
        <w:rPr>
          <w:rStyle w:val="VerbatimChar"/>
        </w:rPr>
        <w:t xml:space="preserve">phl_tracts_SVI</w:t>
      </w:r>
      <w:r>
        <w:t xml:space="preserve">, open</w:t>
      </w:r>
      <w:r>
        <w:t xml:space="preserve"> </w:t>
      </w:r>
      <w:r>
        <w:rPr>
          <w:b/>
        </w:rPr>
        <w:t xml:space="preserve">Attribute Table</w:t>
      </w:r>
      <w:r>
        <w:t xml:space="preserve">, and click</w:t>
      </w:r>
      <w:r>
        <w:t xml:space="preserve"> </w:t>
      </w:r>
      <w:r>
        <w:rPr>
          <w:b/>
        </w:rPr>
        <w:t xml:space="preserve">Add Field</w:t>
      </w:r>
      <w:r>
        <w:t xml:space="preserve">. Name it</w:t>
      </w:r>
      <w:r>
        <w:t xml:space="preserve"> </w:t>
      </w:r>
      <w:r>
        <w:rPr>
          <w:rStyle w:val="VerbatimChar"/>
        </w:rPr>
        <w:t xml:space="preserve">BVCLASS</w:t>
      </w:r>
      <w:r>
        <w:t xml:space="preserve">, type</w:t>
      </w:r>
      <w:r>
        <w:t xml:space="preserve"> </w:t>
      </w:r>
      <w:r>
        <w:rPr>
          <w:b/>
        </w:rPr>
        <w:t xml:space="preserve">Text</w:t>
      </w:r>
      <w:r>
        <w:t xml:space="preserve">, length 4. Save.</w:t>
      </w:r>
    </w:p>
    <w:p>
      <w:pPr>
        <w:numPr>
          <w:ilvl w:val="0"/>
          <w:numId w:val="1017"/>
        </w:numPr>
        <w:pStyle w:val="Compact"/>
      </w:pPr>
      <w:r>
        <w:t xml:space="preserve">Click</w:t>
      </w:r>
      <w:r>
        <w:t xml:space="preserve"> </w:t>
      </w:r>
      <w:r>
        <w:rPr>
          <w:b/>
        </w:rPr>
        <w:t xml:space="preserve">Calculate Field</w:t>
      </w:r>
      <w:r>
        <w:t xml:space="preserve">. Using Python, write an expression that assigns a two-character code combining the LST class (1–5) and SVI quartile (1–4) — for example,</w:t>
      </w:r>
      <w:r>
        <w:t xml:space="preserve"> </w:t>
      </w:r>
      <w:r>
        <w:rPr>
          <w:rStyle w:val="VerbatimChar"/>
        </w:rPr>
        <w:t xml:space="preserve">"5Q4"</w:t>
      </w:r>
      <w:r>
        <w:t xml:space="preserve"> </w:t>
      </w:r>
      <w:r>
        <w:t xml:space="preserve">for a tract in the hottest LST class and highest SVI quartile. Your instructor will supply the break values.</w:t>
      </w:r>
    </w:p>
    <w:p>
      <w:pPr>
        <w:numPr>
          <w:ilvl w:val="0"/>
          <w:numId w:val="1017"/>
        </w:numPr>
        <w:pStyle w:val="Compact"/>
      </w:pPr>
      <w:r>
        <w:t xml:space="preserve">Symbolize by</w:t>
      </w:r>
      <w:r>
        <w:t xml:space="preserve"> </w:t>
      </w:r>
      <w:r>
        <w:rPr>
          <w:b/>
        </w:rPr>
        <w:t xml:space="preserve">Unique Values</w:t>
      </w:r>
      <w:r>
        <w:t xml:space="preserve"> </w:t>
      </w:r>
      <w:r>
        <w:t xml:space="preserve">on</w:t>
      </w:r>
      <w:r>
        <w:t xml:space="preserve"> </w:t>
      </w:r>
      <w:r>
        <w:rPr>
          <w:rStyle w:val="VerbatimChar"/>
        </w:rPr>
        <w:t xml:space="preserve">BVCLASS</w:t>
      </w:r>
      <w:r>
        <w:t xml:space="preserve">. Assign a bivariate color grid: the darkest, most alarming color in the upper-right corner (highest LST + highest SVI).</w:t>
      </w:r>
    </w:p>
    <w:p>
      <w:pPr>
        <w:pStyle w:val="FirstParagraph"/>
      </w:pPr>
      <w:r>
        <w:rPr>
          <w:i/>
        </w:rPr>
        <w:t xml:space="preserve">[Figure: Bivariate choropleth of Philadelphia tracts; darkest cells indicate heat-vulnerability overlap]</w:t>
      </w:r>
    </w:p>
    <w:p>
      <w:r>
        <w:pict>
          <v:rect style="width:0;height:1.5pt" o:hralign="center" o:hrstd="t" o:hr="t"/>
        </w:pict>
      </w:r>
    </w:p>
    <w:p>
      <w:pPr>
        <w:pStyle w:val="Heading2"/>
      </w:pPr>
      <w:bookmarkStart w:id="41" w:name="deliverables"/>
      <w:r>
        <w:t xml:space="preserve">Deliverables</w:t>
      </w:r>
      <w:bookmarkEnd w:id="41"/>
    </w:p>
    <w:p>
      <w:pPr>
        <w:numPr>
          <w:ilvl w:val="0"/>
          <w:numId w:val="1018"/>
        </w:numPr>
      </w:pPr>
      <w:r>
        <w:rPr>
          <w:b/>
        </w:rPr>
        <w:t xml:space="preserve">Map 1 — Zonal Mean LST by Census Tract.</w:t>
      </w:r>
      <w:r>
        <w:t xml:space="preserve"> </w:t>
      </w:r>
      <w:r>
        <w:t xml:space="preserve">Fully labeled layout (title, legend, north arrow, scale bar, data sources, your name). Tracts by</w:t>
      </w:r>
      <w:r>
        <w:t xml:space="preserve"> </w:t>
      </w:r>
      <w:r>
        <w:rPr>
          <w:rStyle w:val="VerbatimChar"/>
        </w:rPr>
        <w:t xml:space="preserve">lst_zonal_stats.MEAN</w:t>
      </w:r>
      <w:r>
        <w:t xml:space="preserve">, yellow-to-red graduated color, 5 Natural Breaks classes.</w:t>
      </w:r>
    </w:p>
    <w:p>
      <w:pPr>
        <w:numPr>
          <w:ilvl w:val="0"/>
          <w:numId w:val="1018"/>
        </w:numPr>
      </w:pPr>
      <w:r>
        <w:rPr>
          <w:b/>
        </w:rPr>
        <w:t xml:space="preserve">Map 2 — SVI Quartile by Census Tract.</w:t>
      </w:r>
      <w:r>
        <w:t xml:space="preserve"> </w:t>
      </w:r>
      <w:r>
        <w:t xml:space="preserve">Same extent and scale as Map 1. Tracts by</w:t>
      </w:r>
      <w:r>
        <w:t xml:space="preserve"> </w:t>
      </w:r>
      <w:r>
        <w:rPr>
          <w:rStyle w:val="VerbatimChar"/>
        </w:rPr>
        <w:t xml:space="preserve">RPL_THEMES</w:t>
      </w:r>
      <w:r>
        <w:t xml:space="preserve">, 4 quantile classes, light-to-dark purple.</w:t>
      </w:r>
    </w:p>
    <w:p>
      <w:pPr>
        <w:numPr>
          <w:ilvl w:val="0"/>
          <w:numId w:val="1018"/>
        </w:numPr>
      </w:pPr>
      <w:r>
        <w:rPr>
          <w:b/>
        </w:rPr>
        <w:t xml:space="preserve">Written interpretation (~100 words).</w:t>
      </w:r>
      <w:r>
        <w:t xml:space="preserve"> </w:t>
      </w:r>
      <w:r>
        <w:t xml:space="preserve">Identify 2–3 tracts (by GEOID or neighborhood) in both the hottest LST class and SVI Q4. Describe the pattern. State what the analysis cannot show — specifically that LST is a surface proxy, not air temperature or health outcome, and that no morbidity data are present.</w:t>
      </w:r>
    </w:p>
    <w:p>
      <w:pPr>
        <w:numPr>
          <w:ilvl w:val="0"/>
          <w:numId w:val="1018"/>
        </w:numPr>
      </w:pPr>
      <w:r>
        <w:rPr>
          <w:i/>
        </w:rPr>
        <w:t xml:space="preserve">(Bonus)</w:t>
      </w:r>
      <w:r>
        <w:t xml:space="preserve"> </w:t>
      </w:r>
      <w:r>
        <w:rPr>
          <w:b/>
        </w:rPr>
        <w:t xml:space="preserve">Map 3 — Bivariate Choropleth (LST × SVI).</w:t>
      </w:r>
      <w:r>
        <w:t xml:space="preserve"> </w:t>
      </w:r>
      <w:r>
        <w:t xml:space="preserve">Same layout requirements; include a bivariate legend.</w:t>
      </w:r>
    </w:p>
    <w:p>
      <w:pPr>
        <w:pStyle w:val="FirstParagraph"/>
      </w:pPr>
      <w:r>
        <w:t xml:space="preserve">Export all maps as PDF. Label any AI-assisted output clearly.</w:t>
      </w:r>
    </w:p>
    <w:p>
      <w:r>
        <w:pict>
          <v:rect style="width:0;height:1.5pt" o:hralign="center" o:hrstd="t" o:hr="t"/>
        </w:pict>
      </w:r>
    </w:p>
    <w:p>
      <w:pPr>
        <w:pStyle w:val="Heading2"/>
      </w:pPr>
      <w:bookmarkStart w:id="42" w:name="using-ai-in-this-lab"/>
      <w:r>
        <w:t xml:space="preserve">Using AI in this lab</w:t>
      </w:r>
      <w:bookmarkEnd w:id="42"/>
    </w:p>
    <w:p>
      <w:pPr>
        <w:pStyle w:val="Heading3"/>
      </w:pPr>
      <w:bookmarkStart w:id="43" w:name="X2b611040df4766c1c19b5195f3c7e87a537a381"/>
      <w:r>
        <w:t xml:space="preserve">Suggested task: interpret the comparison map</w:t>
      </w:r>
      <w:bookmarkEnd w:id="43"/>
    </w:p>
    <w:p>
      <w:pPr>
        <w:pStyle w:val="FirstParagraph"/>
      </w:pPr>
      <w:r>
        <w:t xml:space="preserve">After completing Maps 1 and 2, paste the following prompt into Claude (claude.ai) or another AI assistant. Do not include any identifying data, tract-level health records, or PHI.</w:t>
      </w:r>
    </w:p>
    <w:p>
      <w:pPr>
        <w:pStyle w:val="BlockText"/>
      </w:pPr>
      <w:r>
        <w:t xml:space="preserve">“</w:t>
      </w:r>
      <w:r>
        <w:t xml:space="preserve">I have created two maps of Philadelphia census tracts: one showing summer land-surface temperature (LST) as a heat proxy, the other showing CDC/ATSDR Social Vulnerability Index (SVI) quartiles. High-LST, high-SVI tracts appear concentrated in [describe the pattern you observed — e.g.,</w:t>
      </w:r>
      <w:r>
        <w:t xml:space="preserve"> </w:t>
      </w:r>
      <w:r>
        <w:t xml:space="preserve">‘</w:t>
      </w:r>
      <w:r>
        <w:t xml:space="preserve">North Philadelphia and Kensington</w:t>
      </w:r>
      <w:r>
        <w:t xml:space="preserve">’</w:t>
      </w:r>
      <w:r>
        <w:t xml:space="preserve">]. Draft a 200-word equity-framed summary suitable for a neighborhood advisory board presentation.</w:t>
      </w:r>
      <w:r>
        <w:t xml:space="preserve">”</w:t>
      </w:r>
    </w:p>
    <w:p>
      <w:pPr>
        <w:pStyle w:val="FirstParagraph"/>
      </w:pPr>
      <w:r>
        <w:rPr>
          <w:b/>
        </w:rPr>
        <w:t xml:space="preserve">Critical review task.</w:t>
      </w:r>
      <w:r>
        <w:t xml:space="preserve"> </w:t>
      </w:r>
      <w:r>
        <w:t xml:space="preserve">Read the AI draft and flag every sentence where the AI:</w:t>
      </w:r>
      <w:r>
        <w:t xml:space="preserve"> </w:t>
      </w:r>
      <w:r>
        <w:t xml:space="preserve">- Describes LST as heat</w:t>
      </w:r>
      <w:r>
        <w:t xml:space="preserve"> </w:t>
      </w:r>
      <w:r>
        <w:rPr>
          <w:i/>
        </w:rPr>
        <w:t xml:space="preserve">exposure</w:t>
      </w:r>
      <w:r>
        <w:t xml:space="preserve"> </w:t>
      </w:r>
      <w:r>
        <w:t xml:space="preserve">or predicts</w:t>
      </w:r>
      <w:r>
        <w:t xml:space="preserve"> </w:t>
      </w:r>
      <w:r>
        <w:rPr>
          <w:i/>
        </w:rPr>
        <w:t xml:space="preserve">illness</w:t>
      </w:r>
      <w:r>
        <w:t xml:space="preserve"> </w:t>
      </w:r>
      <w:r>
        <w:t xml:space="preserve">(LST is a surface proxy, not personal exposure)</w:t>
      </w:r>
      <w:r>
        <w:t xml:space="preserve"> </w:t>
      </w:r>
      <w:r>
        <w:t xml:space="preserve">- Implies a health outcome (emergency visits, deaths) absent from this dataset</w:t>
      </w:r>
      <w:r>
        <w:t xml:space="preserve"> </w:t>
      </w:r>
      <w:r>
        <w:t xml:space="preserve">- Makes causal claims not supported by the two layers you analyzed</w:t>
      </w:r>
    </w:p>
    <w:p>
      <w:pPr>
        <w:pStyle w:val="BodyText"/>
      </w:pPr>
      <w:r>
        <w:t xml:space="preserve">Revise the draft to correct those overstatements. Include two sentences in your deliverable explaining what you changed and why.</w:t>
      </w:r>
    </w:p>
    <w:p>
      <w:pPr>
        <w:pStyle w:val="Heading3"/>
      </w:pPr>
      <w:bookmarkStart w:id="44" w:name="ai-guardrails-always-apply"/>
      <w:r>
        <w:t xml:space="preserve">AI guardrails (always apply)</w:t>
      </w:r>
      <w:bookmarkEnd w:id="44"/>
    </w:p>
    <w:p>
      <w:pPr>
        <w:numPr>
          <w:ilvl w:val="0"/>
          <w:numId w:val="1019"/>
        </w:numPr>
        <w:pStyle w:val="Compact"/>
      </w:pPr>
      <w:r>
        <w:t xml:space="preserve">AI assists with</w:t>
      </w:r>
      <w:r>
        <w:t xml:space="preserve"> </w:t>
      </w:r>
      <w:r>
        <w:rPr>
          <w:b/>
        </w:rPr>
        <w:t xml:space="preserve">scaffolding</w:t>
      </w:r>
      <w:r>
        <w:t xml:space="preserve"> </w:t>
      </w:r>
      <w:r>
        <w:t xml:space="preserve">(draft text, example expressions),</w:t>
      </w:r>
      <w:r>
        <w:t xml:space="preserve"> </w:t>
      </w:r>
      <w:r>
        <w:rPr>
          <w:b/>
        </w:rPr>
        <w:t xml:space="preserve">explaining</w:t>
      </w:r>
      <w:r>
        <w:t xml:space="preserve"> </w:t>
      </w:r>
      <w:r>
        <w:t xml:space="preserve">(tool mechanics, concepts), and</w:t>
      </w:r>
      <w:r>
        <w:t xml:space="preserve"> </w:t>
      </w:r>
      <w:r>
        <w:rPr>
          <w:b/>
        </w:rPr>
        <w:t xml:space="preserve">critiquing</w:t>
      </w:r>
      <w:r>
        <w:t xml:space="preserve"> </w:t>
      </w:r>
      <w:r>
        <w:t xml:space="preserve">(your map layout or interpretation).</w:t>
      </w:r>
    </w:p>
    <w:p>
      <w:pPr>
        <w:numPr>
          <w:ilvl w:val="0"/>
          <w:numId w:val="1019"/>
        </w:numPr>
        <w:pStyle w:val="Compact"/>
      </w:pPr>
      <w:r>
        <w:t xml:space="preserve">AI does</w:t>
      </w:r>
      <w:r>
        <w:t xml:space="preserve"> </w:t>
      </w:r>
      <w:r>
        <w:rPr>
          <w:b/>
        </w:rPr>
        <w:t xml:space="preserve">not</w:t>
      </w:r>
      <w:r>
        <w:t xml:space="preserve"> </w:t>
      </w:r>
      <w:r>
        <w:t xml:space="preserve">make analytic decisions, choose datasets, set classification breaks, or interpret maps it cannot see.</w:t>
      </w:r>
    </w:p>
    <w:p>
      <w:pPr>
        <w:numPr>
          <w:ilvl w:val="0"/>
          <w:numId w:val="1019"/>
        </w:numPr>
        <w:pStyle w:val="Compact"/>
      </w:pPr>
      <w:r>
        <w:t xml:space="preserve">Never paste PHI or identifiable data into a public AI system.</w:t>
      </w:r>
    </w:p>
    <w:p>
      <w:pPr>
        <w:numPr>
          <w:ilvl w:val="0"/>
          <w:numId w:val="1019"/>
        </w:numPr>
        <w:pStyle w:val="Compact"/>
      </w:pPr>
      <w:r>
        <w:t xml:space="preserve">Label all AI-assisted output: for example,</w:t>
      </w:r>
      <w:r>
        <w:t xml:space="preserve"> </w:t>
      </w:r>
      <w:r>
        <w:t xml:space="preserve">“</w:t>
      </w:r>
      <w:r>
        <w:t xml:space="preserve">AI-assisted draft, revised by [your name].</w:t>
      </w:r>
      <w:r>
        <w:t xml:space="preserve">”</w:t>
      </w:r>
    </w:p>
    <w:p>
      <w:r>
        <w:pict>
          <v:rect style="width:0;height:1.5pt" o:hralign="center" o:hrstd="t" o:hr="t"/>
        </w:pict>
      </w:r>
    </w:p>
    <w:p>
      <w:pPr>
        <w:pStyle w:val="Heading2"/>
      </w:pPr>
      <w:bookmarkStart w:id="45" w:name="qgis-equivalent"/>
      <w:r>
        <w:t xml:space="preserve">QGIS equivalent</w:t>
      </w:r>
      <w:bookmarkEnd w:id="45"/>
    </w:p>
    <w:tbl>
      <w:tblPr>
        <w:tblStyle w:val="Table"/>
        <w:tblW w:type="pct" w:w="5000.0"/>
        <w:tblLook w:firstRow="1"/>
      </w:tblPr>
      <w:tblGrid>
        <w:gridCol w:w="3960"/>
        <w:gridCol w:w="3960"/>
      </w:tblGrid>
      <w:tr>
        <w:trPr>
          <w:cnfStyle w:firstRow="1"/>
        </w:trPr>
        <w:tc>
          <w:tcPr>
            <w:tcBorders>
              <w:bottom w:val="single"/>
            </w:tcBorders>
            <w:vAlign w:val="bottom"/>
          </w:tcPr>
          <w:p>
            <w:pPr>
              <w:pStyle w:val="Compact"/>
              <w:jc w:val="left"/>
            </w:pPr>
            <w:r>
              <w:t xml:space="preserve">ArcGIS Pro operation</w:t>
            </w:r>
          </w:p>
        </w:tc>
        <w:tc>
          <w:tcPr>
            <w:tcBorders>
              <w:bottom w:val="single"/>
            </w:tcBorders>
            <w:vAlign w:val="bottom"/>
          </w:tcPr>
          <w:p>
            <w:pPr>
              <w:pStyle w:val="Compact"/>
              <w:jc w:val="left"/>
            </w:pPr>
            <w:r>
              <w:t xml:space="preserve">QGIS equivalent</w:t>
            </w:r>
          </w:p>
        </w:tc>
      </w:tr>
      <w:tr>
        <w:tc>
          <w:p>
            <w:pPr>
              <w:pStyle w:val="Compact"/>
              <w:jc w:val="left"/>
            </w:pPr>
            <w:r>
              <w:t xml:space="preserve">Enable Spatial Analyst</w:t>
            </w:r>
          </w:p>
        </w:tc>
        <w:tc>
          <w:p>
            <w:pPr>
              <w:pStyle w:val="Compact"/>
              <w:jc w:val="left"/>
            </w:pPr>
            <w:r>
              <w:t xml:space="preserve">No extension needed; most tools are built in via GDAL/SAGA in the Processing Toolbox</w:t>
            </w:r>
          </w:p>
        </w:tc>
      </w:tr>
      <w:tr>
        <w:tc>
          <w:p>
            <w:pPr>
              <w:pStyle w:val="Compact"/>
              <w:jc w:val="left"/>
            </w:pPr>
            <w:r>
              <w:t xml:space="preserve">Add and display raster</w:t>
            </w:r>
          </w:p>
        </w:tc>
        <w:tc>
          <w:p>
            <w:pPr>
              <w:pStyle w:val="Compact"/>
              <w:jc w:val="left"/>
            </w:pPr>
            <w:r>
              <w:rPr>
                <w:b/>
              </w:rPr>
              <w:t xml:space="preserve">Layer &gt; Add Layer &gt; Add Raster Layer</w:t>
            </w:r>
          </w:p>
        </w:tc>
      </w:tr>
      <w:tr>
        <w:tc>
          <w:p>
            <w:pPr>
              <w:pStyle w:val="Compact"/>
              <w:jc w:val="left"/>
            </w:pPr>
            <w:r>
              <w:t xml:space="preserve">Raster symbology (classified, color ramp)</w:t>
            </w:r>
          </w:p>
        </w:tc>
        <w:tc>
          <w:p>
            <w:pPr>
              <w:pStyle w:val="Compact"/>
              <w:jc w:val="left"/>
            </w:pPr>
            <w:r>
              <w:rPr>
                <w:b/>
              </w:rPr>
              <w:t xml:space="preserve">Layer Properties &gt; Symbology &gt; Singleband pseudocolor</w:t>
            </w:r>
            <w:r>
              <w:t xml:space="preserve">; choose a color ramp and set classification mode to Natural Breaks</w:t>
            </w:r>
          </w:p>
        </w:tc>
      </w:tr>
      <w:tr>
        <w:tc>
          <w:p>
            <w:pPr>
              <w:pStyle w:val="Compact"/>
              <w:jc w:val="left"/>
            </w:pPr>
            <w:r>
              <w:rPr>
                <w:b/>
              </w:rPr>
              <w:t xml:space="preserve">Reclassify</w:t>
            </w:r>
            <w:r>
              <w:t xml:space="preserve"> </w:t>
            </w:r>
            <w:r>
              <w:t xml:space="preserve">tool</w:t>
            </w:r>
          </w:p>
        </w:tc>
        <w:tc>
          <w:p>
            <w:pPr>
              <w:pStyle w:val="Compact"/>
              <w:jc w:val="left"/>
            </w:pPr>
            <w:r>
              <w:rPr>
                <w:b/>
              </w:rPr>
              <w:t xml:space="preserve">Processing Toolbox &gt; SAGA &gt; Raster tools &gt; Reclassify grid values</w:t>
            </w:r>
            <w:r>
              <w:t xml:space="preserve">; or</w:t>
            </w:r>
            <w:r>
              <w:t xml:space="preserve"> </w:t>
            </w:r>
            <w:r>
              <w:rPr>
                <w:b/>
              </w:rPr>
              <w:t xml:space="preserve">Raster Calculator</w:t>
            </w:r>
            <w:r>
              <w:t xml:space="preserve"> </w:t>
            </w:r>
            <w:r>
              <w:t xml:space="preserve">with conditional expressions</w:t>
            </w:r>
          </w:p>
        </w:tc>
      </w:tr>
      <w:tr>
        <w:tc>
          <w:p>
            <w:pPr>
              <w:pStyle w:val="Compact"/>
              <w:jc w:val="left"/>
            </w:pPr>
            <w:r>
              <w:rPr>
                <w:b/>
              </w:rPr>
              <w:t xml:space="preserve">Raster Calculator</w:t>
            </w:r>
          </w:p>
        </w:tc>
        <w:tc>
          <w:p>
            <w:pPr>
              <w:pStyle w:val="Compact"/>
              <w:jc w:val="left"/>
            </w:pPr>
            <w:r>
              <w:rPr>
                <w:b/>
              </w:rPr>
              <w:t xml:space="preserve">Raster &gt; Raster Calculator</w:t>
            </w:r>
          </w:p>
        </w:tc>
      </w:tr>
      <w:tr>
        <w:tc>
          <w:p>
            <w:pPr>
              <w:pStyle w:val="Compact"/>
              <w:jc w:val="left"/>
            </w:pPr>
            <w:r>
              <w:rPr>
                <w:b/>
              </w:rPr>
              <w:t xml:space="preserve">Zonal Statistics as Table</w:t>
            </w:r>
          </w:p>
        </w:tc>
        <w:tc>
          <w:p>
            <w:pPr>
              <w:pStyle w:val="Compact"/>
              <w:jc w:val="left"/>
            </w:pPr>
            <w:r>
              <w:rPr>
                <w:b/>
              </w:rPr>
              <w:t xml:space="preserve">Processing Toolbox &gt; Zonal statistics</w:t>
            </w:r>
            <w:r>
              <w:t xml:space="preserve"> </w:t>
            </w:r>
            <w:r>
              <w:t xml:space="preserve">(outputs statistics as new fields on the zone polygon layer); or</w:t>
            </w:r>
            <w:r>
              <w:t xml:space="preserve"> </w:t>
            </w:r>
            <w:r>
              <w:rPr>
                <w:b/>
              </w:rPr>
              <w:t xml:space="preserve">SAGA &gt; Zonal grid statistics</w:t>
            </w:r>
            <w:r>
              <w:t xml:space="preserve"> </w:t>
            </w:r>
            <w:r>
              <w:t xml:space="preserve">for a separate table</w:t>
            </w:r>
          </w:p>
        </w:tc>
      </w:tr>
      <w:tr>
        <w:tc>
          <w:p>
            <w:pPr>
              <w:pStyle w:val="Compact"/>
              <w:jc w:val="left"/>
            </w:pPr>
            <w:r>
              <w:t xml:space="preserve">Add Join</w:t>
            </w:r>
          </w:p>
        </w:tc>
        <w:tc>
          <w:p>
            <w:pPr>
              <w:pStyle w:val="Compact"/>
              <w:jc w:val="left"/>
            </w:pPr>
            <w:r>
              <w:rPr>
                <w:b/>
              </w:rPr>
              <w:t xml:space="preserve">Layer Properties &gt; Joins &gt; Add Join</w:t>
            </w:r>
            <w:r>
              <w:t xml:space="preserve"> </w:t>
            </w:r>
            <w:r>
              <w:t xml:space="preserve">(same concept, same dialog structure)</w:t>
            </w:r>
          </w:p>
        </w:tc>
      </w:tr>
    </w:tbl>
    <w:p>
      <w:pPr>
        <w:pStyle w:val="BodyText"/>
      </w:pPr>
      <w:r>
        <w:t xml:space="preserve">QGIS with the default SAGA and GDAL plugins handles all operations in this lab without a paid extension. The workflow is nearly identical; main difference is that QGIS Zonal Statistics appends columns directly to the vector layer rather than creating a separate table.</w:t>
      </w:r>
    </w:p>
    <w:p>
      <w:r>
        <w:pict>
          <v:rect style="width:0;height:1.5pt" o:hralign="center" o:hrstd="t" o:hr="t"/>
        </w:pict>
      </w:r>
    </w:p>
    <w:p>
      <w:pPr>
        <w:pStyle w:val="Heading2"/>
      </w:pPr>
      <w:bookmarkStart w:id="46" w:name="check-your-understanding"/>
      <w:r>
        <w:t xml:space="preserve">Check your understanding</w:t>
      </w:r>
      <w:bookmarkEnd w:id="46"/>
    </w:p>
    <w:p>
      <w:pPr>
        <w:numPr>
          <w:ilvl w:val="0"/>
          <w:numId w:val="1020"/>
        </w:numPr>
      </w:pPr>
      <w:r>
        <w:t xml:space="preserve">In the</w:t>
      </w:r>
      <w:r>
        <w:t xml:space="preserve"> </w:t>
      </w:r>
      <w:r>
        <w:rPr>
          <w:b/>
        </w:rPr>
        <w:t xml:space="preserve">Zonal Statistics as Table</w:t>
      </w:r>
      <w:r>
        <w:t xml:space="preserve"> </w:t>
      </w:r>
      <w:r>
        <w:t xml:space="preserve">tool, you set the Zone field to</w:t>
      </w:r>
      <w:r>
        <w:t xml:space="preserve"> </w:t>
      </w:r>
      <w:r>
        <w:rPr>
          <w:rStyle w:val="VerbatimChar"/>
        </w:rPr>
        <w:t xml:space="preserve">GEOID</w:t>
      </w:r>
      <w:r>
        <w:t xml:space="preserve">. Why is it important that</w:t>
      </w:r>
      <w:r>
        <w:t xml:space="preserve"> </w:t>
      </w:r>
      <w:r>
        <w:rPr>
          <w:rStyle w:val="VerbatimChar"/>
        </w:rPr>
        <w:t xml:space="preserve">GEOID</w:t>
      </w:r>
      <w:r>
        <w:t xml:space="preserve"> </w:t>
      </w:r>
      <w:r>
        <w:t xml:space="preserve">— and not</w:t>
      </w:r>
      <w:r>
        <w:t xml:space="preserve"> </w:t>
      </w:r>
      <w:r>
        <w:rPr>
          <w:rStyle w:val="VerbatimChar"/>
        </w:rPr>
        <w:t xml:space="preserve">NAME</w:t>
      </w:r>
      <w:r>
        <w:t xml:space="preserve"> </w:t>
      </w:r>
      <w:r>
        <w:t xml:space="preserve">or</w:t>
      </w:r>
      <w:r>
        <w:t xml:space="preserve"> </w:t>
      </w:r>
      <w:r>
        <w:rPr>
          <w:rStyle w:val="VerbatimChar"/>
        </w:rPr>
        <w:t xml:space="preserve">OBJECTID</w:t>
      </w:r>
      <w:r>
        <w:t xml:space="preserve"> </w:t>
      </w:r>
      <w:r>
        <w:t xml:space="preserve">— is used as both the zone field and the join key?</w:t>
      </w:r>
    </w:p>
    <w:p>
      <w:pPr>
        <w:numPr>
          <w:ilvl w:val="0"/>
          <w:numId w:val="1020"/>
        </w:numPr>
      </w:pPr>
      <w:r>
        <w:t xml:space="preserve">After running Zonal Statistics as Table and joining the output to your tracts, many tracts show</w:t>
      </w:r>
      <w:r>
        <w:t xml:space="preserve"> </w:t>
      </w:r>
      <w:r>
        <w:rPr>
          <w:rStyle w:val="VerbatimChar"/>
        </w:rPr>
        <w:t xml:space="preserve">&lt;Null&gt;</w:t>
      </w:r>
      <w:r>
        <w:t xml:space="preserve"> </w:t>
      </w:r>
      <w:r>
        <w:t xml:space="preserve">for the MEAN field. What is the most likely cause, and how would you diagnose it?</w:t>
      </w:r>
    </w:p>
    <w:p>
      <w:pPr>
        <w:numPr>
          <w:ilvl w:val="0"/>
          <w:numId w:val="1020"/>
        </w:numPr>
      </w:pPr>
      <w:r>
        <w:t xml:space="preserve">A colleague argues that the census tracts with the highest zonal mean LST are the most dangerous neighborhoods for heat-related illness. What is wrong with this claim? Name at least two additional data sources you would need to support or refute it.</w:t>
      </w:r>
    </w:p>
    <w:p>
      <w:pPr>
        <w:numPr>
          <w:ilvl w:val="0"/>
          <w:numId w:val="1020"/>
        </w:numPr>
      </w:pPr>
      <w:r>
        <w:t xml:space="preserve">You reclassified LST into 5 classes using Natural Breaks. A classmate reclassified the same raster using Equal Interval. Would you expect the same tracts to appear in the</w:t>
      </w:r>
      <w:r>
        <w:t xml:space="preserve"> </w:t>
      </w:r>
      <w:r>
        <w:t xml:space="preserve">“</w:t>
      </w:r>
      <w:r>
        <w:t xml:space="preserve">hottest</w:t>
      </w:r>
      <w:r>
        <w:t xml:space="preserve">”</w:t>
      </w:r>
      <w:r>
        <w:t xml:space="preserve"> </w:t>
      </w:r>
      <w:r>
        <w:t xml:space="preserve">class under both methods? Why or why not?</w:t>
      </w:r>
    </w:p>
    <w:p>
      <w:pPr>
        <w:numPr>
          <w:ilvl w:val="0"/>
          <w:numId w:val="1020"/>
        </w:numPr>
      </w:pPr>
      <w:r>
        <w:t xml:space="preserve">Why is</w:t>
      </w:r>
      <w:r>
        <w:t xml:space="preserve"> </w:t>
      </w:r>
      <w:r>
        <w:rPr>
          <w:b/>
        </w:rPr>
        <w:t xml:space="preserve">Zonal Statistics as Table</w:t>
      </w:r>
      <w:r>
        <w:t xml:space="preserve"> </w:t>
      </w:r>
      <w:r>
        <w:t xml:space="preserve">more useful for public health analysis than simply symbolizing the raw LST raster using graduated colors?</w:t>
      </w:r>
    </w:p>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2c1ae401"/>
    <w:multiLevelType w:val="multilevel"/>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abstractNum w:abstractNumId="991">
    <w:nsid w:val="ea454b4c"/>
    <w:multiLevelType w:val="multilevel"/>
    <w:lvl w:ilvl="0">
      <w:numFmt w:val="bullet"/>
      <w:lvlText w:val="•"/>
      <w:lvlJc w:val="left"/>
      <w:pPr>
        <w:tabs>
          <w:tab w:val="num" w:pos="0"/>
        </w:tabs>
        <w:ind w:left="480" w:hanging="480"/>
      </w:pPr>
    </w:lvl>
    <w:lvl w:ilvl="1">
      <w:numFmt w:val="bullet"/>
      <w:lvlText w:val="–"/>
      <w:lvlJc w:val="left"/>
      <w:pPr>
        <w:tabs>
          <w:tab w:val="num" w:pos="720"/>
        </w:tabs>
        <w:ind w:left="1200" w:hanging="480"/>
      </w:pPr>
    </w:lvl>
    <w:lvl w:ilvl="2">
      <w:numFmt w:val="bullet"/>
      <w:lvlText w:val="•"/>
      <w:lvlJc w:val="left"/>
      <w:pPr>
        <w:tabs>
          <w:tab w:val="num" w:pos="1440"/>
        </w:tabs>
        <w:ind w:left="1920" w:hanging="480"/>
      </w:pPr>
    </w:lvl>
    <w:lvl w:ilvl="3">
      <w:numFmt w:val="bullet"/>
      <w:lvlText w:val="–"/>
      <w:lvlJc w:val="left"/>
      <w:pPr>
        <w:tabs>
          <w:tab w:val="num" w:pos="2160"/>
        </w:tabs>
        <w:ind w:left="2640" w:hanging="480"/>
      </w:pPr>
    </w:lvl>
    <w:lvl w:ilvl="4">
      <w:numFmt w:val="bullet"/>
      <w:lvlText w:val="•"/>
      <w:lvlJc w:val="left"/>
      <w:pPr>
        <w:tabs>
          <w:tab w:val="num" w:pos="2880"/>
        </w:tabs>
        <w:ind w:left="3360" w:hanging="480"/>
      </w:pPr>
    </w:lvl>
    <w:lvl w:ilvl="5">
      <w:numFmt w:val="bullet"/>
      <w:lvlText w:val="–"/>
      <w:lvlJc w:val="left"/>
      <w:pPr>
        <w:tabs>
          <w:tab w:val="num" w:pos="3600"/>
        </w:tabs>
        <w:ind w:left="4080" w:hanging="480"/>
      </w:pPr>
    </w:lvl>
    <w:lvl w:ilvl="6">
      <w:numFmt w:val="bullet"/>
      <w:lvlText w:val="•"/>
      <w:lvlJc w:val="left"/>
      <w:pPr>
        <w:tabs>
          <w:tab w:val="num" w:pos="4320"/>
        </w:tabs>
        <w:ind w:left="4800" w:hanging="480"/>
      </w:pPr>
    </w:lvl>
    <w:lvl w:ilvl="7">
      <w:numFmt w:val="bullet"/>
      <w:lvlText w:val="–"/>
      <w:lvlJc w:val="left"/>
      <w:pPr>
        <w:tabs>
          <w:tab w:val="num" w:pos="5040"/>
        </w:tabs>
        <w:ind w:left="5520" w:hanging="480"/>
      </w:pPr>
    </w:lvl>
    <w:lvl w:ilvl="8">
      <w:numFmt w:val="bullet"/>
      <w:lvlText w:val="•"/>
      <w:lvlJc w:val="left"/>
      <w:pPr>
        <w:tabs>
          <w:tab w:val="num" w:pos="5760"/>
        </w:tabs>
        <w:ind w:left="6240" w:hanging="480"/>
      </w:pPr>
    </w:lvl>
  </w:abstractNum>
  <w:abstractNum w:abstractNumId="99411">
    <w:nsid w:val="71315dca"/>
    <w:multiLevelType w:val="multilevel"/>
    <w:lvl w:ilvl="0">
      <w:start w:val="1"/>
      <w:numFmt w:val="decimal"/>
      <w:lvlText w:val="%1."/>
      <w:lvlJc w:val="left"/>
      <w:pPr>
        <w:tabs>
          <w:tab w:val="num" w:pos="0"/>
        </w:tabs>
        <w:ind w:left="480" w:hanging="480"/>
      </w:pPr>
    </w:lvl>
    <w:lvl w:ilvl="1">
      <w:start w:val="1"/>
      <w:numFmt w:val="decimal"/>
      <w:lvlText w:val="%2."/>
      <w:lvlJc w:val="left"/>
      <w:pPr>
        <w:tabs>
          <w:tab w:val="num" w:pos="720"/>
        </w:tabs>
        <w:ind w:left="1200" w:hanging="480"/>
      </w:pPr>
    </w:lvl>
    <w:lvl w:ilvl="2">
      <w:start w:val="1"/>
      <w:numFmt w:val="decimal"/>
      <w:lvlText w:val="%3."/>
      <w:lvlJc w:val="left"/>
      <w:pPr>
        <w:tabs>
          <w:tab w:val="num" w:pos="1440"/>
        </w:tabs>
        <w:ind w:left="1920" w:hanging="480"/>
      </w:pPr>
    </w:lvl>
    <w:lvl w:ilvl="3">
      <w:start w:val="1"/>
      <w:numFmt w:val="decimal"/>
      <w:lvlText w:val="%4."/>
      <w:lvlJc w:val="left"/>
      <w:pPr>
        <w:tabs>
          <w:tab w:val="num" w:pos="2160"/>
        </w:tabs>
        <w:ind w:left="2640" w:hanging="480"/>
      </w:pPr>
    </w:lvl>
    <w:lvl w:ilvl="4">
      <w:start w:val="1"/>
      <w:numFmt w:val="decimal"/>
      <w:lvlText w:val="%5."/>
      <w:lvlJc w:val="left"/>
      <w:pPr>
        <w:tabs>
          <w:tab w:val="num" w:pos="2880"/>
        </w:tabs>
        <w:ind w:left="3360" w:hanging="480"/>
      </w:pPr>
    </w:lvl>
    <w:lvl w:ilvl="5">
      <w:start w:val="1"/>
      <w:numFmt w:val="decimal"/>
      <w:lvlText w:val="%6."/>
      <w:lvlJc w:val="left"/>
      <w:pPr>
        <w:tabs>
          <w:tab w:val="num" w:pos="3600"/>
        </w:tabs>
        <w:ind w:left="4080" w:hanging="480"/>
      </w:pPr>
    </w:lvl>
    <w:lvl w:ilvl="6">
      <w:start w:val="1"/>
      <w:numFmt w:val="decimal"/>
      <w:lvlText w:val="%7."/>
      <w:lvlJc w:val="left"/>
      <w:pPr>
        <w:tabs>
          <w:tab w:val="num" w:pos="4320"/>
        </w:tabs>
        <w:ind w:left="4800" w:hanging="480"/>
      </w:pPr>
    </w:lvl>
    <w:lvl w:ilvl="7">
      <w:start w:val="1"/>
      <w:numFmt w:val="decimal"/>
      <w:lvlText w:val="%8."/>
      <w:lvlJc w:val="left"/>
      <w:pPr>
        <w:tabs>
          <w:tab w:val="num" w:pos="5040"/>
        </w:tabs>
        <w:ind w:left="5520" w:hanging="480"/>
      </w:pPr>
    </w:lvl>
    <w:lvl w:ilvl="8">
      <w:start w:val="1"/>
      <w:numFmt w:val="decimal"/>
      <w:lvlText w:val="%9."/>
      <w:lvlJc w:val="left"/>
      <w:pPr>
        <w:tabs>
          <w:tab w:val="num" w:pos="5760"/>
        </w:tabs>
        <w:ind w:left="6240" w:hanging="480"/>
      </w:pPr>
    </w:lvl>
  </w:abstractNum>
  <w:abstractNum w:abstractNumId="99412">
    <w:nsid w:val="47261bad"/>
    <w:multiLevelType w:val="multilevel"/>
    <w:lvl w:ilvl="0">
      <w:start w:val="2"/>
      <w:numFmt w:val="decimal"/>
      <w:lvlText w:val="%1."/>
      <w:lvlJc w:val="left"/>
      <w:pPr>
        <w:tabs>
          <w:tab w:val="num" w:pos="0"/>
        </w:tabs>
        <w:ind w:left="480" w:hanging="480"/>
      </w:pPr>
    </w:lvl>
    <w:lvl w:ilvl="1">
      <w:start w:val="2"/>
      <w:numFmt w:val="decimal"/>
      <w:lvlText w:val="%2."/>
      <w:lvlJc w:val="left"/>
      <w:pPr>
        <w:tabs>
          <w:tab w:val="num" w:pos="720"/>
        </w:tabs>
        <w:ind w:left="1200" w:hanging="480"/>
      </w:pPr>
    </w:lvl>
    <w:lvl w:ilvl="2">
      <w:start w:val="2"/>
      <w:numFmt w:val="decimal"/>
      <w:lvlText w:val="%3."/>
      <w:lvlJc w:val="left"/>
      <w:pPr>
        <w:tabs>
          <w:tab w:val="num" w:pos="1440"/>
        </w:tabs>
        <w:ind w:left="1920" w:hanging="480"/>
      </w:pPr>
    </w:lvl>
    <w:lvl w:ilvl="3">
      <w:start w:val="2"/>
      <w:numFmt w:val="decimal"/>
      <w:lvlText w:val="%4."/>
      <w:lvlJc w:val="left"/>
      <w:pPr>
        <w:tabs>
          <w:tab w:val="num" w:pos="2160"/>
        </w:tabs>
        <w:ind w:left="2640" w:hanging="480"/>
      </w:pPr>
    </w:lvl>
    <w:lvl w:ilvl="4">
      <w:start w:val="2"/>
      <w:numFmt w:val="decimal"/>
      <w:lvlText w:val="%5."/>
      <w:lvlJc w:val="left"/>
      <w:pPr>
        <w:tabs>
          <w:tab w:val="num" w:pos="2880"/>
        </w:tabs>
        <w:ind w:left="3360" w:hanging="480"/>
      </w:pPr>
    </w:lvl>
    <w:lvl w:ilvl="5">
      <w:start w:val="2"/>
      <w:numFmt w:val="decimal"/>
      <w:lvlText w:val="%6."/>
      <w:lvlJc w:val="left"/>
      <w:pPr>
        <w:tabs>
          <w:tab w:val="num" w:pos="3600"/>
        </w:tabs>
        <w:ind w:left="4080" w:hanging="480"/>
      </w:pPr>
    </w:lvl>
    <w:lvl w:ilvl="6">
      <w:start w:val="2"/>
      <w:numFmt w:val="decimal"/>
      <w:lvlText w:val="%7."/>
      <w:lvlJc w:val="left"/>
      <w:pPr>
        <w:tabs>
          <w:tab w:val="num" w:pos="4320"/>
        </w:tabs>
        <w:ind w:left="4800" w:hanging="480"/>
      </w:pPr>
    </w:lvl>
    <w:lvl w:ilvl="7">
      <w:start w:val="2"/>
      <w:numFmt w:val="decimal"/>
      <w:lvlText w:val="%8."/>
      <w:lvlJc w:val="left"/>
      <w:pPr>
        <w:tabs>
          <w:tab w:val="num" w:pos="5040"/>
        </w:tabs>
        <w:ind w:left="5520" w:hanging="480"/>
      </w:pPr>
    </w:lvl>
    <w:lvl w:ilvl="8">
      <w:start w:val="2"/>
      <w:numFmt w:val="decimal"/>
      <w:lvlText w:val="%9."/>
      <w:lvlJc w:val="left"/>
      <w:pPr>
        <w:tabs>
          <w:tab w:val="num" w:pos="5760"/>
        </w:tabs>
        <w:ind w:left="6240" w:hanging="480"/>
      </w:pPr>
    </w:lvl>
  </w:abstractNum>
  <w:abstractNum w:abstractNumId="99415">
    <w:nsid w:val="b3cbbdee"/>
    <w:multiLevelType w:val="multilevel"/>
    <w:lvl w:ilvl="0">
      <w:start w:val="5"/>
      <w:numFmt w:val="decimal"/>
      <w:lvlText w:val="%1."/>
      <w:lvlJc w:val="left"/>
      <w:pPr>
        <w:tabs>
          <w:tab w:val="num" w:pos="0"/>
        </w:tabs>
        <w:ind w:left="480" w:hanging="480"/>
      </w:pPr>
    </w:lvl>
    <w:lvl w:ilvl="1">
      <w:start w:val="5"/>
      <w:numFmt w:val="decimal"/>
      <w:lvlText w:val="%2."/>
      <w:lvlJc w:val="left"/>
      <w:pPr>
        <w:tabs>
          <w:tab w:val="num" w:pos="720"/>
        </w:tabs>
        <w:ind w:left="1200" w:hanging="480"/>
      </w:pPr>
    </w:lvl>
    <w:lvl w:ilvl="2">
      <w:start w:val="5"/>
      <w:numFmt w:val="decimal"/>
      <w:lvlText w:val="%3."/>
      <w:lvlJc w:val="left"/>
      <w:pPr>
        <w:tabs>
          <w:tab w:val="num" w:pos="1440"/>
        </w:tabs>
        <w:ind w:left="1920" w:hanging="480"/>
      </w:pPr>
    </w:lvl>
    <w:lvl w:ilvl="3">
      <w:start w:val="5"/>
      <w:numFmt w:val="decimal"/>
      <w:lvlText w:val="%4."/>
      <w:lvlJc w:val="left"/>
      <w:pPr>
        <w:tabs>
          <w:tab w:val="num" w:pos="2160"/>
        </w:tabs>
        <w:ind w:left="2640" w:hanging="480"/>
      </w:pPr>
    </w:lvl>
    <w:lvl w:ilvl="4">
      <w:start w:val="5"/>
      <w:numFmt w:val="decimal"/>
      <w:lvlText w:val="%5."/>
      <w:lvlJc w:val="left"/>
      <w:pPr>
        <w:tabs>
          <w:tab w:val="num" w:pos="2880"/>
        </w:tabs>
        <w:ind w:left="3360" w:hanging="480"/>
      </w:pPr>
    </w:lvl>
    <w:lvl w:ilvl="5">
      <w:start w:val="5"/>
      <w:numFmt w:val="decimal"/>
      <w:lvlText w:val="%6."/>
      <w:lvlJc w:val="left"/>
      <w:pPr>
        <w:tabs>
          <w:tab w:val="num" w:pos="3600"/>
        </w:tabs>
        <w:ind w:left="4080" w:hanging="480"/>
      </w:pPr>
    </w:lvl>
    <w:lvl w:ilvl="6">
      <w:start w:val="5"/>
      <w:numFmt w:val="decimal"/>
      <w:lvlText w:val="%7."/>
      <w:lvlJc w:val="left"/>
      <w:pPr>
        <w:tabs>
          <w:tab w:val="num" w:pos="4320"/>
        </w:tabs>
        <w:ind w:left="4800" w:hanging="480"/>
      </w:pPr>
    </w:lvl>
    <w:lvl w:ilvl="7">
      <w:start w:val="5"/>
      <w:numFmt w:val="decimal"/>
      <w:lvlText w:val="%8."/>
      <w:lvlJc w:val="left"/>
      <w:pPr>
        <w:tabs>
          <w:tab w:val="num" w:pos="5040"/>
        </w:tabs>
        <w:ind w:left="5520" w:hanging="480"/>
      </w:pPr>
    </w:lvl>
    <w:lvl w:ilvl="8">
      <w:start w:val="5"/>
      <w:numFmt w:val="decimal"/>
      <w:lvlText w:val="%9."/>
      <w:lvlJc w:val="left"/>
      <w:pPr>
        <w:tabs>
          <w:tab w:val="num" w:pos="5760"/>
        </w:tabs>
        <w:ind w:left="6240" w:hanging="480"/>
      </w:pPr>
    </w:lvl>
  </w:abstractNum>
  <w:abstractNum w:abstractNumId="99417">
    <w:nsid w:val="4fbe019a"/>
    <w:multiLevelType w:val="multilevel"/>
    <w:lvl w:ilvl="0">
      <w:start w:val="7"/>
      <w:numFmt w:val="decimal"/>
      <w:lvlText w:val="%1."/>
      <w:lvlJc w:val="left"/>
      <w:pPr>
        <w:tabs>
          <w:tab w:val="num" w:pos="0"/>
        </w:tabs>
        <w:ind w:left="480" w:hanging="480"/>
      </w:pPr>
    </w:lvl>
    <w:lvl w:ilvl="1">
      <w:start w:val="7"/>
      <w:numFmt w:val="decimal"/>
      <w:lvlText w:val="%2."/>
      <w:lvlJc w:val="left"/>
      <w:pPr>
        <w:tabs>
          <w:tab w:val="num" w:pos="720"/>
        </w:tabs>
        <w:ind w:left="1200" w:hanging="480"/>
      </w:pPr>
    </w:lvl>
    <w:lvl w:ilvl="2">
      <w:start w:val="7"/>
      <w:numFmt w:val="decimal"/>
      <w:lvlText w:val="%3."/>
      <w:lvlJc w:val="left"/>
      <w:pPr>
        <w:tabs>
          <w:tab w:val="num" w:pos="1440"/>
        </w:tabs>
        <w:ind w:left="1920" w:hanging="480"/>
      </w:pPr>
    </w:lvl>
    <w:lvl w:ilvl="3">
      <w:start w:val="7"/>
      <w:numFmt w:val="decimal"/>
      <w:lvlText w:val="%4."/>
      <w:lvlJc w:val="left"/>
      <w:pPr>
        <w:tabs>
          <w:tab w:val="num" w:pos="2160"/>
        </w:tabs>
        <w:ind w:left="2640" w:hanging="480"/>
      </w:pPr>
    </w:lvl>
    <w:lvl w:ilvl="4">
      <w:start w:val="7"/>
      <w:numFmt w:val="decimal"/>
      <w:lvlText w:val="%5."/>
      <w:lvlJc w:val="left"/>
      <w:pPr>
        <w:tabs>
          <w:tab w:val="num" w:pos="2880"/>
        </w:tabs>
        <w:ind w:left="3360" w:hanging="480"/>
      </w:pPr>
    </w:lvl>
    <w:lvl w:ilvl="5">
      <w:start w:val="7"/>
      <w:numFmt w:val="decimal"/>
      <w:lvlText w:val="%6."/>
      <w:lvlJc w:val="left"/>
      <w:pPr>
        <w:tabs>
          <w:tab w:val="num" w:pos="3600"/>
        </w:tabs>
        <w:ind w:left="4080" w:hanging="480"/>
      </w:pPr>
    </w:lvl>
    <w:lvl w:ilvl="6">
      <w:start w:val="7"/>
      <w:numFmt w:val="decimal"/>
      <w:lvlText w:val="%7."/>
      <w:lvlJc w:val="left"/>
      <w:pPr>
        <w:tabs>
          <w:tab w:val="num" w:pos="4320"/>
        </w:tabs>
        <w:ind w:left="4800" w:hanging="480"/>
      </w:pPr>
    </w:lvl>
    <w:lvl w:ilvl="7">
      <w:start w:val="7"/>
      <w:numFmt w:val="decimal"/>
      <w:lvlText w:val="%8."/>
      <w:lvlJc w:val="left"/>
      <w:pPr>
        <w:tabs>
          <w:tab w:val="num" w:pos="5040"/>
        </w:tabs>
        <w:ind w:left="5520" w:hanging="480"/>
      </w:pPr>
    </w:lvl>
    <w:lvl w:ilvl="8">
      <w:start w:val="7"/>
      <w:numFmt w:val="decimal"/>
      <w:lvlText w:val="%9."/>
      <w:lvlJc w:val="left"/>
      <w:pPr>
        <w:tabs>
          <w:tab w:val="num" w:pos="5760"/>
        </w:tabs>
        <w:ind w:left="6240" w:hanging="480"/>
      </w:pPr>
    </w:lvl>
  </w:abstractNum>
  <w:abstractNum w:abstractNumId="99413">
    <w:nsid w:val="91a27d85"/>
    <w:multiLevelType w:val="multilevel"/>
    <w:lvl w:ilvl="0">
      <w:start w:val="3"/>
      <w:numFmt w:val="decimal"/>
      <w:lvlText w:val="%1."/>
      <w:lvlJc w:val="left"/>
      <w:pPr>
        <w:tabs>
          <w:tab w:val="num" w:pos="0"/>
        </w:tabs>
        <w:ind w:left="480" w:hanging="480"/>
      </w:pPr>
    </w:lvl>
    <w:lvl w:ilvl="1">
      <w:start w:val="3"/>
      <w:numFmt w:val="decimal"/>
      <w:lvlText w:val="%2."/>
      <w:lvlJc w:val="left"/>
      <w:pPr>
        <w:tabs>
          <w:tab w:val="num" w:pos="720"/>
        </w:tabs>
        <w:ind w:left="1200" w:hanging="480"/>
      </w:pPr>
    </w:lvl>
    <w:lvl w:ilvl="2">
      <w:start w:val="3"/>
      <w:numFmt w:val="decimal"/>
      <w:lvlText w:val="%3."/>
      <w:lvlJc w:val="left"/>
      <w:pPr>
        <w:tabs>
          <w:tab w:val="num" w:pos="1440"/>
        </w:tabs>
        <w:ind w:left="1920" w:hanging="480"/>
      </w:pPr>
    </w:lvl>
    <w:lvl w:ilvl="3">
      <w:start w:val="3"/>
      <w:numFmt w:val="decimal"/>
      <w:lvlText w:val="%4."/>
      <w:lvlJc w:val="left"/>
      <w:pPr>
        <w:tabs>
          <w:tab w:val="num" w:pos="2160"/>
        </w:tabs>
        <w:ind w:left="2640" w:hanging="480"/>
      </w:pPr>
    </w:lvl>
    <w:lvl w:ilvl="4">
      <w:start w:val="3"/>
      <w:numFmt w:val="decimal"/>
      <w:lvlText w:val="%5."/>
      <w:lvlJc w:val="left"/>
      <w:pPr>
        <w:tabs>
          <w:tab w:val="num" w:pos="2880"/>
        </w:tabs>
        <w:ind w:left="3360" w:hanging="480"/>
      </w:pPr>
    </w:lvl>
    <w:lvl w:ilvl="5">
      <w:start w:val="3"/>
      <w:numFmt w:val="decimal"/>
      <w:lvlText w:val="%6."/>
      <w:lvlJc w:val="left"/>
      <w:pPr>
        <w:tabs>
          <w:tab w:val="num" w:pos="3600"/>
        </w:tabs>
        <w:ind w:left="4080" w:hanging="480"/>
      </w:pPr>
    </w:lvl>
    <w:lvl w:ilvl="6">
      <w:start w:val="3"/>
      <w:numFmt w:val="decimal"/>
      <w:lvlText w:val="%7."/>
      <w:lvlJc w:val="left"/>
      <w:pPr>
        <w:tabs>
          <w:tab w:val="num" w:pos="4320"/>
        </w:tabs>
        <w:ind w:left="4800" w:hanging="480"/>
      </w:pPr>
    </w:lvl>
    <w:lvl w:ilvl="7">
      <w:start w:val="3"/>
      <w:numFmt w:val="decimal"/>
      <w:lvlText w:val="%8."/>
      <w:lvlJc w:val="left"/>
      <w:pPr>
        <w:tabs>
          <w:tab w:val="num" w:pos="5040"/>
        </w:tabs>
        <w:ind w:left="5520" w:hanging="480"/>
      </w:pPr>
    </w:lvl>
    <w:lvl w:ilvl="8">
      <w:start w:val="3"/>
      <w:numFmt w:val="decimal"/>
      <w:lvlText w:val="%9."/>
      <w:lvlJc w:val="left"/>
      <w:pPr>
        <w:tabs>
          <w:tab w:val="num" w:pos="5760"/>
        </w:tabs>
        <w:ind w:left="6240" w:hanging="480"/>
      </w:pPr>
    </w:lvl>
  </w:abstractNum>
  <w:abstractNum w:abstractNumId="99414">
    <w:nsid w:val="615f1ed2"/>
    <w:multiLevelType w:val="multilevel"/>
    <w:lvl w:ilvl="0">
      <w:start w:val="4"/>
      <w:numFmt w:val="decimal"/>
      <w:lvlText w:val="%1."/>
      <w:lvlJc w:val="left"/>
      <w:pPr>
        <w:tabs>
          <w:tab w:val="num" w:pos="0"/>
        </w:tabs>
        <w:ind w:left="480" w:hanging="480"/>
      </w:pPr>
    </w:lvl>
    <w:lvl w:ilvl="1">
      <w:start w:val="4"/>
      <w:numFmt w:val="decimal"/>
      <w:lvlText w:val="%2."/>
      <w:lvlJc w:val="left"/>
      <w:pPr>
        <w:tabs>
          <w:tab w:val="num" w:pos="720"/>
        </w:tabs>
        <w:ind w:left="1200" w:hanging="480"/>
      </w:pPr>
    </w:lvl>
    <w:lvl w:ilvl="2">
      <w:start w:val="4"/>
      <w:numFmt w:val="decimal"/>
      <w:lvlText w:val="%3."/>
      <w:lvlJc w:val="left"/>
      <w:pPr>
        <w:tabs>
          <w:tab w:val="num" w:pos="1440"/>
        </w:tabs>
        <w:ind w:left="1920" w:hanging="480"/>
      </w:pPr>
    </w:lvl>
    <w:lvl w:ilvl="3">
      <w:start w:val="4"/>
      <w:numFmt w:val="decimal"/>
      <w:lvlText w:val="%4."/>
      <w:lvlJc w:val="left"/>
      <w:pPr>
        <w:tabs>
          <w:tab w:val="num" w:pos="2160"/>
        </w:tabs>
        <w:ind w:left="2640" w:hanging="480"/>
      </w:pPr>
    </w:lvl>
    <w:lvl w:ilvl="4">
      <w:start w:val="4"/>
      <w:numFmt w:val="decimal"/>
      <w:lvlText w:val="%5."/>
      <w:lvlJc w:val="left"/>
      <w:pPr>
        <w:tabs>
          <w:tab w:val="num" w:pos="2880"/>
        </w:tabs>
        <w:ind w:left="3360" w:hanging="480"/>
      </w:pPr>
    </w:lvl>
    <w:lvl w:ilvl="5">
      <w:start w:val="4"/>
      <w:numFmt w:val="decimal"/>
      <w:lvlText w:val="%6."/>
      <w:lvlJc w:val="left"/>
      <w:pPr>
        <w:tabs>
          <w:tab w:val="num" w:pos="3600"/>
        </w:tabs>
        <w:ind w:left="4080" w:hanging="480"/>
      </w:pPr>
    </w:lvl>
    <w:lvl w:ilvl="6">
      <w:start w:val="4"/>
      <w:numFmt w:val="decimal"/>
      <w:lvlText w:val="%7."/>
      <w:lvlJc w:val="left"/>
      <w:pPr>
        <w:tabs>
          <w:tab w:val="num" w:pos="4320"/>
        </w:tabs>
        <w:ind w:left="4800" w:hanging="480"/>
      </w:pPr>
    </w:lvl>
    <w:lvl w:ilvl="7">
      <w:start w:val="4"/>
      <w:numFmt w:val="decimal"/>
      <w:lvlText w:val="%8."/>
      <w:lvlJc w:val="left"/>
      <w:pPr>
        <w:tabs>
          <w:tab w:val="num" w:pos="5040"/>
        </w:tabs>
        <w:ind w:left="5520" w:hanging="480"/>
      </w:pPr>
    </w:lvl>
    <w:lvl w:ilvl="8">
      <w:start w:val="4"/>
      <w:numFmt w:val="decimal"/>
      <w:lvlText w:val="%9."/>
      <w:lvlJc w:val="left"/>
      <w:pPr>
        <w:tabs>
          <w:tab w:val="num" w:pos="5760"/>
        </w:tabs>
        <w:ind w:left="6240" w:hanging="480"/>
      </w:pPr>
    </w:lvl>
  </w:abstractNum>
  <w:abstractNum w:abstractNumId="99416">
    <w:nsid w:val="238d8174"/>
    <w:multiLevelType w:val="multilevel"/>
    <w:lvl w:ilvl="0">
      <w:start w:val="6"/>
      <w:numFmt w:val="decimal"/>
      <w:lvlText w:val="%1."/>
      <w:lvlJc w:val="left"/>
      <w:pPr>
        <w:tabs>
          <w:tab w:val="num" w:pos="0"/>
        </w:tabs>
        <w:ind w:left="480" w:hanging="480"/>
      </w:pPr>
    </w:lvl>
    <w:lvl w:ilvl="1">
      <w:start w:val="6"/>
      <w:numFmt w:val="decimal"/>
      <w:lvlText w:val="%2."/>
      <w:lvlJc w:val="left"/>
      <w:pPr>
        <w:tabs>
          <w:tab w:val="num" w:pos="720"/>
        </w:tabs>
        <w:ind w:left="1200" w:hanging="480"/>
      </w:pPr>
    </w:lvl>
    <w:lvl w:ilvl="2">
      <w:start w:val="6"/>
      <w:numFmt w:val="decimal"/>
      <w:lvlText w:val="%3."/>
      <w:lvlJc w:val="left"/>
      <w:pPr>
        <w:tabs>
          <w:tab w:val="num" w:pos="1440"/>
        </w:tabs>
        <w:ind w:left="1920" w:hanging="480"/>
      </w:pPr>
    </w:lvl>
    <w:lvl w:ilvl="3">
      <w:start w:val="6"/>
      <w:numFmt w:val="decimal"/>
      <w:lvlText w:val="%4."/>
      <w:lvlJc w:val="left"/>
      <w:pPr>
        <w:tabs>
          <w:tab w:val="num" w:pos="2160"/>
        </w:tabs>
        <w:ind w:left="2640" w:hanging="480"/>
      </w:pPr>
    </w:lvl>
    <w:lvl w:ilvl="4">
      <w:start w:val="6"/>
      <w:numFmt w:val="decimal"/>
      <w:lvlText w:val="%5."/>
      <w:lvlJc w:val="left"/>
      <w:pPr>
        <w:tabs>
          <w:tab w:val="num" w:pos="2880"/>
        </w:tabs>
        <w:ind w:left="3360" w:hanging="480"/>
      </w:pPr>
    </w:lvl>
    <w:lvl w:ilvl="5">
      <w:start w:val="6"/>
      <w:numFmt w:val="decimal"/>
      <w:lvlText w:val="%6."/>
      <w:lvlJc w:val="left"/>
      <w:pPr>
        <w:tabs>
          <w:tab w:val="num" w:pos="3600"/>
        </w:tabs>
        <w:ind w:left="4080" w:hanging="480"/>
      </w:pPr>
    </w:lvl>
    <w:lvl w:ilvl="6">
      <w:start w:val="6"/>
      <w:numFmt w:val="decimal"/>
      <w:lvlText w:val="%7."/>
      <w:lvlJc w:val="left"/>
      <w:pPr>
        <w:tabs>
          <w:tab w:val="num" w:pos="4320"/>
        </w:tabs>
        <w:ind w:left="4800" w:hanging="480"/>
      </w:pPr>
    </w:lvl>
    <w:lvl w:ilvl="7">
      <w:start w:val="6"/>
      <w:numFmt w:val="decimal"/>
      <w:lvlText w:val="%8."/>
      <w:lvlJc w:val="left"/>
      <w:pPr>
        <w:tabs>
          <w:tab w:val="num" w:pos="5040"/>
        </w:tabs>
        <w:ind w:left="5520" w:hanging="480"/>
      </w:pPr>
    </w:lvl>
    <w:lvl w:ilvl="8">
      <w:start w:val="6"/>
      <w:numFmt w:val="decimal"/>
      <w:lvlText w:val="%9."/>
      <w:lvlJc w:val="left"/>
      <w:pPr>
        <w:tabs>
          <w:tab w:val="num" w:pos="5760"/>
        </w:tabs>
        <w:ind w:left="6240" w:hanging="48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05">
    <w:abstractNumId w:val="9941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006">
    <w:abstractNumId w:val="99417"/>
    <w:lvlOverride w:ilvl="0">
      <w:startOverride w:val="7"/>
    </w:lvlOverride>
    <w:lvlOverride w:ilvl="1">
      <w:startOverride w:val="7"/>
    </w:lvlOverride>
    <w:lvlOverride w:ilvl="2">
      <w:startOverride w:val="7"/>
    </w:lvlOverride>
    <w:lvlOverride w:ilvl="3">
      <w:startOverride w:val="7"/>
    </w:lvlOverride>
    <w:lvlOverride w:ilvl="4">
      <w:startOverride w:val="7"/>
    </w:lvlOverride>
    <w:lvlOverride w:ilvl="5">
      <w:startOverride w:val="7"/>
    </w:lvlOverride>
    <w:lvlOverride w:ilvl="6">
      <w:startOverride w:val="7"/>
    </w:lvlOverride>
    <w:lvlOverride w:ilvl="7">
      <w:startOverride w:val="7"/>
    </w:lvlOverride>
    <w:lvlOverride w:ilvl="8">
      <w:startOverride w:val="7"/>
    </w:lvlOverride>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12">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13">
    <w:abstractNumId w:val="99416"/>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 w:numId="1014">
    <w:abstractNumId w:val="99417"/>
    <w:lvlOverride w:ilvl="0">
      <w:startOverride w:val="7"/>
    </w:lvlOverride>
    <w:lvlOverride w:ilvl="1">
      <w:startOverride w:val="7"/>
    </w:lvlOverride>
    <w:lvlOverride w:ilvl="2">
      <w:startOverride w:val="7"/>
    </w:lvlOverride>
    <w:lvlOverride w:ilvl="3">
      <w:startOverride w:val="7"/>
    </w:lvlOverride>
    <w:lvlOverride w:ilvl="4">
      <w:startOverride w:val="7"/>
    </w:lvlOverride>
    <w:lvlOverride w:ilvl="5">
      <w:startOverride w:val="7"/>
    </w:lvlOverride>
    <w:lvlOverride w:ilvl="6">
      <w:startOverride w:val="7"/>
    </w:lvlOverride>
    <w:lvlOverride w:ilvl="7">
      <w:startOverride w:val="7"/>
    </w:lvlOverride>
    <w:lvlOverride w:ilvl="8">
      <w:startOverride w:val="7"/>
    </w:lvlOverride>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17">
    <w:abstractNumId w:val="99416"/>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 w:numId="10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1"/>
  </w:num>
  <w:num w:numId="102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embedSystemFonts/>
  <w:proofState w:spelling="clean" w:grammar="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00590D07"/>
    <w:rsid w:val="00011C8B"/>
    <w:rsid w:val="004E29B3"/>
    <w:rsid w:val="00590D07"/>
    <w:rsid w:val="00784D58"/>
    <w:rsid w:val="008D6863"/>
    <w:rsid w:val="00B86B75"/>
    <w:rsid w:val="00BC48D5"/>
    <w:rsid w:val="00C36279"/>
    <w:rsid w:val="00E315A3"/>
  </w:rsids>
  <m:mathPr>
    <m:mathFont m:val="Lucida Grande"/>
    <m:brkBin m:val="before"/>
    <m:brkBinSub m:val="--"/>
    <m:smallFrac m:val="false"/>
    <m:dispDef m:val="false"/>
    <m:lMargin m:val="0"/>
    <m:rMargin m:val="0"/>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proofState w:spelling="clean" w:grammar="clean"/>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276"/>
  <w:style w:type="paragraph" w:default="1" w:styleId="Normal">
    <w:name w:val="Normal"/>
    <w:qFormat/>
  </w:style>
  <w:style w:type="paragraph" w:styleId="BodyText">
    <w:name w:val="Body Text"/>
    <w:basedOn w:val="Normal"/>
    <w:link w:val="BodyTextChar"/>
    <w:pPr>
      <w:spacing w:before="180" w:after="180"/>
    </w:pPr>
    <w:qFormat/>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pPr>
      <w:keepNext/>
      <w:keepLines/>
      <w:spacing w:before="240" w:after="240"/>
      <w:jc w:val="center"/>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
    <w:name w:val="Abstract"/>
    <w:basedOn w:val="Normal"/>
    <w:next w:val="BodyText"/>
    <w:qFormat/>
    <w:pPr>
      <w:keepNext/>
      <w:keepLines/>
      <w:spacing w:before="300" w:after="300"/>
    </w:pPr>
    <w:rPr>
      <w:sz w:val="20"/>
      <w:szCs w:val="20"/>
    </w:rPr>
  </w:style>
  <w:style w:type="paragraph" w:styleId="Bibliography">
    <w:name w:val="Bibliography"/>
    <w:basedOn w:val="Normal"/>
    <w:next w:val="Bibliography"/>
    <w:qFormat/>
    <w:pPr/>
    <w:rPr/>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4F81BD" w:themeColor="accent1"/>
      <w:sz w:val="24"/>
      <w:szCs w:val="24"/>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i/>
      <w:bCs/>
      <w:color w:val="4F81BD" w:themeColor="accent1"/>
      <w:sz w:val="24"/>
      <w:szCs w:val="24"/>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4F81BD" w:themeColor="accent1"/>
      <w:sz w:val="24"/>
      <w:szCs w:val="24"/>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sz w:val="24"/>
      <w:szCs w:val="24"/>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sz w:val="24"/>
      <w:szCs w:val="24"/>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sz w:val="24"/>
      <w:szCs w:val="24"/>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sz w:val="24"/>
      <w:szCs w:val="24"/>
    </w:rPr>
  </w:style>
  <w:style w:type="paragraph" w:styleId="BlockText">
    <w:name w:val="Block Text"/>
    <w:basedOn w:val="BodyText"/>
    <w:next w:val="BodyText"/>
    <w:uiPriority w:val="9"/>
    <w:unhideWhenUsed/>
    <w:qFormat/>
    <w:pPr>
      <w:spacing w:before="100" w:after="100"/>
      <w:ind w:firstLine="0" w:left="480" w:right="480"/>
    </w:pPr>
  </w:style>
  <w:style w:type="paragraph" w:styleId="FootnoteText">
    <w:name w:val="Footnote Text"/>
    <w:basedOn w:val="Normal"/>
    <w:next w:val="FootnoteText"/>
    <w:uiPriority w:val="9"/>
    <w:unhideWhenUsed/>
    <w:qFormat/>
  </w:style>
  <w:style w:type="character" w:default="1" w:styleId="DefaultParagraphFont">
    <w:name w:val="Default Paragraph Font"/>
    <w:semiHidden/>
    <w:unhideWhenUsed/>
  </w:style>
  <w:style w:type="table" w:default="1" w:styleId="Table">
    <w:name w:val="Table"/>
    <w:basedOn w:val="TableNormal"/>
    <w:semiHidden/>
    <w:unhideWhenUsed/>
    <w:qFormat/>
    <w:tblPr>
      <w:tblInd w:w="0" w:type="dxa"/>
      <w:tblCellMar>
        <w:top w:w="0" w:type="dxa"/>
        <w:left w:w="108" w:type="dxa"/>
        <w:bottom w:w="0" w:type="dxa"/>
        <w:right w:w="108" w:type="dxa"/>
      </w:tblCellMar>
    </w:tbl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BodyTextChar"/>
    <w:pPr>
      <w:spacing w:before="0"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BodyTextChar">
    <w:name w:val="Body Text Char"/>
    <w:basedOn w:val="DefaultParagraphFont"/>
    <w:link w:val="BodyText"/>
  </w:style>
  <w:style w:type="character" w:customStyle="1" w:styleId="VerbatimChar">
    <w:name w:val="Verbatim Char"/>
    <w:basedOn w:val="BodyTextChar"/>
    <w:rPr>
      <w:rFonts w:ascii="Consolas" w:hAnsi="Consolas"/>
      <w:sz w:val="22"/>
    </w:rPr>
  </w:style>
  <w:style w:type="character" w:styleId="FootnoteReference">
    <w:name w:val="Footnote Reference"/>
    <w:basedOn w:val="BodyTextChar"/>
    <w:rPr>
      <w:vertAlign w:val="superscript"/>
    </w:rPr>
  </w:style>
  <w:style w:type="character" w:styleId="Hyperlink">
    <w:name w:val="Hyperlink"/>
    <w:basedOn w:val="BodyText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rFonts w:asciiTheme="majorHAnsi" w:eastAsiaTheme="majorEastAsia" w:hAnsiTheme="majorHAnsi" w:cstheme="majorBidi"/>
      <w:b w:val="0"/>
      <w:bCs w:val="0"/>
      <w:color w:val="365F91" w:themeColor="accent1" w:themeShade="BF"/>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
<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Arial"/>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2026-06-09T17:17:37Z</dcterms:created>
  <dcterms:modified xsi:type="dcterms:W3CDTF">2026-06-09T17:17:37Z</dcterms:modified>
</cp:coreProperties>
</file>

<file path=docProps/custom.xml><?xml version="1.0" encoding="utf-8"?>
<Properties xmlns="http://schemas.openxmlformats.org/officeDocument/2006/custom-properties" xmlns:vt="http://schemas.openxmlformats.org/officeDocument/2006/docPropsVTypes"/>
</file>