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1b6074e107f479584940f5d708e32704853af7"/>
      <w:r>
        <w:t xml:space="preserve">Lab 3a: Joining and Querying Public Health Surveillance Data</w:t>
      </w:r>
      <w:bookmarkEnd w:id="20"/>
    </w:p>
    <w:p>
      <w:pPr>
        <w:pStyle w:val="FirstParagraph"/>
      </w:pPr>
      <w:r>
        <w:rPr>
          <w:i/>
        </w:rPr>
        <w:t xml:space="preserve">Intro GIS for Public Health · ArcGIS Pro · Day 3</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Diabetes burden and limited access to primary care often cluster together in the same neighborhoods, compounding health risk. This lab asks: which Philadelphia census tracts have</w:t>
      </w:r>
      <w:r>
        <w:t xml:space="preserve"> </w:t>
      </w:r>
      <w:r>
        <w:rPr>
          <w:b/>
        </w:rPr>
        <w:t xml:space="preserve">both</w:t>
      </w:r>
      <w:r>
        <w:t xml:space="preserve"> </w:t>
      </w:r>
      <w:r>
        <w:t xml:space="preserve">high adult diabetes prevalence</w:t>
      </w:r>
      <w:r>
        <w:t xml:space="preserve"> </w:t>
      </w:r>
      <w:r>
        <w:rPr>
          <w:b/>
        </w:rPr>
        <w:t xml:space="preserve">and</w:t>
      </w:r>
      <w:r>
        <w:t xml:space="preserve"> </w:t>
      </w:r>
      <w:r>
        <w:t xml:space="preserve">low primary-care provider access? And what is the racial/ethnic and economic composition of those tracts? Identifying the intersection of disease burden and access barriers is a core step in health-equity analysis and resource-allocation planning.</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Add tabular CSV data to an ArcGIS Pro project and inspect field types</w:t>
      </w:r>
    </w:p>
    <w:p>
      <w:pPr>
        <w:numPr>
          <w:ilvl w:val="0"/>
          <w:numId w:val="1001"/>
        </w:numPr>
        <w:pStyle w:val="Compact"/>
      </w:pPr>
      <w:r>
        <w:t xml:space="preserve">Join tabular data to a spatial layer using a common key field (</w:t>
      </w:r>
      <w:r>
        <w:rPr>
          <w:rStyle w:val="VerbatimChar"/>
        </w:rPr>
        <w:t xml:space="preserve">GEOID</w:t>
      </w:r>
      <w:r>
        <w:t xml:space="preserve">)</w:t>
      </w:r>
    </w:p>
    <w:p>
      <w:pPr>
        <w:numPr>
          <w:ilvl w:val="0"/>
          <w:numId w:val="1001"/>
        </w:numPr>
        <w:pStyle w:val="Compact"/>
      </w:pPr>
      <w:r>
        <w:t xml:space="preserve">Understand one-to-one joins, the keep-all-records option, and the ZCTA ≠ ZIP pitfall</w:t>
      </w:r>
    </w:p>
    <w:p>
      <w:pPr>
        <w:numPr>
          <w:ilvl w:val="0"/>
          <w:numId w:val="1001"/>
        </w:numPr>
        <w:pStyle w:val="Compact"/>
      </w:pPr>
      <w:r>
        <w:t xml:space="preserve">Select features using a Boolean SQL expression with two conditions (AND)</w:t>
      </w:r>
    </w:p>
    <w:p>
      <w:pPr>
        <w:numPr>
          <w:ilvl w:val="0"/>
          <w:numId w:val="1001"/>
        </w:numPr>
        <w:pStyle w:val="Compact"/>
      </w:pPr>
      <w:r>
        <w:t xml:space="preserve">Find percentile cutoffs using</w:t>
      </w:r>
      <w:r>
        <w:t xml:space="preserve"> </w:t>
      </w:r>
      <w:r>
        <w:rPr>
          <w:b/>
        </w:rPr>
        <w:t xml:space="preserve">Summary Statistics</w:t>
      </w:r>
    </w:p>
    <w:p>
      <w:pPr>
        <w:numPr>
          <w:ilvl w:val="0"/>
          <w:numId w:val="1001"/>
        </w:numPr>
        <w:pStyle w:val="Compact"/>
      </w:pPr>
      <w:r>
        <w:t xml:space="preserve">Create a new numeric field and populate it with</w:t>
      </w:r>
      <w:r>
        <w:t xml:space="preserve"> </w:t>
      </w:r>
      <w:r>
        <w:rPr>
          <w:b/>
        </w:rPr>
        <w:t xml:space="preserve">Field Calculator</w:t>
      </w:r>
      <w:r>
        <w:t xml:space="preserve"> </w:t>
      </w:r>
      <w:r>
        <w:t xml:space="preserve">(Python syntax)</w:t>
      </w:r>
    </w:p>
    <w:p>
      <w:pPr>
        <w:numPr>
          <w:ilvl w:val="0"/>
          <w:numId w:val="1001"/>
        </w:numPr>
        <w:pStyle w:val="Compact"/>
      </w:pPr>
      <w:r>
        <w:t xml:space="preserve">Export a selected set to a new feature class</w:t>
      </w:r>
    </w:p>
    <w:p>
      <w:pPr>
        <w:numPr>
          <w:ilvl w:val="0"/>
          <w:numId w:val="1001"/>
        </w:numPr>
        <w:pStyle w:val="Compact"/>
      </w:pPr>
      <w:r>
        <w:t xml:space="preserve">Symbolize selected versus non-selected tracts on a choropleth map</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w:t>
      </w:r>
      <w:r>
        <w:t xml:space="preserve"> </w:t>
      </w:r>
      <w:r>
        <w:rPr>
          <w:b/>
        </w:rPr>
        <w:t xml:space="preserve">map</w:t>
      </w:r>
      <w:r>
        <w:t xml:space="preserve"> </w:t>
      </w:r>
      <w:r>
        <w:t xml:space="preserve">of Philadelphia census tracts highlighting those that fall above the 75th percentile for adult diabetes prevalence</w:t>
      </w:r>
      <w:r>
        <w:t xml:space="preserve"> </w:t>
      </w:r>
      <w:r>
        <w:rPr>
          <w:b/>
        </w:rPr>
        <w:t xml:space="preserve">and</w:t>
      </w:r>
      <w:r>
        <w:t xml:space="preserve"> </w:t>
      </w:r>
      <w:r>
        <w:t xml:space="preserve">below the 25th percentile for primary-care access.</w:t>
      </w:r>
    </w:p>
    <w:p>
      <w:pPr>
        <w:numPr>
          <w:ilvl w:val="0"/>
          <w:numId w:val="1002"/>
        </w:numPr>
        <w:pStyle w:val="Compact"/>
      </w:pPr>
      <w:r>
        <w:t xml:space="preserve">A</w:t>
      </w:r>
      <w:r>
        <w:t xml:space="preserve"> </w:t>
      </w:r>
      <w:r>
        <w:rPr>
          <w:b/>
        </w:rPr>
        <w:t xml:space="preserve">summary table</w:t>
      </w:r>
      <w:r>
        <w:t xml:space="preserve"> </w:t>
      </w:r>
      <w:r>
        <w:t xml:space="preserve">(from Summary Statistics) comparing the racial/ethnic composition and median household income of qualifying versus non-qualifying tracts.</w:t>
      </w:r>
    </w:p>
    <w:p>
      <w:pPr>
        <w:numPr>
          <w:ilvl w:val="0"/>
          <w:numId w:val="1002"/>
        </w:numPr>
        <w:pStyle w:val="Compact"/>
      </w:pPr>
      <w:r>
        <w:t xml:space="preserve">A</w:t>
      </w:r>
      <w:r>
        <w:t xml:space="preserve"> </w:t>
      </w:r>
      <w:r>
        <w:rPr>
          <w:b/>
        </w:rPr>
        <w:t xml:space="preserve">short written interpretation</w:t>
      </w:r>
      <w:r>
        <w:t xml:space="preserve"> </w:t>
      </w:r>
      <w:r>
        <w:t xml:space="preserve">(approximately 100 words) describing the spatial pattern and any caveats about the data.</w:t>
      </w:r>
    </w:p>
    <w:p>
      <w:r>
        <w:pict>
          <v:rect style="width:0;height:1.5pt" o:hralign="center" o:hrstd="t" o:hr="t"/>
        </w:pict>
      </w:r>
    </w:p>
    <w:p>
      <w:pPr>
        <w:pStyle w:val="Heading2"/>
      </w:pPr>
      <w:bookmarkStart w:id="24" w:name="data"/>
      <w:r>
        <w:t xml:space="preserve">Data</w:t>
      </w:r>
      <w:bookmarkEnd w:id="24"/>
    </w:p>
    <w:p>
      <w:pPr>
        <w:pStyle w:val="FirstParagraph"/>
      </w:pPr>
      <w:r>
        <w:t xml:space="preserve">All files are provided by the instructor on the</w:t>
      </w:r>
      <w:r>
        <w:t xml:space="preserve"> </w:t>
      </w:r>
      <w:r>
        <w:rPr>
          <w:b/>
        </w:rPr>
        <w:t xml:space="preserve">W: drive</w:t>
      </w:r>
      <w:r>
        <w:t xml:space="preserve">.</w:t>
      </w:r>
      <w:r>
        <w:t xml:space="preserve"> </w:t>
      </w:r>
      <w:r>
        <w:t xml:space="preserve">“</w:t>
      </w:r>
      <w:r>
        <w:t xml:space="preserve">W:</w:t>
      </w:r>
      <w:r>
        <w:t xml:space="preserve">”</w:t>
      </w:r>
      <w:r>
        <w:t xml:space="preserve"> </w:t>
      </w:r>
      <w:r>
        <w:t xml:space="preserve">refers to your personal storage drive for this course — the exact path will be shown on the classroom projector at the start of lab. Do not save files to the C: drive.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 table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phl_tracts.shp</w:t>
            </w:r>
          </w:p>
        </w:tc>
        <w:tc>
          <w:p>
            <w:pPr>
              <w:pStyle w:val="Compact"/>
              <w:jc w:val="left"/>
            </w:pPr>
            <w:r>
              <w:t xml:space="preserve">TIGER/Line 2022 census tracts, Philadelphia County</w:t>
            </w:r>
          </w:p>
        </w:tc>
        <w:tc>
          <w:p>
            <w:pPr>
              <w:pStyle w:val="Compact"/>
              <w:jc w:val="left"/>
            </w:pPr>
            <w:r>
              <w:t xml:space="preserve">U.S. Census Bureau</w:t>
            </w:r>
          </w:p>
        </w:tc>
      </w:tr>
      <w:tr>
        <w:tc>
          <w:p>
            <w:pPr>
              <w:pStyle w:val="Compact"/>
              <w:jc w:val="left"/>
            </w:pPr>
            <w:r>
              <w:rPr>
                <w:rStyle w:val="VerbatimChar"/>
              </w:rPr>
              <w:t xml:space="preserve">PLACES_diabetes_tract.csv</w:t>
            </w:r>
          </w:p>
        </w:tc>
        <w:tc>
          <w:p>
            <w:pPr>
              <w:pStyle w:val="Compact"/>
              <w:jc w:val="left"/>
            </w:pPr>
            <w:r>
              <w:t xml:space="preserve">Adult diabetes crude prevalence (%), tract-level modeled estimates</w:t>
            </w:r>
          </w:p>
        </w:tc>
        <w:tc>
          <w:p>
            <w:pPr>
              <w:pStyle w:val="Compact"/>
              <w:jc w:val="left"/>
            </w:pPr>
            <w:r>
              <w:t xml:space="preserve">CDC PLACES 2023</w:t>
            </w:r>
          </w:p>
        </w:tc>
      </w:tr>
      <w:tr>
        <w:tc>
          <w:p>
            <w:pPr>
              <w:pStyle w:val="Compact"/>
              <w:jc w:val="left"/>
            </w:pPr>
            <w:r>
              <w:rPr>
                <w:rStyle w:val="VerbatimChar"/>
              </w:rPr>
              <w:t xml:space="preserve">primarycare_access_tract.csv</w:t>
            </w:r>
          </w:p>
        </w:tc>
        <w:tc>
          <w:p>
            <w:pPr>
              <w:pStyle w:val="Compact"/>
              <w:jc w:val="left"/>
            </w:pPr>
            <w:r>
              <w:t xml:space="preserve">Primary-care providers per 10,000 residents, tract-level</w:t>
            </w:r>
          </w:p>
        </w:tc>
        <w:tc>
          <w:p>
            <w:pPr>
              <w:pStyle w:val="Compact"/>
              <w:jc w:val="left"/>
            </w:pPr>
            <w:r>
              <w:t xml:space="preserve">Derived from HRSA Area Health Resource Files</w:t>
            </w:r>
          </w:p>
        </w:tc>
      </w:tr>
      <w:tr>
        <w:tc>
          <w:p>
            <w:pPr>
              <w:pStyle w:val="Compact"/>
              <w:jc w:val="left"/>
            </w:pPr>
            <w:r>
              <w:rPr>
                <w:rStyle w:val="VerbatimChar"/>
              </w:rPr>
              <w:t xml:space="preserve">acs_tract.csv</w:t>
            </w:r>
          </w:p>
        </w:tc>
        <w:tc>
          <w:p>
            <w:pPr>
              <w:pStyle w:val="Compact"/>
              <w:jc w:val="left"/>
            </w:pPr>
            <w:r>
              <w:t xml:space="preserve">Race/ethnicity (table B03002) and median household income (table B19013), 2018–2022 ACS 5-year</w:t>
            </w:r>
          </w:p>
        </w:tc>
        <w:tc>
          <w:p>
            <w:pPr>
              <w:pStyle w:val="Compact"/>
              <w:jc w:val="left"/>
            </w:pPr>
            <w:r>
              <w:t xml:space="preserve">U.S. Census Bureau via NHGIS</w:t>
            </w:r>
          </w:p>
        </w:tc>
      </w:tr>
    </w:tbl>
    <w:p>
      <w:pPr>
        <w:pStyle w:val="BodyText"/>
      </w:pPr>
      <w:r>
        <w:t xml:space="preserve">All three CSV files join to</w:t>
      </w:r>
      <w:r>
        <w:t xml:space="preserve"> </w:t>
      </w:r>
      <w:r>
        <w:rPr>
          <w:rStyle w:val="VerbatimChar"/>
        </w:rPr>
        <w:t xml:space="preserve">phl_tracts.shp</w:t>
      </w:r>
      <w:r>
        <w:t xml:space="preserve"> </w:t>
      </w:r>
      <w:r>
        <w:t xml:space="preserve">on the field</w:t>
      </w:r>
      <w:r>
        <w:t xml:space="preserve"> </w:t>
      </w:r>
      <w:r>
        <w:rPr>
          <w:rStyle w:val="VerbatimChar"/>
        </w:rPr>
        <w:t xml:space="preserve">GEOID</w:t>
      </w:r>
      <w:r>
        <w:t xml:space="preserve"> </w:t>
      </w:r>
      <w:r>
        <w:t xml:space="preserve">(the 11-digit tract FIPS code).</w:t>
      </w:r>
    </w:p>
    <w:p>
      <w:pPr>
        <w:pStyle w:val="BlockText"/>
      </w:pPr>
      <w:r>
        <w:rPr>
          <w:b/>
        </w:rPr>
        <w:t xml:space="preserve">Note:</w:t>
      </w:r>
      <w:r>
        <w:t xml:space="preserve"> </w:t>
      </w:r>
      <w:r>
        <w:t xml:space="preserve">GEOID values in CSV files are sometimes stored as numbers with leading zeros stripped. If your join produces many unmatched records, check that both join fields are formatted as text (String), not as integers. See Part 1, Step 5 for how to verify field type.</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You should have completed Lab 1 (ArcGIS Pro interface) and Lab 2a (projections). You should be comfortable adding data to a map, opening the</w:t>
      </w:r>
      <w:r>
        <w:t xml:space="preserve"> </w:t>
      </w:r>
      <w:r>
        <w:rPr>
          <w:b/>
        </w:rPr>
        <w:t xml:space="preserve">Attribute Table</w:t>
      </w:r>
      <w:r>
        <w:t xml:space="preserve">, and navigating the</w:t>
      </w:r>
      <w:r>
        <w:t xml:space="preserve"> </w:t>
      </w:r>
      <w:r>
        <w:rPr>
          <w:b/>
        </w:rPr>
        <w:t xml:space="preserve">Contents</w:t>
      </w:r>
      <w:r>
        <w:t xml:space="preserve"> </w:t>
      </w:r>
      <w:r>
        <w:t xml:space="preserve">and</w:t>
      </w:r>
      <w:r>
        <w:t xml:space="preserve"> </w:t>
      </w:r>
      <w:r>
        <w:rPr>
          <w:b/>
        </w:rPr>
        <w:t xml:space="preserve">Catalog</w:t>
      </w:r>
      <w:r>
        <w:t xml:space="preserve"> </w:t>
      </w:r>
      <w:r>
        <w:t xml:space="preserve">panes.</w:t>
      </w:r>
    </w:p>
    <w:p>
      <w:pPr>
        <w:pStyle w:val="BodyText"/>
      </w:pPr>
      <w:r>
        <w:rPr>
          <w:b/>
        </w:rPr>
        <w:t xml:space="preserve">Time estimate:</w:t>
      </w:r>
      <w:r>
        <w:t xml:space="preserve"> </w:t>
      </w:r>
      <w:r>
        <w:t xml:space="preserve">2.5–3 hours.</w:t>
      </w:r>
    </w:p>
    <w:p>
      <w:pPr>
        <w:pStyle w:val="BodyText"/>
      </w:pPr>
      <w:r>
        <w:rPr>
          <w:b/>
        </w:rPr>
        <w:t xml:space="preserve">Setup:</w:t>
      </w:r>
      <w:r>
        <w:t xml:space="preserve"> </w:t>
      </w:r>
      <w:r>
        <w:t xml:space="preserve">Open ArcGIS Pro. Create a new project named</w:t>
      </w:r>
      <w:r>
        <w:t xml:space="preserve"> </w:t>
      </w:r>
      <w:r>
        <w:rPr>
          <w:rStyle w:val="VerbatimChar"/>
        </w:rPr>
        <w:t xml:space="preserve">Lab03a</w:t>
      </w:r>
      <w:r>
        <w:t xml:space="preserve"> </w:t>
      </w:r>
      <w:r>
        <w:t xml:space="preserve">and save it to</w:t>
      </w:r>
      <w:r>
        <w:t xml:space="preserve"> </w:t>
      </w:r>
      <w:r>
        <w:rPr>
          <w:rStyle w:val="VerbatimChar"/>
        </w:rPr>
        <w:t xml:space="preserve">W:\Lab03a\</w:t>
      </w:r>
      <w:r>
        <w:t xml:space="preserve">. The project will automatically create a default file geodatabase (</w:t>
      </w:r>
      <w:r>
        <w:rPr>
          <w:rStyle w:val="VerbatimChar"/>
        </w:rPr>
        <w:t xml:space="preserve">Lab03a.gdb</w:t>
      </w:r>
      <w:r>
        <w:t xml:space="preserve">) — you will export results into it. Leave the default blank map open.</w:t>
      </w:r>
    </w:p>
    <w:p>
      <w:r>
        <w:pict>
          <v:rect style="width:0;height:1.5pt" o:hralign="center" o:hrstd="t" o:hr="t"/>
        </w:pict>
      </w:r>
    </w:p>
    <w:p>
      <w:pPr>
        <w:pStyle w:val="Heading2"/>
      </w:pPr>
      <w:bookmarkStart w:id="26" w:name="part-1-add-data-and-inspect-fields"/>
      <w:r>
        <w:t xml:space="preserve">Part 1: Add data and inspect fields</w:t>
      </w:r>
      <w:bookmarkEnd w:id="26"/>
    </w:p>
    <w:p>
      <w:pPr>
        <w:numPr>
          <w:ilvl w:val="0"/>
          <w:numId w:val="1003"/>
        </w:numPr>
      </w:pPr>
      <w:r>
        <w:t xml:space="preserve">In the</w:t>
      </w:r>
      <w:r>
        <w:t xml:space="preserve"> </w:t>
      </w:r>
      <w:r>
        <w:rPr>
          <w:b/>
        </w:rPr>
        <w:t xml:space="preserve">Catalog</w:t>
      </w:r>
      <w:r>
        <w:t xml:space="preserve"> </w:t>
      </w:r>
      <w:r>
        <w:t xml:space="preserve">pane, expand</w:t>
      </w:r>
      <w:r>
        <w:t xml:space="preserve"> </w:t>
      </w:r>
      <w:r>
        <w:rPr>
          <w:b/>
        </w:rPr>
        <w:t xml:space="preserve">Folders</w:t>
      </w:r>
      <w:r>
        <w:t xml:space="preserve"> </w:t>
      </w:r>
      <w:r>
        <w:t xml:space="preserve">and navigate to</w:t>
      </w:r>
      <w:r>
        <w:t xml:space="preserve"> </w:t>
      </w:r>
      <w:r>
        <w:rPr>
          <w:rStyle w:val="VerbatimChar"/>
        </w:rPr>
        <w:t xml:space="preserve">W:\Lab03a\data\</w:t>
      </w:r>
      <w:r>
        <w:t xml:space="preserve">.</w:t>
      </w:r>
    </w:p>
    <w:p>
      <w:pPr>
        <w:numPr>
          <w:ilvl w:val="0"/>
          <w:numId w:val="1003"/>
        </w:numPr>
      </w:pPr>
      <w:r>
        <w:t xml:space="preserve">Drag</w:t>
      </w:r>
      <w:r>
        <w:t xml:space="preserve"> </w:t>
      </w:r>
      <w:r>
        <w:rPr>
          <w:rStyle w:val="VerbatimChar"/>
        </w:rPr>
        <w:t xml:space="preserve">phl_tracts.shp</w:t>
      </w:r>
      <w:r>
        <w:t xml:space="preserve"> </w:t>
      </w:r>
      <w:r>
        <w:t xml:space="preserve">onto the map canvas. Philadelphia’s 384 census tracts appear as polygons. Confirm the layer is listed in the</w:t>
      </w:r>
      <w:r>
        <w:t xml:space="preserve"> </w:t>
      </w:r>
      <w:r>
        <w:rPr>
          <w:b/>
        </w:rPr>
        <w:t xml:space="preserve">Contents</w:t>
      </w:r>
      <w:r>
        <w:t xml:space="preserve"> </w:t>
      </w:r>
      <w:r>
        <w:t xml:space="preserve">pane.</w:t>
      </w:r>
    </w:p>
    <w:p>
      <w:pPr>
        <w:numPr>
          <w:ilvl w:val="0"/>
          <w:numId w:val="1003"/>
        </w:numPr>
      </w:pPr>
      <w:r>
        <w:t xml:space="preserve">Add the three CSV tables. On the</w:t>
      </w:r>
      <w:r>
        <w:t xml:space="preserve"> </w:t>
      </w:r>
      <w:r>
        <w:rPr>
          <w:b/>
        </w:rPr>
        <w:t xml:space="preserve">Map</w:t>
      </w:r>
      <w:r>
        <w:t xml:space="preserve"> </w:t>
      </w:r>
      <w:r>
        <w:t xml:space="preserve">tab, in the</w:t>
      </w:r>
      <w:r>
        <w:t xml:space="preserve"> </w:t>
      </w:r>
      <w:r>
        <w:rPr>
          <w:b/>
        </w:rPr>
        <w:t xml:space="preserve">Layer</w:t>
      </w:r>
      <w:r>
        <w:t xml:space="preserve"> </w:t>
      </w:r>
      <w:r>
        <w:t xml:space="preserve">group, click</w:t>
      </w:r>
      <w:r>
        <w:t xml:space="preserve"> </w:t>
      </w:r>
      <w:r>
        <w:rPr>
          <w:b/>
        </w:rPr>
        <w:t xml:space="preserve">Add Data</w:t>
      </w:r>
      <w:r>
        <w:t xml:space="preserve">. Navigate to</w:t>
      </w:r>
      <w:r>
        <w:t xml:space="preserve"> </w:t>
      </w:r>
      <w:r>
        <w:rPr>
          <w:rStyle w:val="VerbatimChar"/>
        </w:rPr>
        <w:t xml:space="preserve">W:\Lab03a\data\</w:t>
      </w:r>
      <w:r>
        <w:t xml:space="preserve"> </w:t>
      </w:r>
      <w:r>
        <w:t xml:space="preserve">and add</w:t>
      </w:r>
      <w:r>
        <w:t xml:space="preserve"> </w:t>
      </w:r>
      <w:r>
        <w:rPr>
          <w:rStyle w:val="VerbatimChar"/>
        </w:rPr>
        <w:t xml:space="preserve">PLACES_diabetes_tract.csv</w:t>
      </w:r>
      <w:r>
        <w:t xml:space="preserve">. Repeat for</w:t>
      </w:r>
      <w:r>
        <w:t xml:space="preserve"> </w:t>
      </w:r>
      <w:r>
        <w:rPr>
          <w:rStyle w:val="VerbatimChar"/>
        </w:rPr>
        <w:t xml:space="preserve">primarycare_access_tract.csv</w:t>
      </w:r>
      <w:r>
        <w:t xml:space="preserve"> </w:t>
      </w:r>
      <w:r>
        <w:t xml:space="preserve">and</w:t>
      </w:r>
      <w:r>
        <w:t xml:space="preserve"> </w:t>
      </w:r>
      <w:r>
        <w:rPr>
          <w:rStyle w:val="VerbatimChar"/>
        </w:rPr>
        <w:t xml:space="preserve">acs_tract.csv</w:t>
      </w:r>
      <w:r>
        <w:t xml:space="preserve">. The three tables appear in the</w:t>
      </w:r>
      <w:r>
        <w:t xml:space="preserve"> </w:t>
      </w:r>
      <w:r>
        <w:rPr>
          <w:b/>
        </w:rPr>
        <w:t xml:space="preserve">Contents</w:t>
      </w:r>
      <w:r>
        <w:t xml:space="preserve"> </w:t>
      </w:r>
      <w:r>
        <w:t xml:space="preserve">pane below the spatial layers.</w:t>
      </w:r>
    </w:p>
    <w:p>
      <w:pPr>
        <w:numPr>
          <w:ilvl w:val="0"/>
          <w:numId w:val="1000"/>
        </w:numPr>
      </w:pPr>
      <w:r>
        <w:rPr>
          <w:i/>
        </w:rPr>
        <w:t xml:space="preserve">[Figure: Contents pane showing phl_tracts.shp and the three CSV tables listed below it]</w:t>
      </w:r>
    </w:p>
    <w:p>
      <w:pPr>
        <w:numPr>
          <w:ilvl w:val="0"/>
          <w:numId w:val="1003"/>
        </w:numPr>
      </w:pPr>
      <w:r>
        <w:t xml:space="preserve">Right-click</w:t>
      </w:r>
      <w:r>
        <w:t xml:space="preserve"> </w:t>
      </w:r>
      <w:r>
        <w:rPr>
          <w:rStyle w:val="VerbatimChar"/>
        </w:rPr>
        <w:t xml:space="preserve">PLACES_diabetes_tract.csv</w:t>
      </w:r>
      <w:r>
        <w:t xml:space="preserve"> </w:t>
      </w:r>
      <w:r>
        <w:t xml:space="preserve">in the</w:t>
      </w:r>
      <w:r>
        <w:t xml:space="preserve"> </w:t>
      </w:r>
      <w:r>
        <w:rPr>
          <w:b/>
        </w:rPr>
        <w:t xml:space="preserve">Contents</w:t>
      </w:r>
      <w:r>
        <w:t xml:space="preserve"> </w:t>
      </w:r>
      <w:r>
        <w:t xml:space="preserve">pane and select</w:t>
      </w:r>
      <w:r>
        <w:t xml:space="preserve"> </w:t>
      </w:r>
      <w:r>
        <w:rPr>
          <w:b/>
        </w:rPr>
        <w:t xml:space="preserve">Open</w:t>
      </w:r>
      <w:r>
        <w:t xml:space="preserve">. Scroll across the columns and identify the field that holds adult diabetes prevalence. In the instructor-provided file this field is named</w:t>
      </w:r>
      <w:r>
        <w:t xml:space="preserve"> </w:t>
      </w:r>
      <w:r>
        <w:rPr>
          <w:rStyle w:val="VerbatimChar"/>
        </w:rPr>
        <w:t xml:space="preserve">diab_crude_pct</w:t>
      </w:r>
      <w:r>
        <w:t xml:space="preserve">. Note the spelling exactly — you will need it in later steps.</w:t>
      </w:r>
    </w:p>
    <w:p>
      <w:pPr>
        <w:numPr>
          <w:ilvl w:val="0"/>
          <w:numId w:val="1003"/>
        </w:numPr>
      </w:pPr>
      <w:r>
        <w:t xml:space="preserve">Click the column header for</w:t>
      </w:r>
      <w:r>
        <w:t xml:space="preserve"> </w:t>
      </w:r>
      <w:r>
        <w:rPr>
          <w:rStyle w:val="VerbatimChar"/>
        </w:rPr>
        <w:t xml:space="preserve">GEOID</w:t>
      </w:r>
      <w:r>
        <w:t xml:space="preserve"> </w:t>
      </w:r>
      <w:r>
        <w:t xml:space="preserve">in the table. At the bottom of the table window, note the</w:t>
      </w:r>
      <w:r>
        <w:t xml:space="preserve"> </w:t>
      </w:r>
      <w:r>
        <w:rPr>
          <w:b/>
        </w:rPr>
        <w:t xml:space="preserve">Type</w:t>
      </w:r>
      <w:r>
        <w:t xml:space="preserve"> </w:t>
      </w:r>
      <w:r>
        <w:t xml:space="preserve">shown in the status bar. If it reads</w:t>
      </w:r>
      <w:r>
        <w:t xml:space="preserve"> </w:t>
      </w:r>
      <w:r>
        <w:rPr>
          <w:b/>
        </w:rPr>
        <w:t xml:space="preserve">Double</w:t>
      </w:r>
      <w:r>
        <w:t xml:space="preserve"> </w:t>
      </w:r>
      <w:r>
        <w:t xml:space="preserve">or</w:t>
      </w:r>
      <w:r>
        <w:t xml:space="preserve"> </w:t>
      </w:r>
      <w:r>
        <w:rPr>
          <w:b/>
        </w:rPr>
        <w:t xml:space="preserve">Long Integer</w:t>
      </w:r>
      <w:r>
        <w:t xml:space="preserve"> </w:t>
      </w:r>
      <w:r>
        <w:t xml:space="preserve">instead of</w:t>
      </w:r>
      <w:r>
        <w:t xml:space="preserve"> </w:t>
      </w:r>
      <w:r>
        <w:rPr>
          <w:b/>
        </w:rPr>
        <w:t xml:space="preserve">String</w:t>
      </w:r>
      <w:r>
        <w:t xml:space="preserve">, the join will silently fail to match most records. Inform the instructor; a corrected file will be provided.</w:t>
      </w:r>
    </w:p>
    <w:p>
      <w:pPr>
        <w:numPr>
          <w:ilvl w:val="0"/>
          <w:numId w:val="1000"/>
        </w:numPr>
        <w:pStyle w:val="BlockText"/>
      </w:pPr>
      <w:r>
        <w:rPr>
          <w:b/>
        </w:rPr>
        <w:t xml:space="preserve">Note:</w:t>
      </w:r>
      <w:r>
        <w:t xml:space="preserve"> </w:t>
      </w:r>
      <w:r>
        <w:t xml:space="preserve">Inspect the other two CSV tables the same way. Verify that their</w:t>
      </w:r>
      <w:r>
        <w:t xml:space="preserve"> </w:t>
      </w:r>
      <w:r>
        <w:rPr>
          <w:rStyle w:val="VerbatimChar"/>
        </w:rPr>
        <w:t xml:space="preserve">GEOID</w:t>
      </w:r>
      <w:r>
        <w:t xml:space="preserve"> </w:t>
      </w:r>
      <w:r>
        <w:t xml:space="preserve">fields are also String type and that each table has one row per tract (no duplicate GEOIDs). Right-click the</w:t>
      </w:r>
      <w:r>
        <w:t xml:space="preserve"> </w:t>
      </w:r>
      <w:r>
        <w:rPr>
          <w:rStyle w:val="VerbatimChar"/>
        </w:rPr>
        <w:t xml:space="preserve">GEOID</w:t>
      </w:r>
      <w:r>
        <w:t xml:space="preserve"> </w:t>
      </w:r>
      <w:r>
        <w:t xml:space="preserve">column header and choose</w:t>
      </w:r>
      <w:r>
        <w:t xml:space="preserve"> </w:t>
      </w:r>
      <w:r>
        <w:rPr>
          <w:b/>
        </w:rPr>
        <w:t xml:space="preserve">Statistics</w:t>
      </w:r>
      <w:r>
        <w:t xml:space="preserve"> </w:t>
      </w:r>
      <w:r>
        <w:t xml:space="preserve">to see the count of unique values.</w:t>
      </w:r>
    </w:p>
    <w:p>
      <w:pPr>
        <w:numPr>
          <w:ilvl w:val="0"/>
          <w:numId w:val="1003"/>
        </w:numPr>
      </w:pPr>
      <w:r>
        <w:t xml:space="preserve">Close the table windows.</w:t>
      </w:r>
    </w:p>
    <w:p>
      <w:pPr>
        <w:pStyle w:val="BlockText"/>
      </w:pPr>
      <w:r>
        <w:rPr>
          <w:b/>
        </w:rPr>
        <w:t xml:space="preserve">Public health note:</w:t>
      </w:r>
      <w:r>
        <w:t xml:space="preserve"> </w:t>
      </w:r>
      <w:r>
        <w:t xml:space="preserve">CDC PLACES estimates are produced using multilevel regression and post-stratification (MRPP), not direct survey counts. They carry uncertainty, particularly for small tracts with few survey respondents. The map you make here should be treated as a screening tool, not a definitive prevalence measure. See the</w:t>
      </w:r>
      <w:r>
        <w:t xml:space="preserve"> </w:t>
      </w:r>
      <w:r>
        <w:rPr>
          <w:rStyle w:val="VerbatimChar"/>
        </w:rPr>
        <w:t xml:space="preserve">&gt; **Public health note:**</w:t>
      </w:r>
      <w:r>
        <w:t xml:space="preserve"> </w:t>
      </w:r>
      <w:r>
        <w:t xml:space="preserve">in Part 4 for the full caution.</w:t>
      </w:r>
    </w:p>
    <w:p>
      <w:r>
        <w:pict>
          <v:rect style="width:0;height:1.5pt" o:hralign="center" o:hrstd="t" o:hr="t"/>
        </w:pict>
      </w:r>
    </w:p>
    <w:p>
      <w:pPr>
        <w:pStyle w:val="Heading2"/>
      </w:pPr>
      <w:bookmarkStart w:id="27" w:name="X25589d197a784adf7e4b184f76a04664865bccb"/>
      <w:r>
        <w:t xml:space="preserve">Part 2: Join the CSV tables to the tract layer</w:t>
      </w:r>
      <w:bookmarkEnd w:id="27"/>
    </w:p>
    <w:p>
      <w:pPr>
        <w:pStyle w:val="FirstParagraph"/>
      </w:pPr>
      <w:r>
        <w:t xml:space="preserve">You will perform three sequential joins, one for each CSV table. Each join is one-to-one: one CSV row matches one tract polygon on the shared</w:t>
      </w:r>
      <w:r>
        <w:t xml:space="preserve"> </w:t>
      </w:r>
      <w:r>
        <w:rPr>
          <w:rStyle w:val="VerbatimChar"/>
        </w:rPr>
        <w:t xml:space="preserve">GEOID</w:t>
      </w:r>
      <w:r>
        <w:t xml:space="preserve"> </w:t>
      </w:r>
      <w:r>
        <w:t xml:space="preserve">field.</w:t>
      </w:r>
    </w:p>
    <w:p>
      <w:pPr>
        <w:pStyle w:val="Heading3"/>
      </w:pPr>
      <w:bookmarkStart w:id="28" w:name="add-the-first-join-diabetes-prevalence"/>
      <w:r>
        <w:t xml:space="preserve">Add the first join (diabetes prevalence)</w:t>
      </w:r>
      <w:bookmarkEnd w:id="28"/>
    </w:p>
    <w:p>
      <w:pPr>
        <w:numPr>
          <w:ilvl w:val="0"/>
          <w:numId w:val="1004"/>
        </w:numPr>
      </w:pPr>
      <w:r>
        <w:t xml:space="preserve">In the</w:t>
      </w:r>
      <w:r>
        <w:t xml:space="preserve"> </w:t>
      </w:r>
      <w:r>
        <w:rPr>
          <w:b/>
        </w:rPr>
        <w:t xml:space="preserve">Contents</w:t>
      </w:r>
      <w:r>
        <w:t xml:space="preserve"> </w:t>
      </w:r>
      <w:r>
        <w:t xml:space="preserve">pane, right-click</w:t>
      </w:r>
      <w:r>
        <w:t xml:space="preserve"> </w:t>
      </w:r>
      <w:r>
        <w:rPr>
          <w:rStyle w:val="VerbatimChar"/>
        </w:rPr>
        <w:t xml:space="preserve">phl_tracts</w:t>
      </w:r>
      <w:r>
        <w:t xml:space="preserve"> </w:t>
      </w:r>
      <w:r>
        <w:t xml:space="preserve">and choose</w:t>
      </w:r>
      <w:r>
        <w:t xml:space="preserve"> </w:t>
      </w:r>
      <w:r>
        <w:rPr>
          <w:b/>
        </w:rPr>
        <w:t xml:space="preserve">Joins and Relates → Add Join</w:t>
      </w:r>
      <w:r>
        <w:t xml:space="preserve">.</w:t>
      </w:r>
    </w:p>
    <w:p>
      <w:pPr>
        <w:numPr>
          <w:ilvl w:val="0"/>
          <w:numId w:val="1000"/>
        </w:numPr>
      </w:pPr>
      <w:r>
        <w:rPr>
          <w:i/>
        </w:rPr>
        <w:t xml:space="preserve">[Figure: Right-click context menu with Joins and Relates highlighted]</w:t>
      </w:r>
    </w:p>
    <w:p>
      <w:pPr>
        <w:numPr>
          <w:ilvl w:val="0"/>
          <w:numId w:val="1004"/>
        </w:numPr>
      </w:pPr>
      <w:r>
        <w:t xml:space="preserve">In the</w:t>
      </w:r>
      <w:r>
        <w:t xml:space="preserve"> </w:t>
      </w:r>
      <w:r>
        <w:rPr>
          <w:b/>
        </w:rPr>
        <w:t xml:space="preserve">Add Join</w:t>
      </w:r>
      <w:r>
        <w:t xml:space="preserve"> </w:t>
      </w:r>
      <w:r>
        <w:t xml:space="preserve">geoprocessing pane, set the following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Table</w:t>
            </w:r>
          </w:p>
        </w:tc>
        <w:tc>
          <w:p>
            <w:pPr>
              <w:numPr>
                <w:ilvl w:val="0"/>
                <w:numId w:val="1000"/>
              </w:numPr>
              <w:pStyle w:val="Compact"/>
              <w:jc w:val="left"/>
            </w:pPr>
            <w:r>
              <w:rPr>
                <w:rStyle w:val="VerbatimChar"/>
              </w:rPr>
              <w:t xml:space="preserve">phl_tracts</w:t>
            </w:r>
          </w:p>
        </w:tc>
      </w:tr>
      <w:tr>
        <w:tc>
          <w:p>
            <w:pPr>
              <w:numPr>
                <w:ilvl w:val="0"/>
                <w:numId w:val="1000"/>
              </w:numPr>
              <w:pStyle w:val="Compact"/>
              <w:jc w:val="left"/>
            </w:pPr>
            <w:r>
              <w:t xml:space="preserve">Input Join Field</w:t>
            </w:r>
          </w:p>
        </w:tc>
        <w:tc>
          <w:p>
            <w:pPr>
              <w:numPr>
                <w:ilvl w:val="0"/>
                <w:numId w:val="1000"/>
              </w:numPr>
              <w:pStyle w:val="Compact"/>
              <w:jc w:val="left"/>
            </w:pPr>
            <w:r>
              <w:rPr>
                <w:rStyle w:val="VerbatimChar"/>
              </w:rPr>
              <w:t xml:space="preserve">GEOID</w:t>
            </w:r>
          </w:p>
        </w:tc>
      </w:tr>
      <w:tr>
        <w:tc>
          <w:p>
            <w:pPr>
              <w:numPr>
                <w:ilvl w:val="0"/>
                <w:numId w:val="1000"/>
              </w:numPr>
              <w:pStyle w:val="Compact"/>
              <w:jc w:val="left"/>
            </w:pPr>
            <w:r>
              <w:t xml:space="preserve">Join Table</w:t>
            </w:r>
          </w:p>
        </w:tc>
        <w:tc>
          <w:p>
            <w:pPr>
              <w:numPr>
                <w:ilvl w:val="0"/>
                <w:numId w:val="1000"/>
              </w:numPr>
              <w:pStyle w:val="Compact"/>
              <w:jc w:val="left"/>
            </w:pPr>
            <w:r>
              <w:rPr>
                <w:rStyle w:val="VerbatimChar"/>
              </w:rPr>
              <w:t xml:space="preserve">PLACES_diabetes_tract</w:t>
            </w:r>
          </w:p>
        </w:tc>
      </w:tr>
      <w:tr>
        <w:tc>
          <w:p>
            <w:pPr>
              <w:numPr>
                <w:ilvl w:val="0"/>
                <w:numId w:val="1000"/>
              </w:numPr>
              <w:pStyle w:val="Compact"/>
              <w:jc w:val="left"/>
            </w:pPr>
            <w:r>
              <w:t xml:space="preserve">Join Table Field</w:t>
            </w:r>
          </w:p>
        </w:tc>
        <w:tc>
          <w:p>
            <w:pPr>
              <w:numPr>
                <w:ilvl w:val="0"/>
                <w:numId w:val="1000"/>
              </w:numPr>
              <w:pStyle w:val="Compact"/>
              <w:jc w:val="left"/>
            </w:pPr>
            <w:r>
              <w:rPr>
                <w:rStyle w:val="VerbatimChar"/>
              </w:rPr>
              <w:t xml:space="preserve">GEOID</w:t>
            </w:r>
          </w:p>
        </w:tc>
      </w:tr>
      <w:tr>
        <w:tc>
          <w:p>
            <w:pPr>
              <w:numPr>
                <w:ilvl w:val="0"/>
                <w:numId w:val="1000"/>
              </w:numPr>
              <w:pStyle w:val="Compact"/>
              <w:jc w:val="left"/>
            </w:pPr>
            <w:r>
              <w:t xml:space="preserve">Keep All Target Features</w:t>
            </w:r>
          </w:p>
        </w:tc>
        <w:tc>
          <w:p>
            <w:pPr>
              <w:numPr>
                <w:ilvl w:val="0"/>
                <w:numId w:val="1000"/>
              </w:numPr>
              <w:pStyle w:val="Compact"/>
              <w:jc w:val="left"/>
            </w:pPr>
            <w:r>
              <w:t xml:space="preserve">Checked (yes)</w:t>
            </w:r>
          </w:p>
        </w:tc>
      </w:tr>
    </w:tbl>
    <w:p>
      <w:pPr>
        <w:numPr>
          <w:ilvl w:val="0"/>
          <w:numId w:val="1004"/>
        </w:numPr>
      </w:pPr>
      <w:r>
        <w:t xml:space="preserve">Click</w:t>
      </w:r>
      <w:r>
        <w:t xml:space="preserve"> </w:t>
      </w:r>
      <w:r>
        <w:rPr>
          <w:b/>
        </w:rPr>
        <w:t xml:space="preserve">OK</w:t>
      </w:r>
      <w:r>
        <w:t xml:space="preserve">. ArcGIS Pro may prompt you to create a spatial index; accept.</w:t>
      </w:r>
    </w:p>
    <w:p>
      <w:pPr>
        <w:numPr>
          <w:ilvl w:val="0"/>
          <w:numId w:val="1004"/>
        </w:numPr>
      </w:pPr>
      <w:r>
        <w:t xml:space="preserve">Open the attribute table of</w:t>
      </w:r>
      <w:r>
        <w:t xml:space="preserve"> </w:t>
      </w:r>
      <w:r>
        <w:rPr>
          <w:rStyle w:val="VerbatimChar"/>
        </w:rPr>
        <w:t xml:space="preserve">phl_tracts</w:t>
      </w:r>
      <w:r>
        <w:t xml:space="preserve">. Scroll to the right and confirm that</w:t>
      </w:r>
      <w:r>
        <w:t xml:space="preserve"> </w:t>
      </w:r>
      <w:r>
        <w:rPr>
          <w:rStyle w:val="VerbatimChar"/>
        </w:rPr>
        <w:t xml:space="preserve">diab_crude_pct</w:t>
      </w:r>
      <w:r>
        <w:t xml:space="preserve"> </w:t>
      </w:r>
      <w:r>
        <w:t xml:space="preserve">and the other PLACES fields now appear appended to the right of the original tract fields.</w:t>
      </w:r>
    </w:p>
    <w:p>
      <w:pPr>
        <w:numPr>
          <w:ilvl w:val="0"/>
          <w:numId w:val="1000"/>
        </w:numPr>
        <w:pStyle w:val="BlockText"/>
      </w:pPr>
      <w:r>
        <w:rPr>
          <w:b/>
        </w:rPr>
        <w:t xml:space="preserve">Note:</w:t>
      </w:r>
      <w:r>
        <w:t xml:space="preserve"> </w:t>
      </w:r>
      <w:r>
        <w:t xml:space="preserve">“</w:t>
      </w:r>
      <w:r>
        <w:t xml:space="preserve">Keep All Target Features</w:t>
      </w:r>
      <w:r>
        <w:t xml:space="preserve">”</w:t>
      </w:r>
      <w:r>
        <w:t xml:space="preserve"> </w:t>
      </w:r>
      <w:r>
        <w:t xml:space="preserve">means every tract row is retained, even if no matching row exists in the CSV. Unmatched rows will show</w:t>
      </w:r>
      <w:r>
        <w:t xml:space="preserve"> </w:t>
      </w:r>
      <w:r>
        <w:rPr>
          <w:rStyle w:val="VerbatimChar"/>
        </w:rPr>
        <w:t xml:space="preserve">&lt;Null&gt;</w:t>
      </w:r>
      <w:r>
        <w:t xml:space="preserve"> </w:t>
      </w:r>
      <w:r>
        <w:t xml:space="preserve">in the joined columns. A large number of nulls means the join key did not match — re-check Step 5 in Part 1.</w:t>
      </w:r>
    </w:p>
    <w:p>
      <w:pPr>
        <w:numPr>
          <w:ilvl w:val="0"/>
          <w:numId w:val="1000"/>
        </w:numPr>
        <w:pStyle w:val="BlockText"/>
      </w:pPr>
      <w:r>
        <w:rPr>
          <w:b/>
        </w:rPr>
        <w:t xml:space="preserve">Warning:</w:t>
      </w:r>
      <w:r>
        <w:t xml:space="preserve"> </w:t>
      </w:r>
      <w:r>
        <w:t xml:space="preserve">The join is temporary. It exists only inside this project file. If you send your</w:t>
      </w:r>
      <w:r>
        <w:t xml:space="preserve"> </w:t>
      </w:r>
      <w:r>
        <w:rPr>
          <w:rStyle w:val="VerbatimChar"/>
        </w:rPr>
        <w:t xml:space="preserve">.aprx</w:t>
      </w:r>
      <w:r>
        <w:t xml:space="preserve"> </w:t>
      </w:r>
      <w:r>
        <w:t xml:space="preserve">to a colleague without the CSV files, the join will break. You will make the data permanent by exporting in Part 3.</w:t>
      </w:r>
    </w:p>
    <w:p>
      <w:pPr>
        <w:numPr>
          <w:ilvl w:val="0"/>
          <w:numId w:val="1004"/>
        </w:numPr>
      </w:pPr>
      <w:r>
        <w:t xml:space="preserve">Close the attribute table.</w:t>
      </w:r>
    </w:p>
    <w:p>
      <w:pPr>
        <w:pStyle w:val="Heading3"/>
      </w:pPr>
      <w:bookmarkStart w:id="29" w:name="add-the-second-and-third-joins"/>
      <w:r>
        <w:t xml:space="preserve">Add the second and third joins</w:t>
      </w:r>
      <w:bookmarkEnd w:id="29"/>
    </w:p>
    <w:p>
      <w:pPr>
        <w:numPr>
          <w:ilvl w:val="0"/>
          <w:numId w:val="1005"/>
        </w:numPr>
      </w:pPr>
      <w:r>
        <w:t xml:space="preserve">Repeat Steps 1–5 to join</w:t>
      </w:r>
      <w:r>
        <w:t xml:space="preserve"> </w:t>
      </w:r>
      <w:r>
        <w:rPr>
          <w:rStyle w:val="VerbatimChar"/>
        </w:rPr>
        <w:t xml:space="preserve">primarycare_access_tract.csv</w:t>
      </w:r>
      <w:r>
        <w:t xml:space="preserve"> </w:t>
      </w:r>
      <w:r>
        <w:t xml:space="preserve">on</w:t>
      </w:r>
      <w:r>
        <w:t xml:space="preserve"> </w:t>
      </w:r>
      <w:r>
        <w:rPr>
          <w:rStyle w:val="VerbatimChar"/>
        </w:rPr>
        <w:t xml:space="preserve">GEOID</w:t>
      </w:r>
      <w:r>
        <w:t xml:space="preserve">. The key field in this table is also named</w:t>
      </w:r>
      <w:r>
        <w:t xml:space="preserve"> </w:t>
      </w:r>
      <w:r>
        <w:rPr>
          <w:rStyle w:val="VerbatimChar"/>
        </w:rPr>
        <w:t xml:space="preserve">GEOID</w:t>
      </w:r>
      <w:r>
        <w:t xml:space="preserve">; the primary-care access variable is</w:t>
      </w:r>
      <w:r>
        <w:t xml:space="preserve"> </w:t>
      </w:r>
      <w:r>
        <w:rPr>
          <w:rStyle w:val="VerbatimChar"/>
        </w:rPr>
        <w:t xml:space="preserve">pc_per_10k</w:t>
      </w:r>
      <w:r>
        <w:t xml:space="preserve">.</w:t>
      </w:r>
    </w:p>
    <w:p>
      <w:pPr>
        <w:numPr>
          <w:ilvl w:val="0"/>
          <w:numId w:val="1005"/>
        </w:numPr>
      </w:pPr>
      <w:r>
        <w:t xml:space="preserve">Repeat Steps 1–5 to join</w:t>
      </w:r>
      <w:r>
        <w:t xml:space="preserve"> </w:t>
      </w:r>
      <w:r>
        <w:rPr>
          <w:rStyle w:val="VerbatimChar"/>
        </w:rPr>
        <w:t xml:space="preserve">acs_tract.csv</w:t>
      </w:r>
      <w:r>
        <w:t xml:space="preserve"> </w:t>
      </w:r>
      <w:r>
        <w:t xml:space="preserve">on</w:t>
      </w:r>
      <w:r>
        <w:t xml:space="preserve"> </w:t>
      </w:r>
      <w:r>
        <w:rPr>
          <w:rStyle w:val="VerbatimChar"/>
        </w:rPr>
        <w:t xml:space="preserve">GEOID</w:t>
      </w:r>
      <w:r>
        <w:t xml:space="preserve">. This table contains race/ethnicity proportion fields (</w:t>
      </w:r>
      <w:r>
        <w:rPr>
          <w:rStyle w:val="VerbatimChar"/>
        </w:rPr>
        <w:t xml:space="preserve">pct_white_nh</w:t>
      </w:r>
      <w:r>
        <w:t xml:space="preserve">,</w:t>
      </w:r>
      <w:r>
        <w:t xml:space="preserve"> </w:t>
      </w:r>
      <w:r>
        <w:rPr>
          <w:rStyle w:val="VerbatimChar"/>
        </w:rPr>
        <w:t xml:space="preserve">pct_black_nh</w:t>
      </w:r>
      <w:r>
        <w:t xml:space="preserve">,</w:t>
      </w:r>
      <w:r>
        <w:t xml:space="preserve"> </w:t>
      </w:r>
      <w:r>
        <w:rPr>
          <w:rStyle w:val="VerbatimChar"/>
        </w:rPr>
        <w:t xml:space="preserve">pct_hispanic</w:t>
      </w:r>
      <w:r>
        <w:t xml:space="preserve">,</w:t>
      </w:r>
      <w:r>
        <w:t xml:space="preserve"> </w:t>
      </w:r>
      <w:r>
        <w:rPr>
          <w:rStyle w:val="VerbatimChar"/>
        </w:rPr>
        <w:t xml:space="preserve">pct_asian_nh</w:t>
      </w:r>
      <w:r>
        <w:t xml:space="preserve">, and others) and</w:t>
      </w:r>
      <w:r>
        <w:t xml:space="preserve"> </w:t>
      </w:r>
      <w:r>
        <w:rPr>
          <w:rStyle w:val="VerbatimChar"/>
        </w:rPr>
        <w:t xml:space="preserve">med_hh_income</w:t>
      </w:r>
      <w:r>
        <w:t xml:space="preserve">.</w:t>
      </w:r>
    </w:p>
    <w:p>
      <w:pPr>
        <w:numPr>
          <w:ilvl w:val="0"/>
          <w:numId w:val="1005"/>
        </w:numPr>
      </w:pPr>
      <w:r>
        <w:t xml:space="preserve">Open the attribute table one final time and scroll across all columns to confirm all three CSV datasets are joined. You should see the original tract fields plus fields from all three tables. Close the table.</w:t>
      </w:r>
    </w:p>
    <w:p>
      <w:pPr>
        <w:pStyle w:val="BlockText"/>
      </w:pPr>
      <w:r>
        <w:rPr>
          <w:b/>
        </w:rPr>
        <w:t xml:space="preserve">Public health note:</w:t>
      </w:r>
      <w:r>
        <w:t xml:space="preserve"> </w:t>
      </w:r>
      <w:r>
        <w:t xml:space="preserve">All three CSV files join on the</w:t>
      </w:r>
      <w:r>
        <w:t xml:space="preserve"> </w:t>
      </w:r>
      <w:r>
        <w:rPr>
          <w:b/>
        </w:rPr>
        <w:t xml:space="preserve">11-digit census tract GEOID</w:t>
      </w:r>
      <w:r>
        <w:t xml:space="preserve"> </w:t>
      </w:r>
      <w:r>
        <w:t xml:space="preserve">(state + county + tract, e.g.,</w:t>
      </w:r>
      <w:r>
        <w:t xml:space="preserve"> </w:t>
      </w:r>
      <w:r>
        <w:rPr>
          <w:rStyle w:val="VerbatimChar"/>
        </w:rPr>
        <w:t xml:space="preserve">42101000100</w:t>
      </w:r>
      <w:r>
        <w:t xml:space="preserve">). This is not the same as a ZIP code or a ZIP Code Tabulation Area (ZCTA). ZCTAs are constructed by the Census Bureau to approximate ZIP codes, but they do not align with tract boundaries and cannot be joined to tract data on a ZIP field. If your data source provides ZCTAs, you need a ZCTA-to-tract crosswalk — do not attempt a direct join.</w:t>
      </w:r>
    </w:p>
    <w:p>
      <w:r>
        <w:pict>
          <v:rect style="width:0;height:1.5pt" o:hralign="center" o:hrstd="t" o:hr="t"/>
        </w:pict>
      </w:r>
    </w:p>
    <w:p>
      <w:pPr>
        <w:pStyle w:val="Heading2"/>
      </w:pPr>
      <w:bookmarkStart w:id="30" w:name="X46c7d7f1da38f489111a95bca47d152e2cc7227"/>
      <w:r>
        <w:t xml:space="preserve">Part 3: Find percentile cutoffs with Summary Statistics</w:t>
      </w:r>
      <w:bookmarkEnd w:id="30"/>
    </w:p>
    <w:p>
      <w:pPr>
        <w:pStyle w:val="FirstParagraph"/>
      </w:pPr>
      <w:r>
        <w:t xml:space="preserve">Before you can write your selection query, you need to know the 75th-percentile diabetes value and the 25th-percentile primary-care access value for Philadelphia tracts. Use</w:t>
      </w:r>
      <w:r>
        <w:t xml:space="preserve"> </w:t>
      </w:r>
      <w:r>
        <w:rPr>
          <w:b/>
        </w:rPr>
        <w:t xml:space="preserve">Summary Statistics</w:t>
      </w:r>
      <w:r>
        <w:t xml:space="preserve"> </w:t>
      </w:r>
      <w:r>
        <w:t xml:space="preserve">to find them.</w:t>
      </w:r>
    </w:p>
    <w:p>
      <w:pPr>
        <w:numPr>
          <w:ilvl w:val="0"/>
          <w:numId w:val="1006"/>
        </w:numPr>
      </w:pPr>
      <w:r>
        <w:t xml:space="preserve">Open the</w:t>
      </w:r>
      <w:r>
        <w:t xml:space="preserve"> </w:t>
      </w:r>
      <w:r>
        <w:rPr>
          <w:b/>
        </w:rPr>
        <w:t xml:space="preserve">Summary Statistics</w:t>
      </w:r>
      <w:r>
        <w:t xml:space="preserve"> </w:t>
      </w:r>
      <w:r>
        <w:t xml:space="preserve">tool. On the</w:t>
      </w:r>
      <w:r>
        <w:t xml:space="preserve"> </w:t>
      </w:r>
      <w:r>
        <w:rPr>
          <w:b/>
        </w:rPr>
        <w:t xml:space="preserve">Analysis</w:t>
      </w:r>
      <w:r>
        <w:t xml:space="preserve"> </w:t>
      </w:r>
      <w:r>
        <w:t xml:space="preserve">tab, click</w:t>
      </w:r>
      <w:r>
        <w:t xml:space="preserve"> </w:t>
      </w:r>
      <w:r>
        <w:rPr>
          <w:b/>
        </w:rPr>
        <w:t xml:space="preserve">Tools</w:t>
      </w:r>
      <w:r>
        <w:t xml:space="preserve">, then search for</w:t>
      </w:r>
      <w:r>
        <w:t xml:space="preserve"> </w:t>
      </w:r>
      <w:r>
        <w:rPr>
          <w:rStyle w:val="VerbatimChar"/>
        </w:rPr>
        <w:t xml:space="preserve">Summary Statistics</w:t>
      </w:r>
      <w:r>
        <w:t xml:space="preserve"> </w:t>
      </w:r>
      <w:r>
        <w:t xml:space="preserve">in the Geoprocessing pane.</w:t>
      </w:r>
    </w:p>
    <w:p>
      <w:pPr>
        <w:numPr>
          <w:ilvl w:val="0"/>
          <w:numId w:val="1006"/>
        </w:numPr>
      </w:pPr>
      <w:r>
        <w:t xml:space="preserve">Set the following parameters:</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Table</w:t>
            </w:r>
          </w:p>
        </w:tc>
        <w:tc>
          <w:p>
            <w:pPr>
              <w:numPr>
                <w:ilvl w:val="0"/>
                <w:numId w:val="1000"/>
              </w:numPr>
              <w:pStyle w:val="Compact"/>
              <w:jc w:val="left"/>
            </w:pPr>
            <w:r>
              <w:rPr>
                <w:rStyle w:val="VerbatimChar"/>
              </w:rPr>
              <w:t xml:space="preserve">phl_tracts</w:t>
            </w:r>
            <w:r>
              <w:t xml:space="preserve"> </w:t>
            </w:r>
            <w:r>
              <w:t xml:space="preserve">(with joins active)</w:t>
            </w:r>
          </w:p>
        </w:tc>
      </w:tr>
      <w:tr>
        <w:tc>
          <w:p>
            <w:pPr>
              <w:numPr>
                <w:ilvl w:val="0"/>
                <w:numId w:val="1000"/>
              </w:numPr>
              <w:pStyle w:val="Compact"/>
              <w:jc w:val="left"/>
            </w:pPr>
            <w:r>
              <w:t xml:space="preserve">Output Table</w:t>
            </w:r>
          </w:p>
        </w:tc>
        <w:tc>
          <w:p>
            <w:pPr>
              <w:numPr>
                <w:ilvl w:val="0"/>
                <w:numId w:val="1000"/>
              </w:numPr>
              <w:pStyle w:val="Compact"/>
              <w:jc w:val="left"/>
            </w:pPr>
            <w:r>
              <w:rPr>
                <w:rStyle w:val="VerbatimChar"/>
              </w:rPr>
              <w:t xml:space="preserve">Lab03a.gdb\diab_pc_stats</w:t>
            </w:r>
          </w:p>
        </w:tc>
      </w:tr>
      <w:tr>
        <w:tc>
          <w:p>
            <w:pPr>
              <w:numPr>
                <w:ilvl w:val="0"/>
                <w:numId w:val="1000"/>
              </w:numPr>
              <w:pStyle w:val="Compact"/>
              <w:jc w:val="left"/>
            </w:pPr>
            <w:r>
              <w:t xml:space="preserve">Statistics Fields (1)</w:t>
            </w:r>
          </w:p>
        </w:tc>
        <w:tc>
          <w:p>
            <w:pPr>
              <w:numPr>
                <w:ilvl w:val="0"/>
                <w:numId w:val="1000"/>
              </w:numPr>
              <w:pStyle w:val="Compact"/>
              <w:jc w:val="left"/>
            </w:pPr>
            <w:r>
              <w:rPr>
                <w:rStyle w:val="VerbatimChar"/>
              </w:rPr>
              <w:t xml:space="preserve">PLACES_diabetes_tract.diab_crude_pct</w:t>
            </w:r>
            <w:r>
              <w:t xml:space="preserve"> </w:t>
            </w:r>
            <w:r>
              <w:t xml:space="preserve">— Statistic:</w:t>
            </w:r>
            <w:r>
              <w:t xml:space="preserve"> </w:t>
            </w:r>
            <w:r>
              <w:rPr>
                <w:b/>
              </w:rPr>
              <w:t xml:space="preserve">PERCENTILE_CONT</w:t>
            </w:r>
          </w:p>
        </w:tc>
      </w:tr>
      <w:tr>
        <w:tc>
          <w:p>
            <w:pPr>
              <w:numPr>
                <w:ilvl w:val="0"/>
                <w:numId w:val="1000"/>
              </w:numPr>
              <w:pStyle w:val="Compact"/>
              <w:jc w:val="left"/>
            </w:pPr>
            <w:r>
              <w:t xml:space="preserve">Percentile Values</w:t>
            </w:r>
          </w:p>
        </w:tc>
        <w:tc>
          <w:p>
            <w:pPr>
              <w:numPr>
                <w:ilvl w:val="0"/>
                <w:numId w:val="1000"/>
              </w:numPr>
              <w:pStyle w:val="Compact"/>
              <w:jc w:val="left"/>
            </w:pPr>
            <w:r>
              <w:rPr>
                <w:rStyle w:val="VerbatimChar"/>
              </w:rPr>
              <w:t xml:space="preserve">25;50;75</w:t>
            </w:r>
          </w:p>
        </w:tc>
      </w:tr>
      <w:tr>
        <w:tc>
          <w:p>
            <w:pPr>
              <w:numPr>
                <w:ilvl w:val="0"/>
                <w:numId w:val="1000"/>
              </w:numPr>
              <w:pStyle w:val="Compact"/>
              <w:jc w:val="left"/>
            </w:pPr>
            <w:r>
              <w:t xml:space="preserve">Statistics Fields (2)</w:t>
            </w:r>
          </w:p>
        </w:tc>
        <w:tc>
          <w:p>
            <w:pPr>
              <w:numPr>
                <w:ilvl w:val="0"/>
                <w:numId w:val="1000"/>
              </w:numPr>
              <w:pStyle w:val="Compact"/>
              <w:jc w:val="left"/>
            </w:pPr>
            <w:r>
              <w:rPr>
                <w:rStyle w:val="VerbatimChar"/>
              </w:rPr>
              <w:t xml:space="preserve">primarycare_access_tract.pc_per_10k</w:t>
            </w:r>
            <w:r>
              <w:t xml:space="preserve"> </w:t>
            </w:r>
            <w:r>
              <w:t xml:space="preserve">— Statistic:</w:t>
            </w:r>
            <w:r>
              <w:t xml:space="preserve"> </w:t>
            </w:r>
            <w:r>
              <w:rPr>
                <w:b/>
              </w:rPr>
              <w:t xml:space="preserve">PERCENTILE_CONT</w:t>
            </w:r>
          </w:p>
        </w:tc>
      </w:tr>
    </w:tbl>
    <w:p>
      <w:pPr>
        <w:numPr>
          <w:ilvl w:val="0"/>
          <w:numId w:val="1000"/>
        </w:numPr>
        <w:pStyle w:val="BlockText"/>
      </w:pPr>
      <w:r>
        <w:rPr>
          <w:b/>
        </w:rPr>
        <w:t xml:space="preserve">Note:</w:t>
      </w:r>
      <w:r>
        <w:t xml:space="preserve"> </w:t>
      </w:r>
      <w:r>
        <w:t xml:space="preserve">If</w:t>
      </w:r>
      <w:r>
        <w:t xml:space="preserve"> </w:t>
      </w:r>
      <w:r>
        <w:rPr>
          <w:b/>
        </w:rPr>
        <w:t xml:space="preserve">PERCENTILE_CONT</w:t>
      </w:r>
      <w:r>
        <w:t xml:space="preserve"> </w:t>
      </w:r>
      <w:r>
        <w:t xml:space="preserve">is not available in your ArcGIS Pro version, run the tool twice using</w:t>
      </w:r>
      <w:r>
        <w:t xml:space="preserve"> </w:t>
      </w:r>
      <w:r>
        <w:rPr>
          <w:b/>
        </w:rPr>
        <w:t xml:space="preserve">MAX</w:t>
      </w:r>
      <w:r>
        <w:t xml:space="preserve"> </w:t>
      </w:r>
      <w:r>
        <w:t xml:space="preserve">and</w:t>
      </w:r>
      <w:r>
        <w:t xml:space="preserve"> </w:t>
      </w:r>
      <w:r>
        <w:rPr>
          <w:b/>
        </w:rPr>
        <w:t xml:space="preserve">MIN</w:t>
      </w:r>
      <w:r>
        <w:t xml:space="preserve"> </w:t>
      </w:r>
      <w:r>
        <w:t xml:space="preserve">as a check, then use the</w:t>
      </w:r>
      <w:r>
        <w:t xml:space="preserve"> </w:t>
      </w:r>
      <w:r>
        <w:rPr>
          <w:b/>
        </w:rPr>
        <w:t xml:space="preserve">Statistics</w:t>
      </w:r>
      <w:r>
        <w:t xml:space="preserve"> </w:t>
      </w:r>
      <w:r>
        <w:t xml:space="preserve">option (right-click column header in the attribute table) to read percentile values from the histogram panel that appears in the Chart Properties pane on the right.</w:t>
      </w:r>
    </w:p>
    <w:p>
      <w:pPr>
        <w:numPr>
          <w:ilvl w:val="0"/>
          <w:numId w:val="1006"/>
        </w:numPr>
      </w:pPr>
      <w:r>
        <w:t xml:space="preserve">Click</w:t>
      </w:r>
      <w:r>
        <w:t xml:space="preserve"> </w:t>
      </w:r>
      <w:r>
        <w:rPr>
          <w:b/>
        </w:rPr>
        <w:t xml:space="preserve">Run</w:t>
      </w:r>
      <w:r>
        <w:t xml:space="preserve">. Open the output table</w:t>
      </w:r>
      <w:r>
        <w:t xml:space="preserve"> </w:t>
      </w:r>
      <w:r>
        <w:rPr>
          <w:rStyle w:val="VerbatimChar"/>
        </w:rPr>
        <w:t xml:space="preserve">diab_pc_stats</w:t>
      </w:r>
      <w:r>
        <w:t xml:space="preserve"> </w:t>
      </w:r>
      <w:r>
        <w:t xml:space="preserve">from the</w:t>
      </w:r>
      <w:r>
        <w:t xml:space="preserve"> </w:t>
      </w:r>
      <w:r>
        <w:rPr>
          <w:b/>
        </w:rPr>
        <w:t xml:space="preserve">Contents</w:t>
      </w:r>
      <w:r>
        <w:t xml:space="preserve"> </w:t>
      </w:r>
      <w:r>
        <w:t xml:space="preserve">pane (right-click →</w:t>
      </w:r>
      <w:r>
        <w:t xml:space="preserve"> </w:t>
      </w:r>
      <w:r>
        <w:rPr>
          <w:b/>
        </w:rPr>
        <w:t xml:space="preserve">Open</w:t>
      </w:r>
      <w:r>
        <w:t xml:space="preserve">).</w:t>
      </w:r>
    </w:p>
    <w:p>
      <w:pPr>
        <w:numPr>
          <w:ilvl w:val="0"/>
          <w:numId w:val="1006"/>
        </w:numPr>
      </w:pPr>
      <w:r>
        <w:t xml:space="preserve">Record the values in the table below — you will use them in your SQL expression in Part 4:</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Statistic</w:t>
            </w:r>
          </w:p>
        </w:tc>
        <w:tc>
          <w:tcPr>
            <w:tcBorders>
              <w:bottom w:val="single"/>
            </w:tcBorders>
            <w:vAlign w:val="bottom"/>
          </w:tcPr>
          <w:p>
            <w:pPr>
              <w:numPr>
                <w:ilvl w:val="0"/>
                <w:numId w:val="1000"/>
              </w:numPr>
              <w:pStyle w:val="Compact"/>
              <w:jc w:val="left"/>
            </w:pPr>
            <w:r>
              <w:t xml:space="preserve">Value (fill in)</w:t>
            </w:r>
          </w:p>
        </w:tc>
      </w:tr>
      <w:tr>
        <w:tc>
          <w:p>
            <w:pPr>
              <w:numPr>
                <w:ilvl w:val="0"/>
                <w:numId w:val="1000"/>
              </w:numPr>
              <w:pStyle w:val="Compact"/>
              <w:jc w:val="left"/>
            </w:pPr>
            <w:r>
              <w:t xml:space="preserve">Diabetes prevalence, 75th percentile</w:t>
            </w:r>
          </w:p>
        </w:tc>
        <w:tc>
          <w:p>
            <w:pPr>
              <w:numPr>
                <w:ilvl w:val="0"/>
                <w:numId w:val="1000"/>
              </w:numPr>
              <w:pStyle w:val="Compact"/>
              <w:jc w:val="left"/>
            </w:pPr>
            <w:r>
              <w:t xml:space="preserve">_______ %</w:t>
            </w:r>
          </w:p>
        </w:tc>
      </w:tr>
      <w:tr>
        <w:tc>
          <w:p>
            <w:pPr>
              <w:numPr>
                <w:ilvl w:val="0"/>
                <w:numId w:val="1000"/>
              </w:numPr>
              <w:pStyle w:val="Compact"/>
              <w:jc w:val="left"/>
            </w:pPr>
            <w:r>
              <w:t xml:space="preserve">Primary-care access, 25th percentile</w:t>
            </w:r>
          </w:p>
        </w:tc>
        <w:tc>
          <w:p>
            <w:pPr>
              <w:numPr>
                <w:ilvl w:val="0"/>
                <w:numId w:val="1000"/>
              </w:numPr>
              <w:pStyle w:val="Compact"/>
              <w:jc w:val="left"/>
            </w:pPr>
            <w:r>
              <w:t xml:space="preserve">_______ per 10,000</w:t>
            </w:r>
          </w:p>
        </w:tc>
      </w:tr>
    </w:tbl>
    <w:p>
      <w:pPr>
        <w:numPr>
          <w:ilvl w:val="0"/>
          <w:numId w:val="1000"/>
        </w:numPr>
      </w:pPr>
      <w:r>
        <w:rPr>
          <w:i/>
        </w:rPr>
        <w:t xml:space="preserve">[Figure: Summary Statistics output table showing percentile values for both variables]</w:t>
      </w:r>
    </w:p>
    <w:p>
      <w:r>
        <w:pict>
          <v:rect style="width:0;height:1.5pt" o:hralign="center" o:hrstd="t" o:hr="t"/>
        </w:pict>
      </w:r>
    </w:p>
    <w:p>
      <w:pPr>
        <w:pStyle w:val="Heading2"/>
      </w:pPr>
      <w:bookmarkStart w:id="31" w:name="part-4-select-by-attributes"/>
      <w:r>
        <w:t xml:space="preserve">Part 4: Select by Attributes</w:t>
      </w:r>
      <w:bookmarkEnd w:id="31"/>
    </w:p>
    <w:p>
      <w:pPr>
        <w:pStyle w:val="FirstParagraph"/>
      </w:pPr>
      <w:r>
        <w:t xml:space="preserve">Now use the percentile cutoffs you just found to select the tracts that meet both conditions simultaneously.</w:t>
      </w:r>
    </w:p>
    <w:p>
      <w:pPr>
        <w:numPr>
          <w:ilvl w:val="0"/>
          <w:numId w:val="1007"/>
        </w:numPr>
      </w:pPr>
      <w:r>
        <w:t xml:space="preserve">Make</w:t>
      </w:r>
      <w:r>
        <w:t xml:space="preserve"> </w:t>
      </w:r>
      <w:r>
        <w:rPr>
          <w:rStyle w:val="VerbatimChar"/>
        </w:rPr>
        <w:t xml:space="preserve">phl_tracts</w:t>
      </w:r>
      <w:r>
        <w:t xml:space="preserve"> </w:t>
      </w:r>
      <w:r>
        <w:t xml:space="preserve">the active layer by clicking on it in the</w:t>
      </w:r>
      <w:r>
        <w:t xml:space="preserve"> </w:t>
      </w:r>
      <w:r>
        <w:rPr>
          <w:b/>
        </w:rPr>
        <w:t xml:space="preserve">Contents</w:t>
      </w:r>
      <w:r>
        <w:t xml:space="preserve"> </w:t>
      </w:r>
      <w:r>
        <w:t xml:space="preserve">pane.</w:t>
      </w:r>
    </w:p>
    <w:p>
      <w:pPr>
        <w:numPr>
          <w:ilvl w:val="0"/>
          <w:numId w:val="1007"/>
        </w:numPr>
      </w:pPr>
      <w:r>
        <w:t xml:space="preserve">On the</w:t>
      </w:r>
      <w:r>
        <w:t xml:space="preserve"> </w:t>
      </w:r>
      <w:r>
        <w:rPr>
          <w:b/>
        </w:rPr>
        <w:t xml:space="preserve">Map</w:t>
      </w:r>
      <w:r>
        <w:t xml:space="preserve"> </w:t>
      </w:r>
      <w:r>
        <w:t xml:space="preserve">tab, in the</w:t>
      </w:r>
      <w:r>
        <w:t xml:space="preserve"> </w:t>
      </w:r>
      <w:r>
        <w:rPr>
          <w:b/>
        </w:rPr>
        <w:t xml:space="preserve">Selection</w:t>
      </w:r>
      <w:r>
        <w:t xml:space="preserve"> </w:t>
      </w:r>
      <w:r>
        <w:t xml:space="preserve">group, click</w:t>
      </w:r>
      <w:r>
        <w:t xml:space="preserve"> </w:t>
      </w:r>
      <w:r>
        <w:rPr>
          <w:b/>
        </w:rPr>
        <w:t xml:space="preserve">Select by Attributes</w:t>
      </w:r>
      <w:r>
        <w:t xml:space="preserve">.</w:t>
      </w:r>
    </w:p>
    <w:p>
      <w:pPr>
        <w:numPr>
          <w:ilvl w:val="0"/>
          <w:numId w:val="1007"/>
        </w:numPr>
      </w:pPr>
      <w:r>
        <w:t xml:space="preserve">In the</w:t>
      </w:r>
      <w:r>
        <w:t xml:space="preserve"> </w:t>
      </w:r>
      <w:r>
        <w:rPr>
          <w:b/>
        </w:rPr>
        <w:t xml:space="preserve">Select by Attributes</w:t>
      </w:r>
      <w:r>
        <w:t xml:space="preserve"> </w:t>
      </w:r>
      <w:r>
        <w:t xml:space="preserve">geoprocessing pane, confirm that</w:t>
      </w:r>
      <w:r>
        <w:t xml:space="preserve"> </w:t>
      </w:r>
      <w:r>
        <w:rPr>
          <w:b/>
        </w:rPr>
        <w:t xml:space="preserve">Input Rows</w:t>
      </w:r>
      <w:r>
        <w:t xml:space="preserve"> </w:t>
      </w:r>
      <w:r>
        <w:t xml:space="preserve">is</w:t>
      </w:r>
      <w:r>
        <w:t xml:space="preserve"> </w:t>
      </w:r>
      <w:r>
        <w:rPr>
          <w:rStyle w:val="VerbatimChar"/>
        </w:rPr>
        <w:t xml:space="preserve">phl_tracts</w:t>
      </w:r>
      <w:r>
        <w:t xml:space="preserve"> </w:t>
      </w:r>
      <w:r>
        <w:t xml:space="preserve">and</w:t>
      </w:r>
      <w:r>
        <w:t xml:space="preserve"> </w:t>
      </w:r>
      <w:r>
        <w:rPr>
          <w:b/>
        </w:rPr>
        <w:t xml:space="preserve">Selection Type</w:t>
      </w:r>
      <w:r>
        <w:t xml:space="preserve"> </w:t>
      </w:r>
      <w:r>
        <w:t xml:space="preserve">is</w:t>
      </w:r>
      <w:r>
        <w:t xml:space="preserve"> </w:t>
      </w:r>
      <w:r>
        <w:rPr>
          <w:b/>
        </w:rPr>
        <w:t xml:space="preserve">New selection</w:t>
      </w:r>
      <w:r>
        <w:t xml:space="preserve">.</w:t>
      </w:r>
    </w:p>
    <w:p>
      <w:pPr>
        <w:numPr>
          <w:ilvl w:val="0"/>
          <w:numId w:val="1007"/>
        </w:numPr>
      </w:pPr>
      <w:r>
        <w:t xml:space="preserve">Click</w:t>
      </w:r>
      <w:r>
        <w:t xml:space="preserve"> </w:t>
      </w:r>
      <w:r>
        <w:rPr>
          <w:b/>
        </w:rPr>
        <w:t xml:space="preserve">Add Clause</w:t>
      </w:r>
      <w:r>
        <w:t xml:space="preserve">. Build the first clause: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Part</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Field</w:t>
            </w:r>
          </w:p>
        </w:tc>
        <w:tc>
          <w:p>
            <w:pPr>
              <w:numPr>
                <w:ilvl w:val="0"/>
                <w:numId w:val="1000"/>
              </w:numPr>
              <w:pStyle w:val="Compact"/>
              <w:jc w:val="left"/>
            </w:pPr>
            <w:r>
              <w:rPr>
                <w:rStyle w:val="VerbatimChar"/>
              </w:rPr>
              <w:t xml:space="preserve">PLACES_diabetes_tract.diab_crude_pct</w:t>
            </w:r>
          </w:p>
        </w:tc>
      </w:tr>
      <w:tr>
        <w:tc>
          <w:p>
            <w:pPr>
              <w:numPr>
                <w:ilvl w:val="0"/>
                <w:numId w:val="1000"/>
              </w:numPr>
              <w:pStyle w:val="Compact"/>
              <w:jc w:val="left"/>
            </w:pPr>
            <w:r>
              <w:t xml:space="preserve">Operator</w:t>
            </w:r>
          </w:p>
        </w:tc>
        <w:tc>
          <w:p>
            <w:pPr>
              <w:numPr>
                <w:ilvl w:val="0"/>
                <w:numId w:val="1000"/>
              </w:numPr>
              <w:pStyle w:val="Compact"/>
              <w:jc w:val="left"/>
            </w:pPr>
            <w:r>
              <w:rPr>
                <w:rStyle w:val="VerbatimChar"/>
              </w:rPr>
              <w:t xml:space="preserve">is Greater Than</w:t>
            </w:r>
          </w:p>
        </w:tc>
      </w:tr>
      <w:tr>
        <w:tc>
          <w:p>
            <w:pPr>
              <w:numPr>
                <w:ilvl w:val="0"/>
                <w:numId w:val="1000"/>
              </w:numPr>
              <w:pStyle w:val="Compact"/>
              <w:jc w:val="left"/>
            </w:pPr>
            <w:r>
              <w:t xml:space="preserve">Value</w:t>
            </w:r>
          </w:p>
        </w:tc>
        <w:tc>
          <w:p>
            <w:pPr>
              <w:numPr>
                <w:ilvl w:val="0"/>
                <w:numId w:val="1000"/>
              </w:numPr>
              <w:pStyle w:val="Compact"/>
              <w:jc w:val="left"/>
            </w:pPr>
            <w:r>
              <w:rPr>
                <w:i/>
              </w:rPr>
              <w:t xml:space="preserve">(enter your 75th-percentile value from Part 3)</w:t>
            </w:r>
          </w:p>
        </w:tc>
      </w:tr>
    </w:tbl>
    <w:p>
      <w:pPr>
        <w:numPr>
          <w:ilvl w:val="0"/>
          <w:numId w:val="1007"/>
        </w:numPr>
      </w:pPr>
      <w:r>
        <w:t xml:space="preserve">Click</w:t>
      </w:r>
      <w:r>
        <w:t xml:space="preserve"> </w:t>
      </w:r>
      <w:r>
        <w:rPr>
          <w:b/>
        </w:rPr>
        <w:t xml:space="preserve">Add</w:t>
      </w:r>
      <w:r>
        <w:t xml:space="preserve"> </w:t>
      </w:r>
      <w:r>
        <w:t xml:space="preserve">on the clause bar to commit it. Then click</w:t>
      </w:r>
      <w:r>
        <w:t xml:space="preserve"> </w:t>
      </w:r>
      <w:r>
        <w:rPr>
          <w:b/>
        </w:rPr>
        <w:t xml:space="preserve">Add Clause</w:t>
      </w:r>
      <w:r>
        <w:t xml:space="preserve"> </w:t>
      </w:r>
      <w:r>
        <w:t xml:space="preserve">again to add the second clause: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Part</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Operator joining clauses</w:t>
            </w:r>
          </w:p>
        </w:tc>
        <w:tc>
          <w:p>
            <w:pPr>
              <w:numPr>
                <w:ilvl w:val="0"/>
                <w:numId w:val="1000"/>
              </w:numPr>
              <w:pStyle w:val="Compact"/>
              <w:jc w:val="left"/>
            </w:pPr>
            <w:r>
              <w:rPr>
                <w:b/>
              </w:rPr>
              <w:t xml:space="preserve">And</w:t>
            </w:r>
          </w:p>
        </w:tc>
      </w:tr>
      <w:tr>
        <w:tc>
          <w:p>
            <w:pPr>
              <w:numPr>
                <w:ilvl w:val="0"/>
                <w:numId w:val="1000"/>
              </w:numPr>
              <w:pStyle w:val="Compact"/>
              <w:jc w:val="left"/>
            </w:pPr>
            <w:r>
              <w:t xml:space="preserve">Field</w:t>
            </w:r>
          </w:p>
        </w:tc>
        <w:tc>
          <w:p>
            <w:pPr>
              <w:numPr>
                <w:ilvl w:val="0"/>
                <w:numId w:val="1000"/>
              </w:numPr>
              <w:pStyle w:val="Compact"/>
              <w:jc w:val="left"/>
            </w:pPr>
            <w:r>
              <w:rPr>
                <w:rStyle w:val="VerbatimChar"/>
              </w:rPr>
              <w:t xml:space="preserve">primarycare_access_tract.pc_per_10k</w:t>
            </w:r>
          </w:p>
        </w:tc>
      </w:tr>
      <w:tr>
        <w:tc>
          <w:p>
            <w:pPr>
              <w:numPr>
                <w:ilvl w:val="0"/>
                <w:numId w:val="1000"/>
              </w:numPr>
              <w:pStyle w:val="Compact"/>
              <w:jc w:val="left"/>
            </w:pPr>
            <w:r>
              <w:t xml:space="preserve">Operator</w:t>
            </w:r>
          </w:p>
        </w:tc>
        <w:tc>
          <w:p>
            <w:pPr>
              <w:numPr>
                <w:ilvl w:val="0"/>
                <w:numId w:val="1000"/>
              </w:numPr>
              <w:pStyle w:val="Compact"/>
              <w:jc w:val="left"/>
            </w:pPr>
            <w:r>
              <w:rPr>
                <w:rStyle w:val="VerbatimChar"/>
              </w:rPr>
              <w:t xml:space="preserve">is Less Than</w:t>
            </w:r>
          </w:p>
        </w:tc>
      </w:tr>
      <w:tr>
        <w:tc>
          <w:p>
            <w:pPr>
              <w:numPr>
                <w:ilvl w:val="0"/>
                <w:numId w:val="1000"/>
              </w:numPr>
              <w:pStyle w:val="Compact"/>
              <w:jc w:val="left"/>
            </w:pPr>
            <w:r>
              <w:t xml:space="preserve">Value</w:t>
            </w:r>
          </w:p>
        </w:tc>
        <w:tc>
          <w:p>
            <w:pPr>
              <w:numPr>
                <w:ilvl w:val="0"/>
                <w:numId w:val="1000"/>
              </w:numPr>
              <w:pStyle w:val="Compact"/>
              <w:jc w:val="left"/>
            </w:pPr>
            <w:r>
              <w:rPr>
                <w:i/>
              </w:rPr>
              <w:t xml:space="preserve">(enter your 25th-percentile value from Part 3)</w:t>
            </w:r>
          </w:p>
        </w:tc>
      </w:tr>
    </w:tbl>
    <w:p>
      <w:pPr>
        <w:numPr>
          <w:ilvl w:val="0"/>
          <w:numId w:val="1007"/>
        </w:numPr>
      </w:pPr>
      <w:r>
        <w:t xml:space="preserve">Click</w:t>
      </w:r>
      <w:r>
        <w:t xml:space="preserve"> </w:t>
      </w:r>
      <w:r>
        <w:rPr>
          <w:b/>
        </w:rPr>
        <w:t xml:space="preserve">Add</w:t>
      </w:r>
      <w:r>
        <w:t xml:space="preserve">, then click</w:t>
      </w:r>
      <w:r>
        <w:t xml:space="preserve"> </w:t>
      </w:r>
      <w:r>
        <w:rPr>
          <w:b/>
        </w:rPr>
        <w:t xml:space="preserve">Run</w:t>
      </w:r>
      <w:r>
        <w:t xml:space="preserve">. The count of selected features appears at the bottom of the map window. Expect roughly 15–30 tracts selected (the exact number depends on the data vintage).</w:t>
      </w:r>
    </w:p>
    <w:p>
      <w:pPr>
        <w:numPr>
          <w:ilvl w:val="0"/>
          <w:numId w:val="1000"/>
        </w:numPr>
      </w:pPr>
      <w:r>
        <w:rPr>
          <w:i/>
        </w:rPr>
        <w:t xml:space="preserve">[Figure: Map showing selected tracts highlighted in cyan against gray unselected tracts]</w:t>
      </w:r>
    </w:p>
    <w:p>
      <w:pPr>
        <w:numPr>
          <w:ilvl w:val="0"/>
          <w:numId w:val="1000"/>
        </w:numPr>
        <w:pStyle w:val="BlockText"/>
      </w:pPr>
      <w:r>
        <w:rPr>
          <w:b/>
        </w:rPr>
        <w:t xml:space="preserve">Public health note:</w:t>
      </w:r>
      <w:r>
        <w:t xml:space="preserve"> </w:t>
      </w:r>
      <w:r>
        <w:t xml:space="preserve">This Boolean AND query identifies tracts simultaneously above the 75th percentile for diabetes AND below the 25th percentile for primary-care access. These are not independent criteria — applying a joint threshold is more conservative than flagging tracts that meet either condition alone. Even so, this is an</w:t>
      </w:r>
      <w:r>
        <w:t xml:space="preserve"> </w:t>
      </w:r>
      <w:r>
        <w:rPr>
          <w:b/>
        </w:rPr>
        <w:t xml:space="preserve">ecological analysis</w:t>
      </w:r>
      <w:r>
        <w:t xml:space="preserve">: the result describes tracts, not individuals. A tract above the 75th percentile for diabetes does not mean every resident has diabetes; and a resident of a low-access tract may still reach a provider in a neighboring tract. Interpreting tract-level results as if they described individuals is the</w:t>
      </w:r>
      <w:r>
        <w:t xml:space="preserve"> </w:t>
      </w:r>
      <w:r>
        <w:rPr>
          <w:b/>
        </w:rPr>
        <w:t xml:space="preserve">ecological fallacy</w:t>
      </w:r>
      <w:r>
        <w:t xml:space="preserve">. Additionally, because tract boundaries are administrative artifacts, the choice of boundary affects which tracts qualify — a phenomenon called the</w:t>
      </w:r>
      <w:r>
        <w:t xml:space="preserve"> </w:t>
      </w:r>
      <w:r>
        <w:rPr>
          <w:b/>
        </w:rPr>
        <w:t xml:space="preserve">Modifiable Areal Unit Problem (MAUP)</w:t>
      </w:r>
      <w:r>
        <w:t xml:space="preserve">. Use these maps to generate hypotheses and prioritize outreach, not to draw firm causal conclusions.</w:t>
      </w:r>
    </w:p>
    <w:p>
      <w:r>
        <w:pict>
          <v:rect style="width:0;height:1.5pt" o:hralign="center" o:hrstd="t" o:hr="t"/>
        </w:pict>
      </w:r>
    </w:p>
    <w:p>
      <w:pPr>
        <w:pStyle w:val="Heading2"/>
      </w:pPr>
      <w:bookmarkStart w:id="32" w:name="Xb78ed69b21c99efa684382eba13355795e197c5"/>
      <w:r>
        <w:t xml:space="preserve">Part 5: Export the selection and calculate a composite index</w:t>
      </w:r>
      <w:bookmarkEnd w:id="32"/>
    </w:p>
    <w:p>
      <w:pPr>
        <w:pStyle w:val="Heading3"/>
      </w:pPr>
      <w:bookmarkStart w:id="33" w:name="export-selected-tracts"/>
      <w:r>
        <w:t xml:space="preserve">Export selected tracts</w:t>
      </w:r>
      <w:bookmarkEnd w:id="33"/>
    </w:p>
    <w:p>
      <w:pPr>
        <w:numPr>
          <w:ilvl w:val="0"/>
          <w:numId w:val="1008"/>
        </w:numPr>
      </w:pPr>
      <w:r>
        <w:t xml:space="preserve">In the</w:t>
      </w:r>
      <w:r>
        <w:t xml:space="preserve"> </w:t>
      </w:r>
      <w:r>
        <w:rPr>
          <w:b/>
        </w:rPr>
        <w:t xml:space="preserve">Contents</w:t>
      </w:r>
      <w:r>
        <w:t xml:space="preserve"> </w:t>
      </w:r>
      <w:r>
        <w:t xml:space="preserve">pane, right-click</w:t>
      </w:r>
      <w:r>
        <w:t xml:space="preserve"> </w:t>
      </w:r>
      <w:r>
        <w:rPr>
          <w:rStyle w:val="VerbatimChar"/>
        </w:rPr>
        <w:t xml:space="preserve">phl_tracts</w:t>
      </w:r>
      <w:r>
        <w:t xml:space="preserve"> </w:t>
      </w:r>
      <w:r>
        <w:t xml:space="preserve">and choose</w:t>
      </w:r>
      <w:r>
        <w:t xml:space="preserve"> </w:t>
      </w:r>
      <w:r>
        <w:rPr>
          <w:b/>
        </w:rPr>
        <w:t xml:space="preserve">Data → Export Features</w:t>
      </w:r>
      <w:r>
        <w:t xml:space="preserve">.</w:t>
      </w:r>
    </w:p>
    <w:p>
      <w:pPr>
        <w:numPr>
          <w:ilvl w:val="0"/>
          <w:numId w:val="1008"/>
        </w:numPr>
      </w:pPr>
      <w:r>
        <w:t xml:space="preserve">Set the output to</w:t>
      </w:r>
      <w:r>
        <w:t xml:space="preserve"> </w:t>
      </w:r>
      <w:r>
        <w:rPr>
          <w:rStyle w:val="VerbatimChar"/>
        </w:rPr>
        <w:t xml:space="preserve">Lab03a.gdb\high_need_tracts</w:t>
      </w:r>
      <w:r>
        <w:t xml:space="preserve">. Leave all other settings as default. Click</w:t>
      </w:r>
      <w:r>
        <w:t xml:space="preserve"> </w:t>
      </w:r>
      <w:r>
        <w:rPr>
          <w:b/>
        </w:rPr>
        <w:t xml:space="preserve">OK</w:t>
      </w:r>
      <w:r>
        <w:t xml:space="preserve">. The new layer</w:t>
      </w:r>
      <w:r>
        <w:t xml:space="preserve"> </w:t>
      </w:r>
      <w:r>
        <w:rPr>
          <w:rStyle w:val="VerbatimChar"/>
        </w:rPr>
        <w:t xml:space="preserve">high_need_tracts</w:t>
      </w:r>
      <w:r>
        <w:t xml:space="preserve"> </w:t>
      </w:r>
      <w:r>
        <w:t xml:space="preserve">appears in the</w:t>
      </w:r>
      <w:r>
        <w:t xml:space="preserve"> </w:t>
      </w:r>
      <w:r>
        <w:rPr>
          <w:b/>
        </w:rPr>
        <w:t xml:space="preserve">Contents</w:t>
      </w:r>
      <w:r>
        <w:t xml:space="preserve"> </w:t>
      </w:r>
      <w:r>
        <w:t xml:space="preserve">pane and contains only the selected tracts.</w:t>
      </w:r>
    </w:p>
    <w:p>
      <w:pPr>
        <w:numPr>
          <w:ilvl w:val="0"/>
          <w:numId w:val="1008"/>
        </w:numPr>
      </w:pPr>
      <w:r>
        <w:t xml:space="preserve">Clear the current selection on</w:t>
      </w:r>
      <w:r>
        <w:t xml:space="preserve"> </w:t>
      </w:r>
      <w:r>
        <w:rPr>
          <w:rStyle w:val="VerbatimChar"/>
        </w:rPr>
        <w:t xml:space="preserve">phl_tracts</w:t>
      </w:r>
      <w:r>
        <w:t xml:space="preserve">: on the</w:t>
      </w:r>
      <w:r>
        <w:t xml:space="preserve"> </w:t>
      </w:r>
      <w:r>
        <w:rPr>
          <w:b/>
        </w:rPr>
        <w:t xml:space="preserve">Map</w:t>
      </w:r>
      <w:r>
        <w:t xml:space="preserve"> </w:t>
      </w:r>
      <w:r>
        <w:t xml:space="preserve">tab, in the</w:t>
      </w:r>
      <w:r>
        <w:t xml:space="preserve"> </w:t>
      </w:r>
      <w:r>
        <w:rPr>
          <w:b/>
        </w:rPr>
        <w:t xml:space="preserve">Selection</w:t>
      </w:r>
      <w:r>
        <w:t xml:space="preserve"> </w:t>
      </w:r>
      <w:r>
        <w:t xml:space="preserve">group, click</w:t>
      </w:r>
      <w:r>
        <w:t xml:space="preserve"> </w:t>
      </w:r>
      <w:r>
        <w:rPr>
          <w:b/>
        </w:rPr>
        <w:t xml:space="preserve">Clear</w:t>
      </w:r>
      <w:r>
        <w:t xml:space="preserve">.</w:t>
      </w:r>
    </w:p>
    <w:p>
      <w:pPr>
        <w:pStyle w:val="Heading3"/>
      </w:pPr>
      <w:bookmarkStart w:id="34" w:name="add-a-composite-need-index-field"/>
      <w:r>
        <w:t xml:space="preserve">Add a composite need index field</w:t>
      </w:r>
      <w:bookmarkEnd w:id="34"/>
    </w:p>
    <w:p>
      <w:pPr>
        <w:pStyle w:val="FirstParagraph"/>
      </w:pPr>
      <w:r>
        <w:t xml:space="preserve">The composite index averages a diabetes percentile rank and an inverted primary-care access percentile rank. The instructor has pre-calculated the percentile rank columns (</w:t>
      </w:r>
      <w:r>
        <w:rPr>
          <w:rStyle w:val="VerbatimChar"/>
        </w:rPr>
        <w:t xml:space="preserve">diab_pctl</w:t>
      </w:r>
      <w:r>
        <w:t xml:space="preserve"> </w:t>
      </w:r>
      <w:r>
        <w:t xml:space="preserve">and</w:t>
      </w:r>
      <w:r>
        <w:t xml:space="preserve"> </w:t>
      </w:r>
      <w:r>
        <w:rPr>
          <w:rStyle w:val="VerbatimChar"/>
        </w:rPr>
        <w:t xml:space="preserve">pcaccess_inv_pctl</w:t>
      </w:r>
      <w:r>
        <w:t xml:space="preserve">) in the joined table; both range from 0 to 100, and higher values indicate greater need.</w:t>
      </w:r>
    </w:p>
    <w:p>
      <w:pPr>
        <w:numPr>
          <w:ilvl w:val="0"/>
          <w:numId w:val="1009"/>
        </w:numPr>
      </w:pPr>
      <w:r>
        <w:t xml:space="preserve">Open the attribute table of</w:t>
      </w:r>
      <w:r>
        <w:t xml:space="preserve"> </w:t>
      </w:r>
      <w:r>
        <w:rPr>
          <w:rStyle w:val="VerbatimChar"/>
        </w:rPr>
        <w:t xml:space="preserve">high_need_tracts</w:t>
      </w:r>
      <w:r>
        <w:t xml:space="preserve">. Click</w:t>
      </w:r>
      <w:r>
        <w:t xml:space="preserve"> </w:t>
      </w:r>
      <w:r>
        <w:rPr>
          <w:b/>
        </w:rPr>
        <w:t xml:space="preserve">Add</w:t>
      </w:r>
      <w:r>
        <w:t xml:space="preserve"> </w:t>
      </w:r>
      <w:r>
        <w:t xml:space="preserve">(the plus icon in the table toolbar) to add a new field. Name it</w:t>
      </w:r>
      <w:r>
        <w:t xml:space="preserve"> </w:t>
      </w:r>
      <w:r>
        <w:rPr>
          <w:rStyle w:val="VerbatimChar"/>
        </w:rPr>
        <w:t xml:space="preserve">need_index</w:t>
      </w:r>
      <w:r>
        <w:t xml:space="preserve">, set the type to</w:t>
      </w:r>
      <w:r>
        <w:t xml:space="preserve"> </w:t>
      </w:r>
      <w:r>
        <w:rPr>
          <w:b/>
        </w:rPr>
        <w:t xml:space="preserve">Double</w:t>
      </w:r>
      <w:r>
        <w:t xml:space="preserve">, then click</w:t>
      </w:r>
      <w:r>
        <w:t xml:space="preserve"> </w:t>
      </w:r>
      <w:r>
        <w:rPr>
          <w:b/>
        </w:rPr>
        <w:t xml:space="preserve">Save</w:t>
      </w:r>
      <w:r>
        <w:t xml:space="preserve"> </w:t>
      </w:r>
      <w:r>
        <w:t xml:space="preserve">in the</w:t>
      </w:r>
      <w:r>
        <w:t xml:space="preserve"> </w:t>
      </w:r>
      <w:r>
        <w:rPr>
          <w:b/>
        </w:rPr>
        <w:t xml:space="preserve">Fields</w:t>
      </w:r>
      <w:r>
        <w:t xml:space="preserve"> </w:t>
      </w:r>
      <w:r>
        <w:t xml:space="preserve">tab ribbon. Close the</w:t>
      </w:r>
      <w:r>
        <w:t xml:space="preserve"> </w:t>
      </w:r>
      <w:r>
        <w:rPr>
          <w:b/>
        </w:rPr>
        <w:t xml:space="preserve">Fields</w:t>
      </w:r>
      <w:r>
        <w:t xml:space="preserve"> </w:t>
      </w:r>
      <w:r>
        <w:t xml:space="preserve">tab.</w:t>
      </w:r>
    </w:p>
    <w:p>
      <w:pPr>
        <w:numPr>
          <w:ilvl w:val="0"/>
          <w:numId w:val="1009"/>
        </w:numPr>
      </w:pPr>
      <w:r>
        <w:t xml:space="preserve">In the attribute table of</w:t>
      </w:r>
      <w:r>
        <w:t xml:space="preserve"> </w:t>
      </w:r>
      <w:r>
        <w:rPr>
          <w:rStyle w:val="VerbatimChar"/>
        </w:rPr>
        <w:t xml:space="preserve">high_need_tracts</w:t>
      </w:r>
      <w:r>
        <w:t xml:space="preserve">, right-click the</w:t>
      </w:r>
      <w:r>
        <w:t xml:space="preserve"> </w:t>
      </w:r>
      <w:r>
        <w:rPr>
          <w:rStyle w:val="VerbatimChar"/>
        </w:rPr>
        <w:t xml:space="preserve">need_index</w:t>
      </w:r>
      <w:r>
        <w:t xml:space="preserve"> </w:t>
      </w:r>
      <w:r>
        <w:t xml:space="preserve">column header and choose</w:t>
      </w:r>
      <w:r>
        <w:t xml:space="preserve"> </w:t>
      </w:r>
      <w:r>
        <w:rPr>
          <w:b/>
        </w:rPr>
        <w:t xml:space="preserve">Calculate Field</w:t>
      </w:r>
      <w:r>
        <w:t xml:space="preserve">.</w:t>
      </w:r>
    </w:p>
    <w:p>
      <w:pPr>
        <w:numPr>
          <w:ilvl w:val="0"/>
          <w:numId w:val="1009"/>
        </w:numPr>
      </w:pPr>
      <w:r>
        <w:t xml:space="preserve">In the</w:t>
      </w:r>
      <w:r>
        <w:t xml:space="preserve"> </w:t>
      </w:r>
      <w:r>
        <w:rPr>
          <w:b/>
        </w:rPr>
        <w:t xml:space="preserve">Calculate Field</w:t>
      </w:r>
      <w:r>
        <w:t xml:space="preserve"> </w:t>
      </w:r>
      <w:r>
        <w:t xml:space="preserve">geoprocessing pane, confirm:</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Table</w:t>
            </w:r>
          </w:p>
        </w:tc>
        <w:tc>
          <w:p>
            <w:pPr>
              <w:numPr>
                <w:ilvl w:val="0"/>
                <w:numId w:val="1000"/>
              </w:numPr>
              <w:pStyle w:val="Compact"/>
              <w:jc w:val="left"/>
            </w:pPr>
            <w:r>
              <w:rPr>
                <w:rStyle w:val="VerbatimChar"/>
              </w:rPr>
              <w:t xml:space="preserve">high_need_tracts</w:t>
            </w:r>
          </w:p>
        </w:tc>
      </w:tr>
      <w:tr>
        <w:tc>
          <w:p>
            <w:pPr>
              <w:numPr>
                <w:ilvl w:val="0"/>
                <w:numId w:val="1000"/>
              </w:numPr>
              <w:pStyle w:val="Compact"/>
              <w:jc w:val="left"/>
            </w:pPr>
            <w:r>
              <w:t xml:space="preserve">Field Name</w:t>
            </w:r>
          </w:p>
        </w:tc>
        <w:tc>
          <w:p>
            <w:pPr>
              <w:numPr>
                <w:ilvl w:val="0"/>
                <w:numId w:val="1000"/>
              </w:numPr>
              <w:pStyle w:val="Compact"/>
              <w:jc w:val="left"/>
            </w:pPr>
            <w:r>
              <w:rPr>
                <w:rStyle w:val="VerbatimChar"/>
              </w:rPr>
              <w:t xml:space="preserve">need_index</w:t>
            </w:r>
          </w:p>
        </w:tc>
      </w:tr>
      <w:tr>
        <w:tc>
          <w:p>
            <w:pPr>
              <w:numPr>
                <w:ilvl w:val="0"/>
                <w:numId w:val="1000"/>
              </w:numPr>
              <w:pStyle w:val="Compact"/>
              <w:jc w:val="left"/>
            </w:pPr>
            <w:r>
              <w:t xml:space="preserve">Expression Type</w:t>
            </w:r>
          </w:p>
        </w:tc>
        <w:tc>
          <w:p>
            <w:pPr>
              <w:numPr>
                <w:ilvl w:val="0"/>
                <w:numId w:val="1000"/>
              </w:numPr>
              <w:pStyle w:val="Compact"/>
              <w:jc w:val="left"/>
            </w:pPr>
            <w:r>
              <w:rPr>
                <w:b/>
              </w:rPr>
              <w:t xml:space="preserve">Python 3</w:t>
            </w:r>
          </w:p>
        </w:tc>
      </w:tr>
    </w:tbl>
    <w:p>
      <w:pPr>
        <w:numPr>
          <w:ilvl w:val="0"/>
          <w:numId w:val="1009"/>
        </w:numPr>
      </w:pPr>
      <w:r>
        <w:t xml:space="preserve">In the expression box, type the following Python expression exactly:</w:t>
      </w:r>
    </w:p>
    <w:p>
      <w:pPr>
        <w:numPr>
          <w:ilvl w:val="0"/>
          <w:numId w:val="1000"/>
        </w:numPr>
        <w:pStyle w:val="SourceCode"/>
      </w:pPr>
      <w:r>
        <w:rPr>
          <w:rStyle w:val="VerbatimChar"/>
        </w:rPr>
        <w:t xml:space="preserve">(!diab_pctl! + !pcaccess_inv_pctl!) / 2</w:t>
      </w:r>
    </w:p>
    <w:p>
      <w:pPr>
        <w:numPr>
          <w:ilvl w:val="0"/>
          <w:numId w:val="1000"/>
        </w:numPr>
        <w:pStyle w:val="BlockText"/>
      </w:pPr>
      <w:r>
        <w:rPr>
          <w:b/>
        </w:rPr>
        <w:t xml:space="preserve">Note:</w:t>
      </w:r>
      <w:r>
        <w:t xml:space="preserve"> </w:t>
      </w:r>
      <w:r>
        <w:t xml:space="preserve">In ArcGIS Pro Field Calculator Python mode, field names are enclosed in exclamation marks (</w:t>
      </w:r>
      <w:r>
        <w:rPr>
          <w:rStyle w:val="VerbatimChar"/>
        </w:rPr>
        <w:t xml:space="preserve">!field_name!</w:t>
      </w:r>
      <w:r>
        <w:t xml:space="preserve">). Standard Python arithmetic operators apply. This expression averages the two percentile ranks, giving a composite score from 0 to 100 where 100 indicates the highest combined need.</w:t>
      </w:r>
    </w:p>
    <w:p>
      <w:pPr>
        <w:numPr>
          <w:ilvl w:val="0"/>
          <w:numId w:val="1009"/>
        </w:numPr>
      </w:pPr>
      <w:r>
        <w:t xml:space="preserve">Click</w:t>
      </w:r>
      <w:r>
        <w:t xml:space="preserve"> </w:t>
      </w:r>
      <w:r>
        <w:rPr>
          <w:b/>
        </w:rPr>
        <w:t xml:space="preserve">Run</w:t>
      </w:r>
      <w:r>
        <w:t xml:space="preserve">. Scroll through the</w:t>
      </w:r>
      <w:r>
        <w:t xml:space="preserve"> </w:t>
      </w:r>
      <w:r>
        <w:rPr>
          <w:rStyle w:val="VerbatimChar"/>
        </w:rPr>
        <w:t xml:space="preserve">need_index</w:t>
      </w:r>
      <w:r>
        <w:t xml:space="preserve"> </w:t>
      </w:r>
      <w:r>
        <w:t xml:space="preserve">column to verify values were calculated (no nulls, values between 0 and 100).</w:t>
      </w:r>
    </w:p>
    <w:p>
      <w:r>
        <w:pict>
          <v:rect style="width:0;height:1.5pt" o:hralign="center" o:hrstd="t" o:hr="t"/>
        </w:pict>
      </w:r>
    </w:p>
    <w:p>
      <w:pPr>
        <w:pStyle w:val="Heading2"/>
      </w:pPr>
      <w:bookmarkStart w:id="35" w:name="part-6-summary-statistics-by-group"/>
      <w:r>
        <w:t xml:space="preserve">Part 6: Summary Statistics by group</w:t>
      </w:r>
      <w:bookmarkEnd w:id="35"/>
    </w:p>
    <w:p>
      <w:pPr>
        <w:pStyle w:val="FirstParagraph"/>
      </w:pPr>
      <w:r>
        <w:t xml:space="preserve">Run a second Summary Statistics to compare the racial/ethnic composition and median income of qualifying versus non-qualifying tracts. First, you need a grouping field.</w:t>
      </w:r>
    </w:p>
    <w:p>
      <w:pPr>
        <w:numPr>
          <w:ilvl w:val="0"/>
          <w:numId w:val="1010"/>
        </w:numPr>
      </w:pPr>
      <w:r>
        <w:t xml:space="preserve">In the attribute table of</w:t>
      </w:r>
      <w:r>
        <w:t xml:space="preserve"> </w:t>
      </w:r>
      <w:r>
        <w:rPr>
          <w:rStyle w:val="VerbatimChar"/>
        </w:rPr>
        <w:t xml:space="preserve">phl_tracts</w:t>
      </w:r>
      <w:r>
        <w:t xml:space="preserve">, add a new text field named</w:t>
      </w:r>
      <w:r>
        <w:t xml:space="preserve"> </w:t>
      </w:r>
      <w:r>
        <w:rPr>
          <w:rStyle w:val="VerbatimChar"/>
        </w:rPr>
        <w:t xml:space="preserve">qual_group</w:t>
      </w:r>
      <w:r>
        <w:t xml:space="preserve"> </w:t>
      </w:r>
      <w:r>
        <w:t xml:space="preserve">(String, length 20).</w:t>
      </w:r>
      <w:r>
        <w:t xml:space="preserve"> </w:t>
      </w:r>
      <w:r>
        <w:rPr>
          <w:b/>
        </w:rPr>
        <w:t xml:space="preserve">Calculate Field</w:t>
      </w:r>
      <w:r>
        <w:t xml:space="preserve"> </w:t>
      </w:r>
      <w:r>
        <w:t xml:space="preserve">with this Python expression — no field variables needed, just the string value — applied to</w:t>
      </w:r>
      <w:r>
        <w:t xml:space="preserve"> </w:t>
      </w:r>
      <w:r>
        <w:rPr>
          <w:b/>
        </w:rPr>
        <w:t xml:space="preserve">all records</w:t>
      </w:r>
      <w:r>
        <w:t xml:space="preserve"> </w:t>
      </w:r>
      <w:r>
        <w:t xml:space="preserve">(make sure nothing is selected):</w:t>
      </w:r>
    </w:p>
    <w:p>
      <w:pPr>
        <w:numPr>
          <w:ilvl w:val="0"/>
          <w:numId w:val="1000"/>
        </w:numPr>
        <w:pStyle w:val="SourceCode"/>
      </w:pPr>
      <w:r>
        <w:rPr>
          <w:rStyle w:val="VerbatimChar"/>
        </w:rPr>
        <w:t xml:space="preserve">"Not qualifying"</w:t>
      </w:r>
    </w:p>
    <w:p>
      <w:pPr>
        <w:numPr>
          <w:ilvl w:val="0"/>
          <w:numId w:val="1010"/>
        </w:numPr>
      </w:pPr>
      <w:r>
        <w:t xml:space="preserve">Now select the tracts that match</w:t>
      </w:r>
      <w:r>
        <w:t xml:space="preserve"> </w:t>
      </w:r>
      <w:r>
        <w:rPr>
          <w:rStyle w:val="VerbatimChar"/>
        </w:rPr>
        <w:t xml:space="preserve">high_need_tracts</w:t>
      </w:r>
      <w:r>
        <w:t xml:space="preserve">. The simplest approach: on the</w:t>
      </w:r>
      <w:r>
        <w:t xml:space="preserve"> </w:t>
      </w:r>
      <w:r>
        <w:rPr>
          <w:b/>
        </w:rPr>
        <w:t xml:space="preserve">Map</w:t>
      </w:r>
      <w:r>
        <w:t xml:space="preserve"> </w:t>
      </w:r>
      <w:r>
        <w:t xml:space="preserve">tab click</w:t>
      </w:r>
      <w:r>
        <w:t xml:space="preserve"> </w:t>
      </w:r>
      <w:r>
        <w:rPr>
          <w:b/>
        </w:rPr>
        <w:t xml:space="preserve">Select by Attributes</w:t>
      </w:r>
      <w:r>
        <w:t xml:space="preserve">, choose</w:t>
      </w:r>
      <w:r>
        <w:t xml:space="preserve"> </w:t>
      </w:r>
      <w:r>
        <w:rPr>
          <w:rStyle w:val="VerbatimChar"/>
        </w:rPr>
        <w:t xml:space="preserve">phl_tracts</w:t>
      </w:r>
      <w:r>
        <w:t xml:space="preserve">, and replicate the two-clause query from Part 4 using your same cutoff values.</w:t>
      </w:r>
    </w:p>
    <w:p>
      <w:pPr>
        <w:numPr>
          <w:ilvl w:val="0"/>
          <w:numId w:val="1010"/>
        </w:numPr>
      </w:pPr>
      <w:r>
        <w:t xml:space="preserve">With those tracts selected, run</w:t>
      </w:r>
      <w:r>
        <w:t xml:space="preserve"> </w:t>
      </w:r>
      <w:r>
        <w:rPr>
          <w:b/>
        </w:rPr>
        <w:t xml:space="preserve">Calculate Field</w:t>
      </w:r>
      <w:r>
        <w:t xml:space="preserve"> </w:t>
      </w:r>
      <w:r>
        <w:t xml:space="preserve">on</w:t>
      </w:r>
      <w:r>
        <w:t xml:space="preserve"> </w:t>
      </w:r>
      <w:r>
        <w:rPr>
          <w:rStyle w:val="VerbatimChar"/>
        </w:rPr>
        <w:t xml:space="preserve">phl_tracts.qual_group</w:t>
      </w:r>
      <w:r>
        <w:t xml:space="preserve">, Python expression:</w:t>
      </w:r>
    </w:p>
    <w:p>
      <w:pPr>
        <w:numPr>
          <w:ilvl w:val="0"/>
          <w:numId w:val="1000"/>
        </w:numPr>
        <w:pStyle w:val="SourceCode"/>
      </w:pPr>
      <w:r>
        <w:rPr>
          <w:rStyle w:val="VerbatimChar"/>
        </w:rPr>
        <w:t xml:space="preserve">"Qualifying"</w:t>
      </w:r>
    </w:p>
    <w:p>
      <w:pPr>
        <w:numPr>
          <w:ilvl w:val="0"/>
          <w:numId w:val="1010"/>
        </w:numPr>
      </w:pPr>
      <w:r>
        <w:t xml:space="preserve">Clear the selection.</w:t>
      </w:r>
    </w:p>
    <w:p>
      <w:pPr>
        <w:numPr>
          <w:ilvl w:val="0"/>
          <w:numId w:val="1010"/>
        </w:numPr>
      </w:pPr>
      <w:r>
        <w:t xml:space="preserve">Open</w:t>
      </w:r>
      <w:r>
        <w:t xml:space="preserve"> </w:t>
      </w:r>
      <w:r>
        <w:rPr>
          <w:b/>
        </w:rPr>
        <w:t xml:space="preserve">Summary Statistics</w:t>
      </w:r>
      <w:r>
        <w:t xml:space="preserve"> </w:t>
      </w:r>
      <w:r>
        <w:t xml:space="preserve">again with these settings:</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Table</w:t>
            </w:r>
          </w:p>
        </w:tc>
        <w:tc>
          <w:p>
            <w:pPr>
              <w:numPr>
                <w:ilvl w:val="0"/>
                <w:numId w:val="1000"/>
              </w:numPr>
              <w:pStyle w:val="Compact"/>
              <w:jc w:val="left"/>
            </w:pPr>
            <w:r>
              <w:rPr>
                <w:rStyle w:val="VerbatimChar"/>
              </w:rPr>
              <w:t xml:space="preserve">phl_tracts</w:t>
            </w:r>
          </w:p>
        </w:tc>
      </w:tr>
      <w:tr>
        <w:tc>
          <w:p>
            <w:pPr>
              <w:numPr>
                <w:ilvl w:val="0"/>
                <w:numId w:val="1000"/>
              </w:numPr>
              <w:pStyle w:val="Compact"/>
              <w:jc w:val="left"/>
            </w:pPr>
            <w:r>
              <w:t xml:space="preserve">Output Table</w:t>
            </w:r>
          </w:p>
        </w:tc>
        <w:tc>
          <w:p>
            <w:pPr>
              <w:numPr>
                <w:ilvl w:val="0"/>
                <w:numId w:val="1000"/>
              </w:numPr>
              <w:pStyle w:val="Compact"/>
              <w:jc w:val="left"/>
            </w:pPr>
            <w:r>
              <w:rPr>
                <w:rStyle w:val="VerbatimChar"/>
              </w:rPr>
              <w:t xml:space="preserve">Lab03a.gdb\group_summary</w:t>
            </w:r>
          </w:p>
        </w:tc>
      </w:tr>
      <w:tr>
        <w:tc>
          <w:p>
            <w:pPr>
              <w:numPr>
                <w:ilvl w:val="0"/>
                <w:numId w:val="1000"/>
              </w:numPr>
              <w:pStyle w:val="Compact"/>
              <w:jc w:val="left"/>
            </w:pPr>
            <w:r>
              <w:t xml:space="preserve">Statistics Fields</w:t>
            </w:r>
          </w:p>
        </w:tc>
        <w:tc>
          <w:p>
            <w:pPr>
              <w:numPr>
                <w:ilvl w:val="0"/>
                <w:numId w:val="1000"/>
              </w:numPr>
              <w:pStyle w:val="Compact"/>
              <w:jc w:val="left"/>
            </w:pPr>
            <w:r>
              <w:rPr>
                <w:rStyle w:val="VerbatimChar"/>
              </w:rPr>
              <w:t xml:space="preserve">pct_black_nh</w:t>
            </w:r>
            <w:r>
              <w:t xml:space="preserve"> </w:t>
            </w:r>
            <w:r>
              <w:t xml:space="preserve">— MEAN;</w:t>
            </w:r>
            <w:r>
              <w:t xml:space="preserve"> </w:t>
            </w:r>
            <w:r>
              <w:rPr>
                <w:rStyle w:val="VerbatimChar"/>
              </w:rPr>
              <w:t xml:space="preserve">pct_hispanic</w:t>
            </w:r>
            <w:r>
              <w:t xml:space="preserve"> </w:t>
            </w:r>
            <w:r>
              <w:t xml:space="preserve">— MEAN;</w:t>
            </w:r>
            <w:r>
              <w:t xml:space="preserve"> </w:t>
            </w:r>
            <w:r>
              <w:rPr>
                <w:rStyle w:val="VerbatimChar"/>
              </w:rPr>
              <w:t xml:space="preserve">pct_white_nh</w:t>
            </w:r>
            <w:r>
              <w:t xml:space="preserve"> </w:t>
            </w:r>
            <w:r>
              <w:t xml:space="preserve">— MEAN;</w:t>
            </w:r>
            <w:r>
              <w:t xml:space="preserve"> </w:t>
            </w:r>
            <w:r>
              <w:rPr>
                <w:rStyle w:val="VerbatimChar"/>
              </w:rPr>
              <w:t xml:space="preserve">med_hh_income</w:t>
            </w:r>
            <w:r>
              <w:t xml:space="preserve"> </w:t>
            </w:r>
            <w:r>
              <w:t xml:space="preserve">— MEAN</w:t>
            </w:r>
          </w:p>
        </w:tc>
      </w:tr>
      <w:tr>
        <w:tc>
          <w:p>
            <w:pPr>
              <w:numPr>
                <w:ilvl w:val="0"/>
                <w:numId w:val="1000"/>
              </w:numPr>
              <w:pStyle w:val="Compact"/>
              <w:jc w:val="left"/>
            </w:pPr>
            <w:r>
              <w:t xml:space="preserve">Case Field</w:t>
            </w:r>
          </w:p>
        </w:tc>
        <w:tc>
          <w:p>
            <w:pPr>
              <w:numPr>
                <w:ilvl w:val="0"/>
                <w:numId w:val="1000"/>
              </w:numPr>
              <w:pStyle w:val="Compact"/>
              <w:jc w:val="left"/>
            </w:pPr>
            <w:r>
              <w:rPr>
                <w:rStyle w:val="VerbatimChar"/>
              </w:rPr>
              <w:t xml:space="preserve">qual_group</w:t>
            </w:r>
          </w:p>
        </w:tc>
      </w:tr>
    </w:tbl>
    <w:p>
      <w:pPr>
        <w:numPr>
          <w:ilvl w:val="0"/>
          <w:numId w:val="1010"/>
        </w:numPr>
      </w:pPr>
      <w:r>
        <w:t xml:space="preserve">Click</w:t>
      </w:r>
      <w:r>
        <w:t xml:space="preserve"> </w:t>
      </w:r>
      <w:r>
        <w:rPr>
          <w:b/>
        </w:rPr>
        <w:t xml:space="preserve">Run</w:t>
      </w:r>
      <w:r>
        <w:t xml:space="preserve">. Open</w:t>
      </w:r>
      <w:r>
        <w:t xml:space="preserve"> </w:t>
      </w:r>
      <w:r>
        <w:rPr>
          <w:rStyle w:val="VerbatimChar"/>
        </w:rPr>
        <w:t xml:space="preserve">group_summary</w:t>
      </w:r>
      <w:r>
        <w:t xml:space="preserve"> </w:t>
      </w:r>
      <w:r>
        <w:t xml:space="preserve">and review how the demographic composition and median income differ between qualifying and non-qualifying tracts. This table is one of your deliverables.</w:t>
      </w:r>
    </w:p>
    <w:p>
      <w:r>
        <w:pict>
          <v:rect style="width:0;height:1.5pt" o:hralign="center" o:hrstd="t" o:hr="t"/>
        </w:pict>
      </w:r>
    </w:p>
    <w:p>
      <w:pPr>
        <w:pStyle w:val="Heading2"/>
      </w:pPr>
      <w:bookmarkStart w:id="36" w:name="part-7-symbolize-the-map"/>
      <w:r>
        <w:t xml:space="preserve">Part 7: Symbolize the map</w:t>
      </w:r>
      <w:bookmarkEnd w:id="36"/>
    </w:p>
    <w:p>
      <w:pPr>
        <w:numPr>
          <w:ilvl w:val="0"/>
          <w:numId w:val="1011"/>
        </w:numPr>
      </w:pPr>
      <w:r>
        <w:t xml:space="preserve">In the</w:t>
      </w:r>
      <w:r>
        <w:t xml:space="preserve"> </w:t>
      </w:r>
      <w:r>
        <w:rPr>
          <w:b/>
        </w:rPr>
        <w:t xml:space="preserve">Contents</w:t>
      </w:r>
      <w:r>
        <w:t xml:space="preserve"> </w:t>
      </w:r>
      <w:r>
        <w:t xml:space="preserve">pane, click on</w:t>
      </w:r>
      <w:r>
        <w:t xml:space="preserve"> </w:t>
      </w:r>
      <w:r>
        <w:rPr>
          <w:rStyle w:val="VerbatimChar"/>
        </w:rPr>
        <w:t xml:space="preserve">phl_tracts</w:t>
      </w:r>
      <w:r>
        <w:t xml:space="preserve"> </w:t>
      </w:r>
      <w:r>
        <w:t xml:space="preserve">to make it active.</w:t>
      </w:r>
    </w:p>
    <w:p>
      <w:pPr>
        <w:numPr>
          <w:ilvl w:val="0"/>
          <w:numId w:val="1011"/>
        </w:numPr>
      </w:pPr>
      <w:r>
        <w:t xml:space="preserve">On the</w:t>
      </w:r>
      <w:r>
        <w:t xml:space="preserve"> </w:t>
      </w:r>
      <w:r>
        <w:rPr>
          <w:b/>
        </w:rPr>
        <w:t xml:space="preserve">Feature Layer</w:t>
      </w:r>
      <w:r>
        <w:t xml:space="preserve"> </w:t>
      </w:r>
      <w:r>
        <w:t xml:space="preserve">contextual tab, click</w:t>
      </w:r>
      <w:r>
        <w:t xml:space="preserve"> </w:t>
      </w:r>
      <w:r>
        <w:rPr>
          <w:b/>
        </w:rPr>
        <w:t xml:space="preserve">Symbology</w:t>
      </w:r>
      <w:r>
        <w:t xml:space="preserve">. In the</w:t>
      </w:r>
      <w:r>
        <w:t xml:space="preserve"> </w:t>
      </w:r>
      <w:r>
        <w:rPr>
          <w:b/>
        </w:rPr>
        <w:t xml:space="preserve">Symbology</w:t>
      </w:r>
      <w:r>
        <w:t xml:space="preserve"> </w:t>
      </w:r>
      <w:r>
        <w:t xml:space="preserve">pane, set:</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Setting</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Primary symbology</w:t>
            </w:r>
          </w:p>
        </w:tc>
        <w:tc>
          <w:p>
            <w:pPr>
              <w:numPr>
                <w:ilvl w:val="0"/>
                <w:numId w:val="1000"/>
              </w:numPr>
              <w:pStyle w:val="Compact"/>
              <w:jc w:val="left"/>
            </w:pPr>
            <w:r>
              <w:rPr>
                <w:b/>
              </w:rPr>
              <w:t xml:space="preserve">Unique Values</w:t>
            </w:r>
          </w:p>
        </w:tc>
      </w:tr>
      <w:tr>
        <w:tc>
          <w:p>
            <w:pPr>
              <w:numPr>
                <w:ilvl w:val="0"/>
                <w:numId w:val="1000"/>
              </w:numPr>
              <w:pStyle w:val="Compact"/>
              <w:jc w:val="left"/>
            </w:pPr>
            <w:r>
              <w:t xml:space="preserve">Field</w:t>
            </w:r>
          </w:p>
        </w:tc>
        <w:tc>
          <w:p>
            <w:pPr>
              <w:numPr>
                <w:ilvl w:val="0"/>
                <w:numId w:val="1000"/>
              </w:numPr>
              <w:pStyle w:val="Compact"/>
              <w:jc w:val="left"/>
            </w:pPr>
            <w:r>
              <w:rPr>
                <w:rStyle w:val="VerbatimChar"/>
              </w:rPr>
              <w:t xml:space="preserve">qual_group</w:t>
            </w:r>
          </w:p>
        </w:tc>
      </w:tr>
    </w:tbl>
    <w:p>
      <w:pPr>
        <w:numPr>
          <w:ilvl w:val="0"/>
          <w:numId w:val="1011"/>
        </w:numPr>
      </w:pPr>
      <w:r>
        <w:t xml:space="preserve">Assign a neutral gray fill (e.g.,</w:t>
      </w:r>
      <w:r>
        <w:t xml:space="preserve"> </w:t>
      </w:r>
      <w:r>
        <w:rPr>
          <w:rStyle w:val="VerbatimChar"/>
        </w:rPr>
        <w:t xml:space="preserve">Gray 20%</w:t>
      </w:r>
      <w:r>
        <w:t xml:space="preserve">) to the</w:t>
      </w:r>
      <w:r>
        <w:t xml:space="preserve"> </w:t>
      </w:r>
      <w:r>
        <w:t xml:space="preserve">“</w:t>
      </w:r>
      <w:r>
        <w:t xml:space="preserve">Not qualifying</w:t>
      </w:r>
      <w:r>
        <w:t xml:space="preserve">”</w:t>
      </w:r>
      <w:r>
        <w:t xml:space="preserve"> </w:t>
      </w:r>
      <w:r>
        <w:t xml:space="preserve">category. Assign a high-contrast color (e.g., orange or red) to the</w:t>
      </w:r>
      <w:r>
        <w:t xml:space="preserve"> </w:t>
      </w:r>
      <w:r>
        <w:t xml:space="preserve">“</w:t>
      </w:r>
      <w:r>
        <w:t xml:space="preserve">Qualifying</w:t>
      </w:r>
      <w:r>
        <w:t xml:space="preserve">”</w:t>
      </w:r>
      <w:r>
        <w:t xml:space="preserve"> </w:t>
      </w:r>
      <w:r>
        <w:t xml:space="preserve">category.</w:t>
      </w:r>
    </w:p>
    <w:p>
      <w:pPr>
        <w:numPr>
          <w:ilvl w:val="0"/>
          <w:numId w:val="1011"/>
        </w:numPr>
      </w:pPr>
      <w:r>
        <w:t xml:space="preserve">Remove the outline on all symbols: in the</w:t>
      </w:r>
      <w:r>
        <w:t xml:space="preserve"> </w:t>
      </w:r>
      <w:r>
        <w:rPr>
          <w:b/>
        </w:rPr>
        <w:t xml:space="preserve">Symbology</w:t>
      </w:r>
      <w:r>
        <w:t xml:space="preserve"> </w:t>
      </w:r>
      <w:r>
        <w:t xml:space="preserve">pane, click</w:t>
      </w:r>
      <w:r>
        <w:t xml:space="preserve"> </w:t>
      </w:r>
      <w:r>
        <w:rPr>
          <w:b/>
        </w:rPr>
        <w:t xml:space="preserve">More → Format all symbols</w:t>
      </w:r>
      <w:r>
        <w:t xml:space="preserve">. Under</w:t>
      </w:r>
      <w:r>
        <w:t xml:space="preserve"> </w:t>
      </w:r>
      <w:r>
        <w:rPr>
          <w:b/>
        </w:rPr>
        <w:t xml:space="preserve">Appearance</w:t>
      </w:r>
      <w:r>
        <w:t xml:space="preserve">, set</w:t>
      </w:r>
      <w:r>
        <w:t xml:space="preserve"> </w:t>
      </w:r>
      <w:r>
        <w:rPr>
          <w:b/>
        </w:rPr>
        <w:t xml:space="preserve">Outline color</w:t>
      </w:r>
      <w:r>
        <w:t xml:space="preserve"> </w:t>
      </w:r>
      <w:r>
        <w:t xml:space="preserve">to</w:t>
      </w:r>
      <w:r>
        <w:t xml:space="preserve"> </w:t>
      </w:r>
      <w:r>
        <w:rPr>
          <w:b/>
        </w:rPr>
        <w:t xml:space="preserve">No color</w:t>
      </w:r>
      <w:r>
        <w:t xml:space="preserve">. Click</w:t>
      </w:r>
      <w:r>
        <w:t xml:space="preserve"> </w:t>
      </w:r>
      <w:r>
        <w:rPr>
          <w:b/>
        </w:rPr>
        <w:t xml:space="preserve">Apply</w:t>
      </w:r>
      <w:r>
        <w:t xml:space="preserve">.</w:t>
      </w:r>
    </w:p>
    <w:p>
      <w:pPr>
        <w:numPr>
          <w:ilvl w:val="0"/>
          <w:numId w:val="1011"/>
        </w:numPr>
      </w:pPr>
      <w:r>
        <w:t xml:space="preserve">In the</w:t>
      </w:r>
      <w:r>
        <w:t xml:space="preserve"> </w:t>
      </w:r>
      <w:r>
        <w:rPr>
          <w:b/>
        </w:rPr>
        <w:t xml:space="preserve">Contents</w:t>
      </w:r>
      <w:r>
        <w:t xml:space="preserve"> </w:t>
      </w:r>
      <w:r>
        <w:t xml:space="preserve">pane, drag</w:t>
      </w:r>
      <w:r>
        <w:t xml:space="preserve"> </w:t>
      </w:r>
      <w:r>
        <w:rPr>
          <w:rStyle w:val="VerbatimChar"/>
        </w:rPr>
        <w:t xml:space="preserve">high_need_tracts</w:t>
      </w:r>
      <w:r>
        <w:t xml:space="preserve"> </w:t>
      </w:r>
      <w:r>
        <w:t xml:space="preserve">above</w:t>
      </w:r>
      <w:r>
        <w:t xml:space="preserve"> </w:t>
      </w:r>
      <w:r>
        <w:rPr>
          <w:rStyle w:val="VerbatimChar"/>
        </w:rPr>
        <w:t xml:space="preserve">phl_tracts</w:t>
      </w:r>
      <w:r>
        <w:t xml:space="preserve"> </w:t>
      </w:r>
      <w:r>
        <w:t xml:space="preserve">if you want the qualifying tracts to draw on top with a distinct hatch or border style.</w:t>
      </w:r>
    </w:p>
    <w:p>
      <w:pPr>
        <w:numPr>
          <w:ilvl w:val="0"/>
          <w:numId w:val="1011"/>
        </w:numPr>
      </w:pPr>
      <w:r>
        <w:t xml:space="preserve">On the</w:t>
      </w:r>
      <w:r>
        <w:t xml:space="preserve"> </w:t>
      </w:r>
      <w:r>
        <w:rPr>
          <w:b/>
        </w:rPr>
        <w:t xml:space="preserve">Insert</w:t>
      </w:r>
      <w:r>
        <w:t xml:space="preserve"> </w:t>
      </w:r>
      <w:r>
        <w:t xml:space="preserve">tab, create a</w:t>
      </w:r>
      <w:r>
        <w:t xml:space="preserve"> </w:t>
      </w:r>
      <w:r>
        <w:rPr>
          <w:b/>
        </w:rPr>
        <w:t xml:space="preserve">New Layout</w:t>
      </w:r>
      <w:r>
        <w:t xml:space="preserve"> </w:t>
      </w:r>
      <w:r>
        <w:t xml:space="preserve">(Letter, Landscape). Add a</w:t>
      </w:r>
      <w:r>
        <w:t xml:space="preserve"> </w:t>
      </w:r>
      <w:r>
        <w:rPr>
          <w:b/>
        </w:rPr>
        <w:t xml:space="preserve">Map Frame</w:t>
      </w:r>
      <w:r>
        <w:t xml:space="preserve">, then insert a</w:t>
      </w:r>
      <w:r>
        <w:t xml:space="preserve"> </w:t>
      </w:r>
      <w:r>
        <w:rPr>
          <w:b/>
        </w:rPr>
        <w:t xml:space="preserve">Title</w:t>
      </w:r>
      <w:r>
        <w:t xml:space="preserve">,</w:t>
      </w:r>
      <w:r>
        <w:t xml:space="preserve"> </w:t>
      </w:r>
      <w:r>
        <w:rPr>
          <w:b/>
        </w:rPr>
        <w:t xml:space="preserve">Legend</w:t>
      </w:r>
      <w:r>
        <w:t xml:space="preserve">,</w:t>
      </w:r>
      <w:r>
        <w:t xml:space="preserve"> </w:t>
      </w:r>
      <w:r>
        <w:rPr>
          <w:b/>
        </w:rPr>
        <w:t xml:space="preserve">Scale Bar</w:t>
      </w:r>
      <w:r>
        <w:t xml:space="preserve">, and</w:t>
      </w:r>
      <w:r>
        <w:t xml:space="preserve"> </w:t>
      </w:r>
      <w:r>
        <w:rPr>
          <w:b/>
        </w:rPr>
        <w:t xml:space="preserve">North Arrow</w:t>
      </w:r>
      <w:r>
        <w:t xml:space="preserve"> </w:t>
      </w:r>
      <w:r>
        <w:t xml:space="preserve">using the</w:t>
      </w:r>
      <w:r>
        <w:t xml:space="preserve"> </w:t>
      </w:r>
      <w:r>
        <w:rPr>
          <w:b/>
        </w:rPr>
        <w:t xml:space="preserve">Map Surrounds</w:t>
      </w:r>
      <w:r>
        <w:t xml:space="preserve"> </w:t>
      </w:r>
      <w:r>
        <w:t xml:space="preserve">group. Export the layout as a PDF: on the</w:t>
      </w:r>
      <w:r>
        <w:t xml:space="preserve"> </w:t>
      </w:r>
      <w:r>
        <w:rPr>
          <w:b/>
        </w:rPr>
        <w:t xml:space="preserve">Share</w:t>
      </w:r>
      <w:r>
        <w:t xml:space="preserve"> </w:t>
      </w:r>
      <w:r>
        <w:t xml:space="preserve">tab, click</w:t>
      </w:r>
      <w:r>
        <w:t xml:space="preserve"> </w:t>
      </w:r>
      <w:r>
        <w:rPr>
          <w:b/>
        </w:rPr>
        <w:t xml:space="preserve">Export Layout</w:t>
      </w:r>
      <w:r>
        <w:t xml:space="preserve">, set format to PDF, resolution 150 dpi, and save to</w:t>
      </w:r>
      <w:r>
        <w:t xml:space="preserve"> </w:t>
      </w:r>
      <w:r>
        <w:rPr>
          <w:rStyle w:val="VerbatimChar"/>
        </w:rPr>
        <w:t xml:space="preserve">W:\Lab03a\</w:t>
      </w:r>
      <w:r>
        <w:t xml:space="preserve">.</w:t>
      </w:r>
    </w:p>
    <w:p>
      <w:pPr>
        <w:numPr>
          <w:ilvl w:val="0"/>
          <w:numId w:val="1000"/>
        </w:numPr>
      </w:pPr>
      <w:r>
        <w:rPr>
          <w:i/>
        </w:rPr>
        <w:t xml:space="preserve">[Figure: Final layout showing Philadelphia tracts, qualifying tracts highlighted in orange, with legend, scale bar, and north arrow]</w:t>
      </w:r>
    </w:p>
    <w:p>
      <w:r>
        <w:pict>
          <v:rect style="width:0;height:1.5pt" o:hralign="center" o:hrstd="t" o:hr="t"/>
        </w:pict>
      </w:r>
    </w:p>
    <w:p>
      <w:pPr>
        <w:pStyle w:val="Heading2"/>
      </w:pPr>
      <w:bookmarkStart w:id="37" w:name="deliverables"/>
      <w:r>
        <w:t xml:space="preserve">Deliverables</w:t>
      </w:r>
      <w:bookmarkEnd w:id="37"/>
    </w:p>
    <w:p>
      <w:pPr>
        <w:pStyle w:val="FirstParagraph"/>
      </w:pPr>
      <w:r>
        <w:t xml:space="preserve">Submit the following on the course portal:</w:t>
      </w:r>
    </w:p>
    <w:p>
      <w:pPr>
        <w:numPr>
          <w:ilvl w:val="0"/>
          <w:numId w:val="1012"/>
        </w:numPr>
        <w:pStyle w:val="Compact"/>
      </w:pPr>
      <w:r>
        <w:rPr>
          <w:b/>
        </w:rPr>
        <w:t xml:space="preserve">PDF map</w:t>
      </w:r>
      <w:r>
        <w:t xml:space="preserve"> </w:t>
      </w:r>
      <w:r>
        <w:t xml:space="preserve">of Philadelphia tracts with qualifying tracts highlighted (from Part 7).</w:t>
      </w:r>
    </w:p>
    <w:p>
      <w:pPr>
        <w:numPr>
          <w:ilvl w:val="0"/>
          <w:numId w:val="1012"/>
        </w:numPr>
        <w:pStyle w:val="Compact"/>
      </w:pPr>
      <w:r>
        <w:rPr>
          <w:b/>
        </w:rPr>
        <w:t xml:space="preserve">Exported summary table</w:t>
      </w:r>
      <w:r>
        <w:t xml:space="preserve"> </w:t>
      </w:r>
      <w:r>
        <w:rPr>
          <w:rStyle w:val="VerbatimChar"/>
        </w:rPr>
        <w:t xml:space="preserve">group_summary</w:t>
      </w:r>
      <w:r>
        <w:t xml:space="preserve"> </w:t>
      </w:r>
      <w:r>
        <w:t xml:space="preserve">as a CSV or screenshot: right-click</w:t>
      </w:r>
      <w:r>
        <w:t xml:space="preserve"> </w:t>
      </w:r>
      <w:r>
        <w:rPr>
          <w:rStyle w:val="VerbatimChar"/>
        </w:rPr>
        <w:t xml:space="preserve">group_summary</w:t>
      </w:r>
      <w:r>
        <w:t xml:space="preserve"> </w:t>
      </w:r>
      <w:r>
        <w:t xml:space="preserve">in the</w:t>
      </w:r>
      <w:r>
        <w:t xml:space="preserve"> </w:t>
      </w:r>
      <w:r>
        <w:rPr>
          <w:b/>
        </w:rPr>
        <w:t xml:space="preserve">Contents</w:t>
      </w:r>
      <w:r>
        <w:t xml:space="preserve"> </w:t>
      </w:r>
      <w:r>
        <w:t xml:space="preserve">pane →</w:t>
      </w:r>
      <w:r>
        <w:t xml:space="preserve"> </w:t>
      </w:r>
      <w:r>
        <w:rPr>
          <w:b/>
        </w:rPr>
        <w:t xml:space="preserve">Data → Export Table</w:t>
      </w:r>
      <w:r>
        <w:t xml:space="preserve"> </w:t>
      </w:r>
      <w:r>
        <w:t xml:space="preserve">→ CSV.</w:t>
      </w:r>
    </w:p>
    <w:p>
      <w:pPr>
        <w:numPr>
          <w:ilvl w:val="0"/>
          <w:numId w:val="1012"/>
        </w:numPr>
        <w:pStyle w:val="Compact"/>
      </w:pPr>
      <w:r>
        <w:rPr>
          <w:b/>
        </w:rPr>
        <w:t xml:space="preserve">Written interpretation</w:t>
      </w:r>
      <w:r>
        <w:t xml:space="preserve"> </w:t>
      </w:r>
      <w:r>
        <w:t xml:space="preserve">(approximately 100 words): Where are the qualifying tracts located in Philadelphia? What racial/ethnic groups and income levels are over-represented? What caution would you add if presenting this map to a community partner? Include at least one reference to MAUP or ecological fallacy.</w:t>
      </w:r>
    </w:p>
    <w:p>
      <w:pPr>
        <w:numPr>
          <w:ilvl w:val="0"/>
          <w:numId w:val="1012"/>
        </w:numPr>
        <w:pStyle w:val="Compact"/>
      </w:pPr>
      <w:r>
        <w:rPr>
          <w:b/>
        </w:rPr>
        <w:t xml:space="preserve">Label your deliverables</w:t>
      </w:r>
      <w:r>
        <w:t xml:space="preserve"> </w:t>
      </w:r>
      <w:r>
        <w:t xml:space="preserve">if you used AI assistance in any step (see below).</w:t>
      </w:r>
    </w:p>
    <w:p>
      <w:r>
        <w:pict>
          <v:rect style="width:0;height:1.5pt" o:hralign="center" o:hrstd="t" o:hr="t"/>
        </w:pict>
      </w:r>
    </w:p>
    <w:p>
      <w:pPr>
        <w:pStyle w:val="Heading2"/>
      </w:pPr>
      <w:bookmarkStart w:id="38" w:name="using-ai-in-this-lab"/>
      <w:r>
        <w:t xml:space="preserve">Using AI in this lab</w:t>
      </w:r>
      <w:bookmarkEnd w:id="38"/>
    </w:p>
    <w:p>
      <w:pPr>
        <w:pStyle w:val="FirstParagraph"/>
      </w:pPr>
      <w:r>
        <w:t xml:space="preserve">Two bounded uses of AI are demonstrated here.</w:t>
      </w:r>
    </w:p>
    <w:p>
      <w:pPr>
        <w:pStyle w:val="Heading3"/>
      </w:pPr>
      <w:bookmarkStart w:id="39" w:name="X168a87c31ca9444f5189f0273cdfdeccaf4639d"/>
      <w:r>
        <w:t xml:space="preserve">Use 1 — Generating the Field Calculator expression</w:t>
      </w:r>
      <w:bookmarkEnd w:id="39"/>
    </w:p>
    <w:p>
      <w:pPr>
        <w:pStyle w:val="FirstParagraph"/>
      </w:pPr>
      <w:r>
        <w:t xml:space="preserve">If you are unsure how to write the Python expression for</w:t>
      </w:r>
      <w:r>
        <w:t xml:space="preserve"> </w:t>
      </w:r>
      <w:r>
        <w:rPr>
          <w:rStyle w:val="VerbatimChar"/>
        </w:rPr>
        <w:t xml:space="preserve">need_index</w:t>
      </w:r>
      <w:r>
        <w:t xml:space="preserve">, you can ask Claude:</w:t>
      </w:r>
    </w:p>
    <w:p>
      <w:pPr>
        <w:pStyle w:val="BlockText"/>
      </w:pPr>
      <w:r>
        <w:t xml:space="preserve">“</w:t>
      </w:r>
      <w:r>
        <w:t xml:space="preserve">I am using ArcGIS Pro Field Calculator in Python 3 mode. I have two fields:</w:t>
      </w:r>
      <w:r>
        <w:t xml:space="preserve"> </w:t>
      </w:r>
      <w:r>
        <w:rPr>
          <w:rStyle w:val="VerbatimChar"/>
        </w:rPr>
        <w:t xml:space="preserve">diab_pctl</w:t>
      </w:r>
      <w:r>
        <w:t xml:space="preserve"> </w:t>
      </w:r>
      <w:r>
        <w:t xml:space="preserve">(diabetes percentile rank, 0–100) and</w:t>
      </w:r>
      <w:r>
        <w:t xml:space="preserve"> </w:t>
      </w:r>
      <w:r>
        <w:rPr>
          <w:rStyle w:val="VerbatimChar"/>
        </w:rPr>
        <w:t xml:space="preserve">pcaccess_inv_pctl</w:t>
      </w:r>
      <w:r>
        <w:t xml:space="preserve"> </w:t>
      </w:r>
      <w:r>
        <w:t xml:space="preserve">(inverted primary-care access percentile rank, 0–100). Write a Python expression that averages them into a new field called</w:t>
      </w:r>
      <w:r>
        <w:t xml:space="preserve"> </w:t>
      </w:r>
      <w:r>
        <w:rPr>
          <w:rStyle w:val="VerbatimChar"/>
        </w:rPr>
        <w:t xml:space="preserve">need_index</w:t>
      </w:r>
      <w:r>
        <w:t xml:space="preserve">.</w:t>
      </w:r>
      <w:r>
        <w:t xml:space="preserve">”</w:t>
      </w:r>
    </w:p>
    <w:p>
      <w:pPr>
        <w:pStyle w:val="FirstParagraph"/>
      </w:pPr>
      <w:r>
        <w:t xml:space="preserve">Claude should return something equivalent to:</w:t>
      </w:r>
    </w:p>
    <w:p>
      <w:pPr>
        <w:pStyle w:val="SourceCode"/>
      </w:pPr>
      <w:r>
        <w:rPr>
          <w:rStyle w:val="VerbatimChar"/>
        </w:rPr>
        <w:t xml:space="preserve">(!diab_pctl! + !pcaccess_inv_pctl!) / 2</w:t>
      </w:r>
    </w:p>
    <w:p>
      <w:pPr>
        <w:pStyle w:val="FirstParagraph"/>
      </w:pPr>
      <w:r>
        <w:t xml:space="preserve">Paste the expression into the Field Calculator expression box exactly as returned. Verify the result makes sense by checking that all</w:t>
      </w:r>
      <w:r>
        <w:t xml:space="preserve"> </w:t>
      </w:r>
      <w:r>
        <w:rPr>
          <w:rStyle w:val="VerbatimChar"/>
        </w:rPr>
        <w:t xml:space="preserve">need_index</w:t>
      </w:r>
      <w:r>
        <w:t xml:space="preserve"> </w:t>
      </w:r>
      <w:r>
        <w:t xml:space="preserve">values fall between 0 and 100.</w:t>
      </w:r>
    </w:p>
    <w:p>
      <w:pPr>
        <w:pStyle w:val="Heading3"/>
      </w:pPr>
      <w:bookmarkStart w:id="40" w:name="X0280b74218b268ae7b636d1d20c1e07dba429d6"/>
      <w:r>
        <w:t xml:space="preserve">Use 2 — Translating the expression to QGIS Field Calculator</w:t>
      </w:r>
      <w:bookmarkEnd w:id="40"/>
    </w:p>
    <w:p>
      <w:pPr>
        <w:pStyle w:val="FirstParagraph"/>
      </w:pPr>
      <w:r>
        <w:t xml:space="preserve">You can also ask Claude to translate the ArcGIS expression into QGIS syntax:</w:t>
      </w:r>
    </w:p>
    <w:p>
      <w:pPr>
        <w:pStyle w:val="BlockText"/>
      </w:pPr>
      <w:r>
        <w:t xml:space="preserve">“</w:t>
      </w:r>
      <w:r>
        <w:t xml:space="preserve">Translate this ArcGIS Pro Field Calculator Python expression to a QGIS Field Calculator expression:</w:t>
      </w:r>
      <w:r>
        <w:t xml:space="preserve"> </w:t>
      </w:r>
      <w:r>
        <w:rPr>
          <w:rStyle w:val="VerbatimChar"/>
        </w:rPr>
        <w:t xml:space="preserve">(!diab_pctl! + !pcaccess_inv_pctl!) / 2</w:t>
      </w:r>
      <w:r>
        <w:t xml:space="preserve">. The QGIS table has the same two field names.</w:t>
      </w:r>
      <w:r>
        <w:t xml:space="preserve">”</w:t>
      </w:r>
    </w:p>
    <w:p>
      <w:pPr>
        <w:pStyle w:val="FirstParagraph"/>
      </w:pPr>
      <w:r>
        <w:t xml:space="preserve">In QGIS, field references do not use exclamation marks. Claude should return:</w:t>
      </w:r>
    </w:p>
    <w:p>
      <w:pPr>
        <w:pStyle w:val="SourceCode"/>
      </w:pPr>
      <w:r>
        <w:rPr>
          <w:rStyle w:val="VerbatimChar"/>
        </w:rPr>
        <w:t xml:space="preserve">("diab_pctl" + "pcaccess_inv_pctl") / 2</w:t>
      </w:r>
    </w:p>
    <w:p>
      <w:pPr>
        <w:pStyle w:val="FirstParagraph"/>
      </w:pPr>
      <w:r>
        <w:t xml:space="preserve">In QGIS Field Calculator, field names are enclosed in double quotes and the expression uses standard arithmetic. Confirm the result in QGIS by opening</w:t>
      </w:r>
      <w:r>
        <w:t xml:space="preserve"> </w:t>
      </w:r>
      <w:r>
        <w:rPr>
          <w:b/>
        </w:rPr>
        <w:t xml:space="preserve">Field Calculator</w:t>
      </w:r>
      <w:r>
        <w:t xml:space="preserve">, checking</w:t>
      </w:r>
      <w:r>
        <w:t xml:space="preserve"> </w:t>
      </w:r>
      <w:r>
        <w:rPr>
          <w:b/>
        </w:rPr>
        <w:t xml:space="preserve">Create a new field</w:t>
      </w:r>
      <w:r>
        <w:t xml:space="preserve">, setting the output type to</w:t>
      </w:r>
      <w:r>
        <w:t xml:space="preserve"> </w:t>
      </w:r>
      <w:r>
        <w:rPr>
          <w:b/>
        </w:rPr>
        <w:t xml:space="preserve">Decimal number (double)</w:t>
      </w:r>
      <w:r>
        <w:t xml:space="preserve">, and pasting the expression.</w:t>
      </w:r>
    </w:p>
    <w:p>
      <w:pPr>
        <w:pStyle w:val="BlockText"/>
      </w:pPr>
      <w:r>
        <w:rPr>
          <w:b/>
        </w:rPr>
        <w:t xml:space="preserve">AI guardrail:</w:t>
      </w:r>
      <w:r>
        <w:t xml:space="preserve"> </w:t>
      </w:r>
      <w:r>
        <w:t xml:space="preserve">AI tools are useful for scaffolding expressions, explaining error messages, and critiquing your map layout. They do</w:t>
      </w:r>
      <w:r>
        <w:t xml:space="preserve"> </w:t>
      </w:r>
      <w:r>
        <w:rPr>
          <w:b/>
        </w:rPr>
        <w:t xml:space="preserve">not</w:t>
      </w:r>
      <w:r>
        <w:t xml:space="preserve"> </w:t>
      </w:r>
      <w:r>
        <w:t xml:space="preserve">make analytic decisions for you — the choice of the 75th and 25th percentile cutoffs, the selection of variables, and the interpretation of results are yours. Never paste patient identifiers, addresses, or any individually identifiable health data into a public AI tool. If you use AI assistance, note it explicitly on your submitted deliverables (e.g.,</w:t>
      </w:r>
      <w:r>
        <w:t xml:space="preserve"> </w:t>
      </w:r>
      <w:r>
        <w:t xml:space="preserve">“</w:t>
      </w:r>
      <w:r>
        <w:t xml:space="preserve">Field Calculator expression generated with Claude AI, verified by student</w:t>
      </w:r>
      <w:r>
        <w:t xml:space="preserve">”</w:t>
      </w:r>
      <w:r>
        <w:t xml:space="preserve">).</w:t>
      </w:r>
    </w:p>
    <w:p>
      <w:r>
        <w:pict>
          <v:rect style="width:0;height:1.5pt" o:hralign="center" o:hrstd="t" o:hr="t"/>
        </w:pict>
      </w:r>
    </w:p>
    <w:p>
      <w:pPr>
        <w:pStyle w:val="Heading2"/>
      </w:pPr>
      <w:bookmarkStart w:id="41" w:name="qgis-equivalent"/>
      <w:r>
        <w:t xml:space="preserve">QGIS equivalent</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 operation</w:t>
            </w:r>
          </w:p>
        </w:tc>
        <w:tc>
          <w:tcPr>
            <w:tcBorders>
              <w:bottom w:val="single"/>
            </w:tcBorders>
            <w:vAlign w:val="bottom"/>
          </w:tcPr>
          <w:p>
            <w:pPr>
              <w:pStyle w:val="Compact"/>
              <w:jc w:val="left"/>
            </w:pPr>
            <w:r>
              <w:t xml:space="preserve">QGIS equivalent</w:t>
            </w:r>
          </w:p>
        </w:tc>
      </w:tr>
      <w:tr>
        <w:tc>
          <w:p>
            <w:pPr>
              <w:pStyle w:val="Compact"/>
              <w:jc w:val="left"/>
            </w:pPr>
            <w:r>
              <w:rPr>
                <w:b/>
              </w:rPr>
              <w:t xml:space="preserve">Add Data</w:t>
            </w:r>
            <w:r>
              <w:t xml:space="preserve"> </w:t>
            </w:r>
            <w:r>
              <w:t xml:space="preserve">(CSV)</w:t>
            </w:r>
          </w:p>
        </w:tc>
        <w:tc>
          <w:p>
            <w:pPr>
              <w:pStyle w:val="Compact"/>
              <w:jc w:val="left"/>
            </w:pPr>
            <w:r>
              <w:rPr>
                <w:b/>
              </w:rPr>
              <w:t xml:space="preserve">Layer → Add Layer → Add Delimited Text Layer</w:t>
            </w:r>
          </w:p>
        </w:tc>
      </w:tr>
      <w:tr>
        <w:tc>
          <w:p>
            <w:pPr>
              <w:pStyle w:val="Compact"/>
              <w:jc w:val="left"/>
            </w:pPr>
            <w:r>
              <w:rPr>
                <w:b/>
              </w:rPr>
              <w:t xml:space="preserve">Add Join</w:t>
            </w:r>
            <w:r>
              <w:t xml:space="preserve"> </w:t>
            </w:r>
            <w:r>
              <w:t xml:space="preserve">(Joins and Relates)</w:t>
            </w:r>
          </w:p>
        </w:tc>
        <w:tc>
          <w:p>
            <w:pPr>
              <w:pStyle w:val="Compact"/>
              <w:jc w:val="left"/>
            </w:pPr>
            <w:r>
              <w:rPr>
                <w:b/>
              </w:rPr>
              <w:t xml:space="preserve">Properties → Joins → green + button</w:t>
            </w:r>
          </w:p>
        </w:tc>
      </w:tr>
      <w:tr>
        <w:tc>
          <w:p>
            <w:pPr>
              <w:pStyle w:val="Compact"/>
              <w:jc w:val="left"/>
            </w:pPr>
            <w:r>
              <w:rPr>
                <w:b/>
              </w:rPr>
              <w:t xml:space="preserve">Select by Attributes</w:t>
            </w:r>
          </w:p>
        </w:tc>
        <w:tc>
          <w:p>
            <w:pPr>
              <w:pStyle w:val="Compact"/>
              <w:jc w:val="left"/>
            </w:pPr>
            <w:r>
              <w:rPr>
                <w:b/>
              </w:rPr>
              <w:t xml:space="preserve">Select Features by Expression</w:t>
            </w:r>
            <w:r>
              <w:t xml:space="preserve"> </w:t>
            </w:r>
            <w:r>
              <w:t xml:space="preserve">(yellow ε button in toolbar)</w:t>
            </w:r>
          </w:p>
        </w:tc>
      </w:tr>
      <w:tr>
        <w:tc>
          <w:p>
            <w:pPr>
              <w:pStyle w:val="Compact"/>
              <w:jc w:val="left"/>
            </w:pPr>
            <w:r>
              <w:rPr>
                <w:b/>
              </w:rPr>
              <w:t xml:space="preserve">Summary Statistics</w:t>
            </w:r>
            <w:r>
              <w:t xml:space="preserve"> </w:t>
            </w:r>
            <w:r>
              <w:t xml:space="preserve">(geoprocessing tool)</w:t>
            </w:r>
          </w:p>
        </w:tc>
        <w:tc>
          <w:p>
            <w:pPr>
              <w:pStyle w:val="Compact"/>
              <w:jc w:val="left"/>
            </w:pPr>
            <w:r>
              <w:rPr>
                <w:b/>
              </w:rPr>
              <w:t xml:space="preserve">Vector → Analysis Tools → Basic Statistics for Fields</w:t>
            </w:r>
          </w:p>
        </w:tc>
      </w:tr>
      <w:tr>
        <w:tc>
          <w:p>
            <w:pPr>
              <w:pStyle w:val="Compact"/>
              <w:jc w:val="left"/>
            </w:pPr>
            <w:r>
              <w:rPr>
                <w:b/>
              </w:rPr>
              <w:t xml:space="preserve">Field Calculator</w:t>
            </w:r>
            <w:r>
              <w:t xml:space="preserve"> </w:t>
            </w:r>
            <w:r>
              <w:t xml:space="preserve">(right-click column)</w:t>
            </w:r>
          </w:p>
        </w:tc>
        <w:tc>
          <w:p>
            <w:pPr>
              <w:pStyle w:val="Compact"/>
              <w:jc w:val="left"/>
            </w:pPr>
            <w:r>
              <w:rPr>
                <w:b/>
              </w:rPr>
              <w:t xml:space="preserve">Open Field Calculator</w:t>
            </w:r>
            <w:r>
              <w:t xml:space="preserve"> </w:t>
            </w:r>
            <w:r>
              <w:t xml:space="preserve">(abacus icon in attribute table toolbar); field names in double quotes</w:t>
            </w:r>
          </w:p>
        </w:tc>
      </w:tr>
      <w:tr>
        <w:tc>
          <w:p>
            <w:pPr>
              <w:pStyle w:val="Compact"/>
              <w:jc w:val="left"/>
            </w:pPr>
            <w:r>
              <w:rPr>
                <w:b/>
              </w:rPr>
              <w:t xml:space="preserve">Export Features</w:t>
            </w:r>
            <w:r>
              <w:t xml:space="preserve"> </w:t>
            </w:r>
            <w:r>
              <w:t xml:space="preserve">(Data → Export)</w:t>
            </w:r>
          </w:p>
        </w:tc>
        <w:tc>
          <w:p>
            <w:pPr>
              <w:pStyle w:val="Compact"/>
              <w:jc w:val="left"/>
            </w:pPr>
            <w:r>
              <w:rPr>
                <w:b/>
              </w:rPr>
              <w:t xml:space="preserve">Layer → Save As</w:t>
            </w:r>
            <w:r>
              <w:t xml:space="preserve"> </w:t>
            </w:r>
            <w:r>
              <w:t xml:space="preserve">or right-click →</w:t>
            </w:r>
            <w:r>
              <w:t xml:space="preserve"> </w:t>
            </w:r>
            <w:r>
              <w:rPr>
                <w:b/>
              </w:rPr>
              <w:t xml:space="preserve">Export → Save Features As</w:t>
            </w:r>
          </w:p>
        </w:tc>
      </w:tr>
      <w:tr>
        <w:tc>
          <w:p>
            <w:pPr>
              <w:pStyle w:val="Compact"/>
              <w:jc w:val="left"/>
            </w:pPr>
            <w:r>
              <w:rPr>
                <w:b/>
              </w:rPr>
              <w:t xml:space="preserve">Symbology → Unique Values</w:t>
            </w:r>
          </w:p>
        </w:tc>
        <w:tc>
          <w:p>
            <w:pPr>
              <w:pStyle w:val="Compact"/>
              <w:jc w:val="left"/>
            </w:pPr>
            <w:r>
              <w:rPr>
                <w:b/>
              </w:rPr>
              <w:t xml:space="preserve">Layer Styling panel → Categorized</w:t>
            </w:r>
            <w:r>
              <w:t xml:space="preserve">, choose field, click</w:t>
            </w:r>
            <w:r>
              <w:t xml:space="preserve"> </w:t>
            </w:r>
            <w:r>
              <w:rPr>
                <w:b/>
              </w:rPr>
              <w:t xml:space="preserve">Classify</w:t>
            </w:r>
          </w:p>
        </w:tc>
      </w:tr>
    </w:tbl>
    <w:p>
      <w:r>
        <w:pict>
          <v:rect style="width:0;height:1.5pt" o:hralign="center" o:hrstd="t" o:hr="t"/>
        </w:pict>
      </w:r>
    </w:p>
    <w:p>
      <w:pPr>
        <w:pStyle w:val="Heading2"/>
      </w:pPr>
      <w:bookmarkStart w:id="42" w:name="check-your-understanding"/>
      <w:r>
        <w:t xml:space="preserve">Check your understanding</w:t>
      </w:r>
      <w:bookmarkEnd w:id="42"/>
    </w:p>
    <w:p>
      <w:pPr>
        <w:numPr>
          <w:ilvl w:val="0"/>
          <w:numId w:val="1013"/>
        </w:numPr>
      </w:pPr>
      <w:r>
        <w:t xml:space="preserve">You joined three CSV files to</w:t>
      </w:r>
      <w:r>
        <w:t xml:space="preserve"> </w:t>
      </w:r>
      <w:r>
        <w:rPr>
          <w:rStyle w:val="VerbatimChar"/>
        </w:rPr>
        <w:t xml:space="preserve">phl_tracts</w:t>
      </w:r>
      <w:r>
        <w:t xml:space="preserve"> </w:t>
      </w:r>
      <w:r>
        <w:t xml:space="preserve">using</w:t>
      </w:r>
      <w:r>
        <w:t xml:space="preserve"> </w:t>
      </w:r>
      <w:r>
        <w:rPr>
          <w:rStyle w:val="VerbatimChar"/>
        </w:rPr>
        <w:t xml:space="preserve">GEOID</w:t>
      </w:r>
      <w:r>
        <w:t xml:space="preserve"> </w:t>
      </w:r>
      <w:r>
        <w:t xml:space="preserve">as the key. What is the difference between a</w:t>
      </w:r>
      <w:r>
        <w:t xml:space="preserve"> </w:t>
      </w:r>
      <w:r>
        <w:rPr>
          <w:b/>
        </w:rPr>
        <w:t xml:space="preserve">one-to-one</w:t>
      </w:r>
      <w:r>
        <w:t xml:space="preserve"> </w:t>
      </w:r>
      <w:r>
        <w:t xml:space="preserve">join and a</w:t>
      </w:r>
      <w:r>
        <w:t xml:space="preserve"> </w:t>
      </w:r>
      <w:r>
        <w:rPr>
          <w:b/>
        </w:rPr>
        <w:t xml:space="preserve">one-to-many</w:t>
      </w:r>
      <w:r>
        <w:t xml:space="preserve"> </w:t>
      </w:r>
      <w:r>
        <w:t xml:space="preserve">join? Give an example of when each would occur with public health data.</w:t>
      </w:r>
    </w:p>
    <w:p>
      <w:pPr>
        <w:numPr>
          <w:ilvl w:val="0"/>
          <w:numId w:val="1013"/>
        </w:numPr>
      </w:pPr>
      <w:r>
        <w:t xml:space="preserve">After running</w:t>
      </w:r>
      <w:r>
        <w:t xml:space="preserve"> </w:t>
      </w:r>
      <w:r>
        <w:rPr>
          <w:b/>
        </w:rPr>
        <w:t xml:space="preserve">Add Join</w:t>
      </w:r>
      <w:r>
        <w:t xml:space="preserve">, you notice that 120 of 384 tract rows show</w:t>
      </w:r>
      <w:r>
        <w:t xml:space="preserve"> </w:t>
      </w:r>
      <w:r>
        <w:rPr>
          <w:rStyle w:val="VerbatimChar"/>
        </w:rPr>
        <w:t xml:space="preserve">&lt;Null&gt;</w:t>
      </w:r>
      <w:r>
        <w:t xml:space="preserve"> </w:t>
      </w:r>
      <w:r>
        <w:t xml:space="preserve">in the</w:t>
      </w:r>
      <w:r>
        <w:t xml:space="preserve"> </w:t>
      </w:r>
      <w:r>
        <w:rPr>
          <w:rStyle w:val="VerbatimChar"/>
        </w:rPr>
        <w:t xml:space="preserve">diab_crude_pct</w:t>
      </w:r>
      <w:r>
        <w:t xml:space="preserve"> </w:t>
      </w:r>
      <w:r>
        <w:t xml:space="preserve">column. What are two possible causes, and how would you diagnose each?</w:t>
      </w:r>
    </w:p>
    <w:p>
      <w:pPr>
        <w:numPr>
          <w:ilvl w:val="0"/>
          <w:numId w:val="1013"/>
        </w:numPr>
      </w:pPr>
      <w:r>
        <w:t xml:space="preserve">Explain in plain language what the Boolean AND operator does in the Select by Attributes query you wrote. How would the selected set change if you replaced AND with OR?</w:t>
      </w:r>
    </w:p>
    <w:p>
      <w:pPr>
        <w:numPr>
          <w:ilvl w:val="0"/>
          <w:numId w:val="1013"/>
        </w:numPr>
      </w:pPr>
      <w:r>
        <w:t xml:space="preserve">The qualifying tracts in your map cluster in two neighborhoods. A colleague proposes announcing a new clinic at a community meeting based solely on this map. What two analytical cautions would you raise before they do that?</w:t>
      </w:r>
    </w:p>
    <w:p>
      <w:pPr>
        <w:numPr>
          <w:ilvl w:val="0"/>
          <w:numId w:val="1013"/>
        </w:numPr>
      </w:pPr>
      <w:r>
        <w:t xml:space="preserve">Why is the ZCTA-to-tract join issue a practical problem for public health analysts? Give a real-world scenario where confusing ZCTAs with tracts would produce a misleading result.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2026-06-09T17:17:37Z</dcterms:created>
  <dcterms:modified xsi:type="dcterms:W3CDTF">2026-06-09T17:17:37Z</dcterms:modified>
</cp:coreProperties>
</file>

<file path=docProps/custom.xml><?xml version="1.0" encoding="utf-8"?>
<Properties xmlns="http://schemas.openxmlformats.org/officeDocument/2006/custom-properties" xmlns:vt="http://schemas.openxmlformats.org/officeDocument/2006/docPropsVTypes"/>
</file>