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c7a708d08e5bd127a1857aff090cdf73ea2345"/>
      <w:r>
        <w:t xml:space="preserve">Lab 4b: Geocoding Surveillance Addresses with Privacy Protection</w:t>
      </w:r>
      <w:bookmarkEnd w:id="20"/>
    </w:p>
    <w:p>
      <w:pPr>
        <w:pStyle w:val="FirstParagraph"/>
      </w:pPr>
      <w:r>
        <w:rPr>
          <w:i/>
        </w:rPr>
        <w:t xml:space="preserve">Intro GIS for Public Health · ArcGIS Pro · Day 4</w:t>
      </w:r>
    </w:p>
    <w:p>
      <w:pPr>
        <w:pStyle w:val="Heading2"/>
      </w:pPr>
      <w:bookmarkStart w:id="21" w:name="public-health-question"/>
      <w:r>
        <w:t xml:space="preserve">Public health question</w:t>
      </w:r>
      <w:bookmarkEnd w:id="21"/>
    </w:p>
    <w:p>
      <w:pPr>
        <w:pStyle w:val="FirstParagraph"/>
      </w:pPr>
      <w:r>
        <w:t xml:space="preserve">A simulated salmonella outbreak has produced a line list of ~200 patient addresses in Philadelphia. Where are cases clustering, and how can we map them without exposing any individual patient’s location? Geocoding converts addresses to coordinates; privacy protection requires aggregating those points to a geography coarse enough that no single address can be inferred from the published map.</w:t>
      </w:r>
    </w:p>
    <w:p>
      <w:pPr>
        <w:pStyle w:val="Heading2"/>
      </w:pPr>
      <w:bookmarkStart w:id="22" w:name="what-you-will-learn"/>
      <w:r>
        <w:t xml:space="preserve">What you will learn</w:t>
      </w:r>
      <w:bookmarkEnd w:id="22"/>
    </w:p>
    <w:p>
      <w:pPr>
        <w:numPr>
          <w:ilvl w:val="0"/>
          <w:numId w:val="1001"/>
        </w:numPr>
        <w:pStyle w:val="Compact"/>
      </w:pPr>
      <w:r>
        <w:t xml:space="preserve">Inspect and clean an address table for geocoding</w:t>
      </w:r>
    </w:p>
    <w:p>
      <w:pPr>
        <w:numPr>
          <w:ilvl w:val="0"/>
          <w:numId w:val="1001"/>
        </w:numPr>
        <w:pStyle w:val="Compact"/>
      </w:pPr>
      <w:r>
        <w:t xml:space="preserve">Batch geocode US addresses with the free Census Geocoder</w:t>
      </w:r>
    </w:p>
    <w:p>
      <w:pPr>
        <w:numPr>
          <w:ilvl w:val="0"/>
          <w:numId w:val="1001"/>
        </w:numPr>
        <w:pStyle w:val="Compact"/>
      </w:pPr>
      <w:r>
        <w:t xml:space="preserve">Import geocoded coordinates with</w:t>
      </w:r>
      <w:r>
        <w:t xml:space="preserve"> </w:t>
      </w:r>
      <w:r>
        <w:rPr>
          <w:b/>
        </w:rPr>
        <w:t xml:space="preserve">XY Table To Point</w:t>
      </w:r>
    </w:p>
    <w:p>
      <w:pPr>
        <w:numPr>
          <w:ilvl w:val="0"/>
          <w:numId w:val="1001"/>
        </w:numPr>
        <w:pStyle w:val="Compact"/>
      </w:pPr>
      <w:r>
        <w:t xml:space="preserve">Assess match rate and match type; rematch failures</w:t>
      </w:r>
    </w:p>
    <w:p>
      <w:pPr>
        <w:numPr>
          <w:ilvl w:val="0"/>
          <w:numId w:val="1001"/>
        </w:numPr>
        <w:pStyle w:val="Compact"/>
      </w:pPr>
      <w:r>
        <w:t xml:space="preserve">Aggregate case points to tracts with</w:t>
      </w:r>
      <w:r>
        <w:t xml:space="preserve"> </w:t>
      </w:r>
      <w:r>
        <w:rPr>
          <w:b/>
        </w:rPr>
        <w:t xml:space="preserve">Spatial Join</w:t>
      </w:r>
    </w:p>
    <w:p>
      <w:pPr>
        <w:numPr>
          <w:ilvl w:val="0"/>
          <w:numId w:val="1001"/>
        </w:numPr>
        <w:pStyle w:val="Compact"/>
      </w:pPr>
      <w:r>
        <w:t xml:space="preserve">Apply small-cell suppression with the</w:t>
      </w:r>
      <w:r>
        <w:t xml:space="preserve"> </w:t>
      </w:r>
      <w:r>
        <w:rPr>
          <w:b/>
        </w:rPr>
        <w:t xml:space="preserve">Field Calculator</w:t>
      </w:r>
    </w:p>
    <w:p>
      <w:pPr>
        <w:numPr>
          <w:ilvl w:val="0"/>
          <w:numId w:val="1001"/>
        </w:numPr>
        <w:pStyle w:val="Compact"/>
      </w:pPr>
      <w:r>
        <w:t xml:space="preserve">Symbolize a suppressed choropleth map</w:t>
      </w:r>
    </w:p>
    <w:p>
      <w:pPr>
        <w:pStyle w:val="Heading2"/>
      </w:pPr>
      <w:bookmarkStart w:id="23" w:name="what-you-will-produce"/>
      <w:r>
        <w:t xml:space="preserve">What you will produce</w:t>
      </w:r>
      <w:bookmarkEnd w:id="23"/>
    </w:p>
    <w:p>
      <w:pPr>
        <w:numPr>
          <w:ilvl w:val="0"/>
          <w:numId w:val="1002"/>
        </w:numPr>
        <w:pStyle w:val="Compact"/>
      </w:pPr>
      <w:r>
        <w:t xml:space="preserve">A geocoded point feature class of salmonella cases</w:t>
      </w:r>
    </w:p>
    <w:p>
      <w:pPr>
        <w:numPr>
          <w:ilvl w:val="0"/>
          <w:numId w:val="1002"/>
        </w:numPr>
        <w:pStyle w:val="Compact"/>
      </w:pPr>
      <w:r>
        <w:t xml:space="preserve">A match-rate summary table (matched, interpolated, unmatched; percent matched)</w:t>
      </w:r>
    </w:p>
    <w:p>
      <w:pPr>
        <w:numPr>
          <w:ilvl w:val="0"/>
          <w:numId w:val="1002"/>
        </w:numPr>
        <w:pStyle w:val="Compact"/>
      </w:pPr>
      <w:r>
        <w:t xml:space="preserve">A tract-level choropleth with cells &lt; 5 suppressed</w:t>
      </w:r>
    </w:p>
    <w:p>
      <w:pPr>
        <w:numPr>
          <w:ilvl w:val="0"/>
          <w:numId w:val="1002"/>
        </w:numPr>
        <w:pStyle w:val="Compact"/>
      </w:pPr>
      <w:r>
        <w:t xml:space="preserve">(Optional) A coarse-bandwidth kernel density surface</w:t>
      </w:r>
    </w:p>
    <w:p>
      <w:pPr>
        <w:numPr>
          <w:ilvl w:val="0"/>
          <w:numId w:val="1002"/>
        </w:numPr>
        <w:pStyle w:val="Compact"/>
      </w:pPr>
      <w:r>
        <w:t xml:space="preserve">A ~100-word data-use rationale: why tracts, why suppress, what the analyst’s working copy contains that the published map does not</w:t>
      </w:r>
    </w:p>
    <w:p>
      <w:pPr>
        <w:pStyle w:val="Heading2"/>
      </w:pPr>
      <w:bookmarkStart w:id="24" w:name="data"/>
      <w:r>
        <w:t xml:space="preserve">Data</w:t>
      </w:r>
      <w:bookmarkEnd w:id="24"/>
    </w:p>
    <w:p>
      <w:pPr>
        <w:pStyle w:val="FirstParagraph"/>
      </w:pPr>
      <w:r>
        <w:t xml:space="preserve">All data are in</w:t>
      </w:r>
      <w:r>
        <w:t xml:space="preserve"> </w:t>
      </w:r>
      <w:r>
        <w:rPr>
          <w:rStyle w:val="VerbatimChar"/>
        </w:rPr>
        <w:t xml:space="preserve">W:\Lab04b\data\</w:t>
      </w:r>
      <w:r>
        <w:t xml:space="preserve">. The</w:t>
      </w:r>
      <w:r>
        <w:t xml:space="preserve"> </w:t>
      </w:r>
      <w:r>
        <w:rPr>
          <w:b/>
        </w:rPr>
        <w:t xml:space="preserve">W: drive</w:t>
      </w:r>
      <w:r>
        <w:t xml:space="preserve"> </w:t>
      </w:r>
      <w:r>
        <w:t xml:space="preserve">refers to the student network or USB storage location your instructor specified on Day 1.</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rPr>
                <w:rStyle w:val="VerbatimChar"/>
              </w:rPr>
              <w:t xml:space="preserve">outbreak_synthetic_addresses.csv</w:t>
            </w:r>
          </w:p>
        </w:tc>
        <w:tc>
          <w:p>
            <w:pPr>
              <w:pStyle w:val="Compact"/>
              <w:jc w:val="left"/>
            </w:pPr>
            <w:r>
              <w:t xml:space="preserve">~200 synthetic patient addresses (no real PHI); includes</w:t>
            </w:r>
            <w:r>
              <w:t xml:space="preserve"> </w:t>
            </w:r>
            <w:r>
              <w:rPr>
                <w:rStyle w:val="VerbatimChar"/>
              </w:rPr>
              <w:t xml:space="preserve">CASE_ID</w:t>
            </w:r>
            <w:r>
              <w:t xml:space="preserve">,</w:t>
            </w:r>
            <w:r>
              <w:t xml:space="preserve"> </w:t>
            </w:r>
            <w:r>
              <w:rPr>
                <w:rStyle w:val="VerbatimChar"/>
              </w:rPr>
              <w:t xml:space="preserve">STREET</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ZIP</w:t>
            </w:r>
            <w:r>
              <w:t xml:space="preserve">,</w:t>
            </w:r>
            <w:r>
              <w:t xml:space="preserve"> </w:t>
            </w:r>
            <w:r>
              <w:rPr>
                <w:rStyle w:val="VerbatimChar"/>
              </w:rPr>
              <w:t xml:space="preserve">ONSET_DATE</w:t>
            </w:r>
            <w:r>
              <w:t xml:space="preserve">,</w:t>
            </w:r>
            <w:r>
              <w:t xml:space="preserve"> </w:t>
            </w:r>
            <w:r>
              <w:rPr>
                <w:rStyle w:val="VerbatimChar"/>
              </w:rPr>
              <w:t xml:space="preserve">AGE_GRP</w:t>
            </w:r>
            <w:r>
              <w:t xml:space="preserve">,</w:t>
            </w:r>
            <w:r>
              <w:t xml:space="preserve"> </w:t>
            </w:r>
            <w:r>
              <w:rPr>
                <w:rStyle w:val="VerbatimChar"/>
              </w:rPr>
              <w:t xml:space="preserve">SEX</w:t>
            </w:r>
          </w:p>
        </w:tc>
        <w:tc>
          <w:p>
            <w:pPr>
              <w:pStyle w:val="Compact"/>
              <w:jc w:val="left"/>
            </w:pPr>
            <w:r>
              <w:t xml:space="preserve">Instructor-provided (generated from random Philadelphia rooftop points)</w:t>
            </w:r>
          </w:p>
        </w:tc>
      </w:tr>
      <w:tr>
        <w:tc>
          <w:p>
            <w:pPr>
              <w:pStyle w:val="Compact"/>
              <w:jc w:val="left"/>
            </w:pPr>
            <w:r>
              <w:rPr>
                <w:rStyle w:val="VerbatimChar"/>
              </w:rPr>
              <w:t xml:space="preserve">phl_tracts.shp</w:t>
            </w:r>
          </w:p>
        </w:tc>
        <w:tc>
          <w:p>
            <w:pPr>
              <w:pStyle w:val="Compact"/>
              <w:jc w:val="left"/>
            </w:pPr>
            <w:r>
              <w:t xml:space="preserve">Philadelphia census tract boundaries, 2020 TIGER/Line</w:t>
            </w:r>
          </w:p>
        </w:tc>
        <w:tc>
          <w:p>
            <w:pPr>
              <w:pStyle w:val="Compact"/>
              <w:jc w:val="left"/>
            </w:pPr>
            <w:r>
              <w:t xml:space="preserve">Instructor-provided (Census TIGER)</w:t>
            </w:r>
          </w:p>
        </w:tc>
      </w:tr>
    </w:tbl>
    <w:p>
      <w:pPr>
        <w:pStyle w:val="BlockText"/>
      </w:pPr>
      <w:r>
        <w:rPr>
          <w:b/>
        </w:rPr>
        <w:t xml:space="preserve">Warning:</w:t>
      </w:r>
      <w:r>
        <w:t xml:space="preserve"> </w:t>
      </w:r>
      <w:r>
        <w:t xml:space="preserve">In an actual outbreak, patient addresses are</w:t>
      </w:r>
      <w:r>
        <w:t xml:space="preserve"> </w:t>
      </w:r>
      <w:r>
        <w:rPr>
          <w:b/>
        </w:rPr>
        <w:t xml:space="preserve">PHI</w:t>
      </w:r>
      <w:r>
        <w:t xml:space="preserve">. Never upload real addresses to a public or cloud geocoding service and never paste them into a public AI tool. Keep identifiable data on secured, IRB-approved systems. The synthetic file used here contains no real patient data.</w:t>
      </w:r>
    </w:p>
    <w:p>
      <w:pPr>
        <w:pStyle w:val="Heading2"/>
      </w:pPr>
      <w:bookmarkStart w:id="25" w:name="before-you-begin"/>
      <w:r>
        <w:t xml:space="preserve">Before you begin</w:t>
      </w:r>
      <w:bookmarkEnd w:id="25"/>
    </w:p>
    <w:p>
      <w:pPr>
        <w:pStyle w:val="FirstParagraph"/>
      </w:pPr>
      <w:r>
        <w:rPr>
          <w:b/>
        </w:rPr>
        <w:t xml:space="preserve">Prerequisites:</w:t>
      </w:r>
      <w:r>
        <w:t xml:space="preserve"> </w:t>
      </w:r>
      <w:r>
        <w:t xml:space="preserve">Labs 1–4a. Be comfortable adding data, using the Geoprocessing pane, and running the Field Calculator.</w:t>
      </w:r>
      <w:r>
        <w:t xml:space="preserve"> </w:t>
      </w:r>
      <w:r>
        <w:rPr>
          <w:b/>
        </w:rPr>
        <w:t xml:space="preserve">Estimated time:</w:t>
      </w:r>
      <w:r>
        <w:t xml:space="preserve"> </w:t>
      </w:r>
      <w:r>
        <w:t xml:space="preserve">2.5–3 hours.</w:t>
      </w:r>
    </w:p>
    <w:p>
      <w:pPr>
        <w:pStyle w:val="BodyText"/>
      </w:pPr>
      <w:r>
        <w:rPr>
          <w:b/>
        </w:rPr>
        <w:t xml:space="preserve">Setup:</w:t>
      </w:r>
      <w:r>
        <w:t xml:space="preserve"> </w:t>
      </w:r>
      <w:r>
        <w:t xml:space="preserve">Create a new ArcGIS Pro map project named</w:t>
      </w:r>
      <w:r>
        <w:t xml:space="preserve"> </w:t>
      </w:r>
      <w:r>
        <w:rPr>
          <w:rStyle w:val="VerbatimChar"/>
        </w:rPr>
        <w:t xml:space="preserve">Lab04b_Geocoding</w:t>
      </w:r>
      <w:r>
        <w:t xml:space="preserve"> </w:t>
      </w:r>
      <w:r>
        <w:t xml:space="preserve">in</w:t>
      </w:r>
      <w:r>
        <w:t xml:space="preserve"> </w:t>
      </w:r>
      <w:r>
        <w:rPr>
          <w:rStyle w:val="VerbatimChar"/>
        </w:rPr>
        <w:t xml:space="preserve">W:\Lab04b\</w:t>
      </w:r>
      <w:r>
        <w:t xml:space="preserve">. The default geodatabase (</w:t>
      </w:r>
      <w:r>
        <w:rPr>
          <w:rStyle w:val="VerbatimChar"/>
        </w:rPr>
        <w:t xml:space="preserve">Lab04b_Geocoding.gdb</w:t>
      </w:r>
      <w:r>
        <w:t xml:space="preserve">) stores all outputs.</w:t>
      </w:r>
    </w:p>
    <w:p>
      <w:r>
        <w:pict>
          <v:rect style="width:0;height:1.5pt" o:hralign="center" o:hrstd="t" o:hr="t"/>
        </w:pict>
      </w:r>
    </w:p>
    <w:p>
      <w:pPr>
        <w:pStyle w:val="Heading2"/>
      </w:pPr>
      <w:bookmarkStart w:id="26" w:name="Xb9d4b416bd39a066bdf7afec82e103c97a23bb9"/>
      <w:r>
        <w:t xml:space="preserve">Part 1: Inspect and Clean the Address Table</w:t>
      </w:r>
      <w:bookmarkEnd w:id="26"/>
    </w:p>
    <w:p>
      <w:pPr>
        <w:pStyle w:val="FirstParagraph"/>
      </w:pPr>
      <w:r>
        <w:t xml:space="preserve">Good geocoding starts with a consistently formatted address table.</w:t>
      </w:r>
    </w:p>
    <w:p>
      <w:pPr>
        <w:numPr>
          <w:ilvl w:val="0"/>
          <w:numId w:val="1003"/>
        </w:numPr>
      </w:pPr>
      <w:r>
        <w:t xml:space="preserve">In the</w:t>
      </w:r>
      <w:r>
        <w:t xml:space="preserve"> </w:t>
      </w:r>
      <w:r>
        <w:rPr>
          <w:b/>
        </w:rPr>
        <w:t xml:space="preserve">Catalog</w:t>
      </w:r>
      <w:r>
        <w:t xml:space="preserve"> </w:t>
      </w:r>
      <w:r>
        <w:t xml:space="preserve">pane, navigate to</w:t>
      </w:r>
      <w:r>
        <w:t xml:space="preserve"> </w:t>
      </w:r>
      <w:r>
        <w:rPr>
          <w:rStyle w:val="VerbatimChar"/>
        </w:rPr>
        <w:t xml:space="preserve">W:\Lab04b\data\</w:t>
      </w:r>
      <w:r>
        <w:t xml:space="preserve"> </w:t>
      </w:r>
      <w:r>
        <w:t xml:space="preserve">and double-click</w:t>
      </w:r>
      <w:r>
        <w:t xml:space="preserve"> </w:t>
      </w:r>
      <w:r>
        <w:rPr>
          <w:rStyle w:val="VerbatimChar"/>
        </w:rPr>
        <w:t xml:space="preserve">outbreak_synthetic_addresses.csv</w:t>
      </w:r>
      <w:r>
        <w:t xml:space="preserve"> </w:t>
      </w:r>
      <w:r>
        <w:t xml:space="preserve">to preview it.</w:t>
      </w:r>
    </w:p>
    <w:p>
      <w:pPr>
        <w:numPr>
          <w:ilvl w:val="0"/>
          <w:numId w:val="1003"/>
        </w:numPr>
      </w:pPr>
      <w:r>
        <w:t xml:space="preserve">Confirm columns:</w:t>
      </w:r>
      <w:r>
        <w:t xml:space="preserve"> </w:t>
      </w:r>
      <w:r>
        <w:rPr>
          <w:rStyle w:val="VerbatimChar"/>
        </w:rPr>
        <w:t xml:space="preserve">CASE_ID</w:t>
      </w:r>
      <w:r>
        <w:t xml:space="preserve">,</w:t>
      </w:r>
      <w:r>
        <w:t xml:space="preserve"> </w:t>
      </w:r>
      <w:r>
        <w:rPr>
          <w:rStyle w:val="VerbatimChar"/>
        </w:rPr>
        <w:t xml:space="preserve">STREET</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ZIP</w:t>
      </w:r>
      <w:r>
        <w:t xml:space="preserve">. The Census Geocoder requires each component in a separate field.</w:t>
      </w:r>
    </w:p>
    <w:p>
      <w:pPr>
        <w:numPr>
          <w:ilvl w:val="0"/>
          <w:numId w:val="1003"/>
        </w:numPr>
      </w:pPr>
      <w:r>
        <w:t xml:space="preserve">Scroll through</w:t>
      </w:r>
      <w:r>
        <w:t xml:space="preserve"> </w:t>
      </w:r>
      <w:r>
        <w:rPr>
          <w:rStyle w:val="VerbatimChar"/>
        </w:rPr>
        <w:t xml:space="preserve">STREET</w:t>
      </w:r>
      <w:r>
        <w:t xml:space="preserve"> </w:t>
      </w:r>
      <w:r>
        <w:t xml:space="preserve">values. Note inconsistent abbreviations (</w:t>
      </w:r>
      <w:r>
        <w:t xml:space="preserve">“</w:t>
      </w:r>
      <w:r>
        <w:t xml:space="preserve">Street</w:t>
      </w:r>
      <w:r>
        <w:t xml:space="preserve">”</w:t>
      </w:r>
      <w:r>
        <w:t xml:space="preserve"> </w:t>
      </w:r>
      <w:r>
        <w:t xml:space="preserve">vs</w:t>
      </w:r>
      <w:r>
        <w:t xml:space="preserve"> </w:t>
      </w:r>
      <w:r>
        <w:t xml:space="preserve">“</w:t>
      </w:r>
      <w:r>
        <w:t xml:space="preserve">St</w:t>
      </w:r>
      <w:r>
        <w:t xml:space="preserve">”</w:t>
      </w:r>
      <w:r>
        <w:t xml:space="preserve"> </w:t>
      </w:r>
      <w:r>
        <w:t xml:space="preserve">vs</w:t>
      </w:r>
      <w:r>
        <w:t xml:space="preserve"> </w:t>
      </w:r>
      <w:r>
        <w:t xml:space="preserve">“</w:t>
      </w:r>
      <w:r>
        <w:t xml:space="preserve">St.</w:t>
      </w:r>
      <w:r>
        <w:t xml:space="preserve">”</w:t>
      </w:r>
      <w:r>
        <w:t xml:space="preserve">), non-numeric ZIPs, and blank cells.</w:t>
      </w:r>
    </w:p>
    <w:p>
      <w:pPr>
        <w:numPr>
          <w:ilvl w:val="0"/>
          <w:numId w:val="1003"/>
        </w:numPr>
      </w:pPr>
      <w:r>
        <w:t xml:space="preserve">Make a working copy named</w:t>
      </w:r>
      <w:r>
        <w:t xml:space="preserve"> </w:t>
      </w:r>
      <w:r>
        <w:rPr>
          <w:rStyle w:val="VerbatimChar"/>
        </w:rPr>
        <w:t xml:space="preserve">addresses_clean.csv</w:t>
      </w:r>
      <w:r>
        <w:t xml:space="preserve"> </w:t>
      </w:r>
      <w:r>
        <w:t xml:space="preserve">in</w:t>
      </w:r>
      <w:r>
        <w:t xml:space="preserve"> </w:t>
      </w:r>
      <w:r>
        <w:rPr>
          <w:rStyle w:val="VerbatimChar"/>
        </w:rPr>
        <w:t xml:space="preserve">W:\Lab04b\</w:t>
      </w:r>
      <w:r>
        <w:t xml:space="preserve">. Edit this copy only.</w:t>
      </w:r>
    </w:p>
    <w:p>
      <w:pPr>
        <w:numPr>
          <w:ilvl w:val="0"/>
          <w:numId w:val="1003"/>
        </w:numPr>
      </w:pPr>
      <w:r>
        <w:t xml:space="preserve">Find &amp; Replace to standardize:</w:t>
      </w:r>
      <w:r>
        <w:t xml:space="preserve"> </w:t>
      </w:r>
      <w:r>
        <w:t xml:space="preserve">“</w:t>
      </w:r>
      <w:r>
        <w:t xml:space="preserve">Street</w:t>
      </w:r>
      <w:r>
        <w:t xml:space="preserve">”</w:t>
      </w:r>
      <w:r>
        <w:t xml:space="preserve"> </w:t>
      </w:r>
      <w:r>
        <w:t xml:space="preserve">→</w:t>
      </w:r>
      <w:r>
        <w:t xml:space="preserve"> </w:t>
      </w:r>
      <w:r>
        <w:t xml:space="preserve">“</w:t>
      </w:r>
      <w:r>
        <w:t xml:space="preserve">St</w:t>
      </w:r>
      <w:r>
        <w:t xml:space="preserve">”</w:t>
      </w:r>
      <w:r>
        <w:t xml:space="preserve">,</w:t>
      </w:r>
      <w:r>
        <w:t xml:space="preserve"> </w:t>
      </w:r>
      <w:r>
        <w:t xml:space="preserve">“</w:t>
      </w:r>
      <w:r>
        <w:t xml:space="preserve">Avenue</w:t>
      </w:r>
      <w:r>
        <w:t xml:space="preserve">”</w:t>
      </w:r>
      <w:r>
        <w:t xml:space="preserve"> </w:t>
      </w:r>
      <w:r>
        <w:t xml:space="preserve">→</w:t>
      </w:r>
      <w:r>
        <w:t xml:space="preserve"> </w:t>
      </w:r>
      <w:r>
        <w:t xml:space="preserve">“</w:t>
      </w:r>
      <w:r>
        <w:t xml:space="preserve">Ave</w:t>
      </w:r>
      <w:r>
        <w:t xml:space="preserve">”</w:t>
      </w:r>
      <w:r>
        <w:t xml:space="preserve">,</w:t>
      </w:r>
      <w:r>
        <w:t xml:space="preserve"> </w:t>
      </w:r>
      <w:r>
        <w:t xml:space="preserve">“</w:t>
      </w:r>
      <w:r>
        <w:t xml:space="preserve">Boulevard</w:t>
      </w:r>
      <w:r>
        <w:t xml:space="preserve">”</w:t>
      </w:r>
      <w:r>
        <w:t xml:space="preserve"> </w:t>
      </w:r>
      <w:r>
        <w:t xml:space="preserve">→</w:t>
      </w:r>
      <w:r>
        <w:t xml:space="preserve"> </w:t>
      </w:r>
      <w:r>
        <w:t xml:space="preserve">“</w:t>
      </w:r>
      <w:r>
        <w:t xml:space="preserve">Blvd</w:t>
      </w:r>
      <w:r>
        <w:t xml:space="preserve">”</w:t>
      </w:r>
      <w:r>
        <w:t xml:space="preserve">,</w:t>
      </w:r>
      <w:r>
        <w:t xml:space="preserve"> </w:t>
      </w:r>
      <w:r>
        <w:t xml:space="preserve">“</w:t>
      </w:r>
      <w:r>
        <w:t xml:space="preserve">Drive</w:t>
      </w:r>
      <w:r>
        <w:t xml:space="preserve">”</w:t>
      </w:r>
      <w:r>
        <w:t xml:space="preserve"> </w:t>
      </w:r>
      <w:r>
        <w:t xml:space="preserve">→</w:t>
      </w:r>
      <w:r>
        <w:t xml:space="preserve"> </w:t>
      </w:r>
      <w:r>
        <w:t xml:space="preserve">“</w:t>
      </w:r>
      <w:r>
        <w:t xml:space="preserve">Dr</w:t>
      </w:r>
      <w:r>
        <w:t xml:space="preserve">”</w:t>
      </w:r>
      <w:r>
        <w:t xml:space="preserve">.</w:t>
      </w:r>
    </w:p>
    <w:p>
      <w:pPr>
        <w:numPr>
          <w:ilvl w:val="0"/>
          <w:numId w:val="1003"/>
        </w:numPr>
      </w:pPr>
      <w:r>
        <w:t xml:space="preserve">For rows missing a ZIP, enter</w:t>
      </w:r>
      <w:r>
        <w:t xml:space="preserve"> </w:t>
      </w:r>
      <w:r>
        <w:rPr>
          <w:rStyle w:val="VerbatimChar"/>
        </w:rPr>
        <w:t xml:space="preserve">19000</w:t>
      </w:r>
      <w:r>
        <w:t xml:space="preserve"> </w:t>
      </w:r>
      <w:r>
        <w:t xml:space="preserve">(Philadelphia ZIPs begin 190–191; a placeholder prevents the geocoder from skipping the row).</w:t>
      </w:r>
    </w:p>
    <w:p>
      <w:pPr>
        <w:numPr>
          <w:ilvl w:val="0"/>
          <w:numId w:val="1003"/>
        </w:numPr>
      </w:pPr>
      <w:r>
        <w:t xml:space="preserve">Save as a plain UTF-8 CSV with a header row.</w:t>
      </w:r>
    </w:p>
    <w:p>
      <w:pPr>
        <w:pStyle w:val="FirstParagraph"/>
      </w:pPr>
      <w:r>
        <w:rPr>
          <w:i/>
        </w:rPr>
        <w:t xml:space="preserve">[Figure: Screenshot of addresses_clean.csv open in Excel showing the five required columns with consistent formatting]</w:t>
      </w:r>
    </w:p>
    <w:p>
      <w:r>
        <w:pict>
          <v:rect style="width:0;height:1.5pt" o:hralign="center" o:hrstd="t" o:hr="t"/>
        </w:pict>
      </w:r>
    </w:p>
    <w:p>
      <w:pPr>
        <w:pStyle w:val="Heading2"/>
      </w:pPr>
      <w:bookmarkStart w:id="27" w:name="X2decf3aba577fb8f37e64d20e7cbf133017a44a"/>
      <w:r>
        <w:t xml:space="preserve">Part 2: Batch Geocode with the U.S. Census Geocoder</w:t>
      </w:r>
      <w:bookmarkEnd w:id="27"/>
    </w:p>
    <w:p>
      <w:pPr>
        <w:pStyle w:val="FirstParagraph"/>
      </w:pPr>
      <w:r>
        <w:t xml:space="preserve">The Census Geocoder (</w:t>
      </w:r>
      <w:r>
        <w:rPr>
          <w:rStyle w:val="VerbatimChar"/>
        </w:rPr>
        <w:t xml:space="preserve">geocoding.geo.census.gov</w:t>
      </w:r>
      <w:r>
        <w:t xml:space="preserve">) is free and widely accepted by IRBs for health-address geocoding because submitted addresses are not retained. Confirm with your own IRB before using any geocoding service with real patient data.</w:t>
      </w:r>
    </w:p>
    <w:p>
      <w:pPr>
        <w:pStyle w:val="BlockText"/>
      </w:pPr>
      <w:r>
        <w:rPr>
          <w:b/>
        </w:rPr>
        <w:t xml:space="preserve">Public health note:</w:t>
      </w:r>
      <w:r>
        <w:t xml:space="preserve"> </w:t>
      </w:r>
      <w:r>
        <w:t xml:space="preserve">Cloud geocoding services such as the ArcGIS World Geocoding Service transmit addresses to Esri’s servers. Many IRB protocols prohibit sending patient-linked addresses to third-party commercial services. The Census Geocoder is a safer default for most health workflows.</w:t>
      </w:r>
    </w:p>
    <w:p>
      <w:pPr>
        <w:numPr>
          <w:ilvl w:val="0"/>
          <w:numId w:val="1004"/>
        </w:numPr>
      </w:pPr>
      <w:r>
        <w:t xml:space="preserve">Open a web browser and go to</w:t>
      </w:r>
      <w:r>
        <w:t xml:space="preserve"> </w:t>
      </w:r>
      <w:r>
        <w:rPr>
          <w:rStyle w:val="VerbatimChar"/>
        </w:rPr>
        <w:t xml:space="preserve">https://geocoding.geo.census.gov/geocoder/locations/addressbatch</w:t>
      </w:r>
      <w:r>
        <w:t xml:space="preserve">.</w:t>
      </w:r>
    </w:p>
    <w:p>
      <w:pPr>
        <w:numPr>
          <w:ilvl w:val="0"/>
          <w:numId w:val="1004"/>
        </w:numPr>
      </w:pPr>
      <w:r>
        <w:t xml:space="preserve">Under</w:t>
      </w:r>
      <w:r>
        <w:t xml:space="preserve"> </w:t>
      </w:r>
      <w:r>
        <w:rPr>
          <w:b/>
        </w:rPr>
        <w:t xml:space="preserve">Find Locations Using…</w:t>
      </w:r>
      <w:r>
        <w:t xml:space="preserve">, keep the default</w:t>
      </w:r>
      <w:r>
        <w:t xml:space="preserve"> </w:t>
      </w:r>
      <w:r>
        <w:rPr>
          <w:b/>
        </w:rPr>
        <w:t xml:space="preserve">Address Batch</w:t>
      </w:r>
      <w:r>
        <w:t xml:space="preserve"> </w:t>
      </w:r>
      <w:r>
        <w:t xml:space="preserve">tab selected.</w:t>
      </w:r>
    </w:p>
    <w:p>
      <w:pPr>
        <w:numPr>
          <w:ilvl w:val="0"/>
          <w:numId w:val="1004"/>
        </w:numPr>
      </w:pPr>
      <w:r>
        <w:t xml:space="preserve">Click</w:t>
      </w:r>
      <w:r>
        <w:t xml:space="preserve"> </w:t>
      </w:r>
      <w:r>
        <w:rPr>
          <w:b/>
        </w:rPr>
        <w:t xml:space="preserve">Choose File</w:t>
      </w:r>
      <w:r>
        <w:t xml:space="preserve"> </w:t>
      </w:r>
      <w:r>
        <w:t xml:space="preserve">and upload</w:t>
      </w:r>
      <w:r>
        <w:t xml:space="preserve"> </w:t>
      </w:r>
      <w:r>
        <w:rPr>
          <w:rStyle w:val="VerbatimChar"/>
        </w:rPr>
        <w:t xml:space="preserve">addresses_clean.csv</w:t>
      </w:r>
      <w:r>
        <w:t xml:space="preserve">.</w:t>
      </w:r>
    </w:p>
    <w:p>
      <w:pPr>
        <w:numPr>
          <w:ilvl w:val="0"/>
          <w:numId w:val="1004"/>
        </w:numPr>
      </w:pPr>
      <w:r>
        <w:t xml:space="preserve">The Census Geocoder requires a four-column format with</w:t>
      </w:r>
      <w:r>
        <w:t xml:space="preserve"> </w:t>
      </w:r>
      <w:r>
        <w:rPr>
          <w:b/>
        </w:rPr>
        <w:t xml:space="preserve">no header row</w:t>
      </w:r>
      <w:r>
        <w:t xml:space="preserve">:</w:t>
      </w:r>
      <w:r>
        <w:t xml:space="preserve"> </w:t>
      </w:r>
      <w:r>
        <w:rPr>
          <w:rStyle w:val="VerbatimChar"/>
        </w:rPr>
        <w:t xml:space="preserve">Unique ID, Street Address, City, State, ZIP</w:t>
      </w:r>
      <w:r>
        <w:t xml:space="preserve">. If your CSV has a header row, remove it before upload — the geocoder will attempt to geocode it as an address and return it unmatched.</w:t>
      </w:r>
    </w:p>
    <w:p>
      <w:pPr>
        <w:numPr>
          <w:ilvl w:val="0"/>
          <w:numId w:val="1004"/>
        </w:numPr>
      </w:pPr>
      <w:r>
        <w:t xml:space="preserve">Under</w:t>
      </w:r>
      <w:r>
        <w:t xml:space="preserve"> </w:t>
      </w:r>
      <w:r>
        <w:rPr>
          <w:b/>
        </w:rPr>
        <w:t xml:space="preserve">Benchmark</w:t>
      </w:r>
      <w:r>
        <w:t xml:space="preserve">, select</w:t>
      </w:r>
      <w:r>
        <w:t xml:space="preserve"> </w:t>
      </w:r>
      <w:r>
        <w:rPr>
          <w:b/>
        </w:rPr>
        <w:t xml:space="preserve">Public_AR_Current</w:t>
      </w:r>
      <w:r>
        <w:t xml:space="preserve"> </w:t>
      </w:r>
      <w:r>
        <w:t xml:space="preserve">(the current publicly available address range benchmark). Leave</w:t>
      </w:r>
      <w:r>
        <w:t xml:space="preserve"> </w:t>
      </w:r>
      <w:r>
        <w:rPr>
          <w:b/>
        </w:rPr>
        <w:t xml:space="preserve">Vintage</w:t>
      </w:r>
      <w:r>
        <w:t xml:space="preserve"> </w:t>
      </w:r>
      <w:r>
        <w:t xml:space="preserve">at its default.</w:t>
      </w:r>
    </w:p>
    <w:p>
      <w:pPr>
        <w:numPr>
          <w:ilvl w:val="0"/>
          <w:numId w:val="1004"/>
        </w:numPr>
      </w:pPr>
      <w:r>
        <w:t xml:space="preserve">Click</w:t>
      </w:r>
      <w:r>
        <w:t xml:space="preserve"> </w:t>
      </w:r>
      <w:r>
        <w:rPr>
          <w:b/>
        </w:rPr>
        <w:t xml:space="preserve">Get Results</w:t>
      </w:r>
      <w:r>
        <w:t xml:space="preserve">. Processing typically takes 30–90 seconds for 200 rows.</w:t>
      </w:r>
    </w:p>
    <w:p>
      <w:pPr>
        <w:numPr>
          <w:ilvl w:val="0"/>
          <w:numId w:val="1004"/>
        </w:numPr>
      </w:pPr>
      <w:r>
        <w:t xml:space="preserve">When the download prompt appears, save the result as</w:t>
      </w:r>
      <w:r>
        <w:t xml:space="preserve"> </w:t>
      </w:r>
      <w:r>
        <w:rPr>
          <w:rStyle w:val="VerbatimChar"/>
        </w:rPr>
        <w:t xml:space="preserve">geocode_results.csv</w:t>
      </w:r>
      <w:r>
        <w:t xml:space="preserve"> </w:t>
      </w:r>
      <w:r>
        <w:t xml:space="preserve">in</w:t>
      </w:r>
      <w:r>
        <w:t xml:space="preserve"> </w:t>
      </w:r>
      <w:r>
        <w:rPr>
          <w:rStyle w:val="VerbatimChar"/>
        </w:rPr>
        <w:t xml:space="preserve">W:\Lab04b\</w:t>
      </w:r>
      <w:r>
        <w:t xml:space="preserve">.</w:t>
      </w:r>
    </w:p>
    <w:p>
      <w:pPr>
        <w:pStyle w:val="FirstParagraph"/>
      </w:pPr>
      <w:r>
        <w:rPr>
          <w:i/>
        </w:rPr>
        <w:t xml:space="preserve">[Figure: Census Geocoder web interface with file uploaded and Public_AR_Current selected]</w:t>
      </w:r>
    </w:p>
    <w:p>
      <w:pPr>
        <w:numPr>
          <w:ilvl w:val="0"/>
          <w:numId w:val="1005"/>
        </w:numPr>
      </w:pPr>
      <w:r>
        <w:t xml:space="preserve">Open</w:t>
      </w:r>
      <w:r>
        <w:t xml:space="preserve"> </w:t>
      </w:r>
      <w:r>
        <w:rPr>
          <w:rStyle w:val="VerbatimChar"/>
        </w:rPr>
        <w:t xml:space="preserve">geocode_results.csv</w:t>
      </w:r>
      <w:r>
        <w:t xml:space="preserve">. Key output columns: Column 1 = your</w:t>
      </w:r>
      <w:r>
        <w:t xml:space="preserve"> </w:t>
      </w:r>
      <w:r>
        <w:rPr>
          <w:rStyle w:val="VerbatimChar"/>
        </w:rPr>
        <w:t xml:space="preserve">CASE_ID</w:t>
      </w:r>
      <w:r>
        <w:t xml:space="preserve">; Column 3 = match status (</w:t>
      </w:r>
      <w:r>
        <w:rPr>
          <w:rStyle w:val="VerbatimChar"/>
        </w:rPr>
        <w:t xml:space="preserve">Match</w:t>
      </w:r>
      <w:r>
        <w:t xml:space="preserve">,</w:t>
      </w:r>
      <w:r>
        <w:t xml:space="preserve"> </w:t>
      </w:r>
      <w:r>
        <w:rPr>
          <w:rStyle w:val="VerbatimChar"/>
        </w:rPr>
        <w:t xml:space="preserve">No_Match</w:t>
      </w:r>
      <w:r>
        <w:t xml:space="preserve">,</w:t>
      </w:r>
      <w:r>
        <w:t xml:space="preserve"> </w:t>
      </w:r>
      <w:r>
        <w:rPr>
          <w:rStyle w:val="VerbatimChar"/>
        </w:rPr>
        <w:t xml:space="preserve">Tie</w:t>
      </w:r>
      <w:r>
        <w:t xml:space="preserve">); Column 4 = match type (</w:t>
      </w:r>
      <w:r>
        <w:rPr>
          <w:rStyle w:val="VerbatimChar"/>
        </w:rPr>
        <w:t xml:space="preserve">Exact</w:t>
      </w:r>
      <w:r>
        <w:t xml:space="preserve"> </w:t>
      </w:r>
      <w:r>
        <w:t xml:space="preserve">or</w:t>
      </w:r>
      <w:r>
        <w:t xml:space="preserve"> </w:t>
      </w:r>
      <w:r>
        <w:rPr>
          <w:rStyle w:val="VerbatimChar"/>
        </w:rPr>
        <w:t xml:space="preserve">Non_Exact</w:t>
      </w:r>
      <w:r>
        <w:t xml:space="preserve">); Column 6 = longitude and latitude as a comma-separated pair in WGS84.</w:t>
      </w:r>
    </w:p>
    <w:p>
      <w:pPr>
        <w:numPr>
          <w:ilvl w:val="0"/>
          <w:numId w:val="1005"/>
        </w:numPr>
      </w:pPr>
      <w:r>
        <w:t xml:space="preserve">Split Column 6 into two columns named</w:t>
      </w:r>
      <w:r>
        <w:t xml:space="preserve"> </w:t>
      </w:r>
      <w:r>
        <w:rPr>
          <w:rStyle w:val="VerbatimChar"/>
        </w:rPr>
        <w:t xml:space="preserve">LONGITUDE</w:t>
      </w:r>
      <w:r>
        <w:t xml:space="preserve"> </w:t>
      </w:r>
      <w:r>
        <w:t xml:space="preserve">and</w:t>
      </w:r>
      <w:r>
        <w:t xml:space="preserve"> </w:t>
      </w:r>
      <w:r>
        <w:rPr>
          <w:rStyle w:val="VerbatimChar"/>
        </w:rPr>
        <w:t xml:space="preserve">LATITUDE</w:t>
      </w:r>
      <w:r>
        <w:t xml:space="preserve">. In Excel:</w:t>
      </w:r>
      <w:r>
        <w:t xml:space="preserve"> </w:t>
      </w:r>
      <w:r>
        <w:rPr>
          <w:b/>
        </w:rPr>
        <w:t xml:space="preserve">Data → Text to Columns</w:t>
      </w:r>
      <w:r>
        <w:t xml:space="preserve">, comma delimiter. Save as</w:t>
      </w:r>
      <w:r>
        <w:t xml:space="preserve"> </w:t>
      </w:r>
      <w:r>
        <w:rPr>
          <w:rStyle w:val="VerbatimChar"/>
        </w:rPr>
        <w:t xml:space="preserve">geocode_results_split.csv</w:t>
      </w:r>
      <w:r>
        <w:t xml:space="preserve">.</w:t>
      </w:r>
    </w:p>
    <w:p>
      <w:pPr>
        <w:numPr>
          <w:ilvl w:val="0"/>
          <w:numId w:val="1005"/>
        </w:numPr>
      </w:pPr>
      <w:r>
        <w:t xml:space="preserve">Tally your results in a match-rate table (submit this with your deliverables):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Category</w:t>
            </w:r>
          </w:p>
        </w:tc>
        <w:tc>
          <w:tcPr>
            <w:tcBorders>
              <w:bottom w:val="single"/>
            </w:tcBorders>
            <w:vAlign w:val="bottom"/>
          </w:tcPr>
          <w:p>
            <w:pPr>
              <w:numPr>
                <w:ilvl w:val="0"/>
                <w:numId w:val="1000"/>
              </w:numPr>
              <w:pStyle w:val="Compact"/>
              <w:jc w:val="left"/>
            </w:pPr>
            <w:r>
              <w:t xml:space="preserve">Count</w:t>
            </w:r>
          </w:p>
        </w:tc>
        <w:tc>
          <w:tcPr>
            <w:tcBorders>
              <w:bottom w:val="single"/>
            </w:tcBorders>
            <w:vAlign w:val="bottom"/>
          </w:tcPr>
          <w:p>
            <w:pPr>
              <w:numPr>
                <w:ilvl w:val="0"/>
                <w:numId w:val="1000"/>
              </w:numPr>
              <w:pStyle w:val="Compact"/>
              <w:jc w:val="left"/>
            </w:pPr>
            <w:r>
              <w:t xml:space="preserve">Percent</w:t>
            </w:r>
          </w:p>
        </w:tc>
      </w:tr>
      <w:tr>
        <w:tc>
          <w:p>
            <w:pPr>
              <w:numPr>
                <w:ilvl w:val="0"/>
                <w:numId w:val="1000"/>
              </w:numPr>
              <w:pStyle w:val="Compact"/>
              <w:jc w:val="left"/>
            </w:pPr>
            <w:r>
              <w:t xml:space="preserve">Total submitted</w:t>
            </w:r>
          </w:p>
        </w:tc>
        <w:tc>
          <w:p/>
        </w:tc>
        <w:tc>
          <w:p/>
        </w:tc>
      </w:tr>
      <w:tr>
        <w:tc>
          <w:p>
            <w:pPr>
              <w:numPr>
                <w:ilvl w:val="0"/>
                <w:numId w:val="1000"/>
              </w:numPr>
              <w:pStyle w:val="Compact"/>
              <w:jc w:val="left"/>
            </w:pPr>
            <w:r>
              <w:t xml:space="preserve">Matched — Exact</w:t>
            </w:r>
          </w:p>
        </w:tc>
        <w:tc>
          <w:p/>
        </w:tc>
        <w:tc>
          <w:p/>
        </w:tc>
      </w:tr>
      <w:tr>
        <w:tc>
          <w:p>
            <w:pPr>
              <w:numPr>
                <w:ilvl w:val="0"/>
                <w:numId w:val="1000"/>
              </w:numPr>
              <w:pStyle w:val="Compact"/>
              <w:jc w:val="left"/>
            </w:pPr>
            <w:r>
              <w:t xml:space="preserve">Matched — Non_Exact (interpolated)</w:t>
            </w:r>
          </w:p>
        </w:tc>
        <w:tc>
          <w:p/>
        </w:tc>
        <w:tc>
          <w:p/>
        </w:tc>
      </w:tr>
      <w:tr>
        <w:tc>
          <w:p>
            <w:pPr>
              <w:numPr>
                <w:ilvl w:val="0"/>
                <w:numId w:val="1000"/>
              </w:numPr>
              <w:pStyle w:val="Compact"/>
              <w:jc w:val="left"/>
            </w:pPr>
            <w:r>
              <w:t xml:space="preserve">Tie</w:t>
            </w:r>
          </w:p>
        </w:tc>
        <w:tc>
          <w:p/>
        </w:tc>
        <w:tc>
          <w:p/>
        </w:tc>
      </w:tr>
      <w:tr>
        <w:tc>
          <w:p>
            <w:pPr>
              <w:numPr>
                <w:ilvl w:val="0"/>
                <w:numId w:val="1000"/>
              </w:numPr>
              <w:pStyle w:val="Compact"/>
              <w:jc w:val="left"/>
            </w:pPr>
            <w:r>
              <w:t xml:space="preserve">No_Match</w:t>
            </w:r>
          </w:p>
        </w:tc>
        <w:tc>
          <w:p/>
        </w:tc>
        <w:tc>
          <w:p/>
        </w:tc>
      </w:tr>
      <w:tr>
        <w:tc>
          <w:p>
            <w:pPr>
              <w:numPr>
                <w:ilvl w:val="0"/>
                <w:numId w:val="1000"/>
              </w:numPr>
              <w:pStyle w:val="Compact"/>
              <w:jc w:val="left"/>
            </w:pPr>
            <w:r>
              <w:rPr>
                <w:b/>
              </w:rPr>
              <w:t xml:space="preserve">Total matched</w:t>
            </w:r>
          </w:p>
        </w:tc>
        <w:tc>
          <w:p/>
        </w:tc>
        <w:tc>
          <w:p/>
        </w:tc>
      </w:tr>
    </w:tbl>
    <w:p>
      <w:pPr>
        <w:pStyle w:val="BlockText"/>
      </w:pPr>
      <w:r>
        <w:rPr>
          <w:b/>
        </w:rPr>
        <w:t xml:space="preserve">Public health note:</w:t>
      </w:r>
      <w:r>
        <w:t xml:space="preserve"> </w:t>
      </w:r>
      <w:r>
        <w:t xml:space="preserve">“</w:t>
      </w:r>
      <w:r>
        <w:t xml:space="preserve">Non_Exact</w:t>
      </w:r>
      <w:r>
        <w:t xml:space="preserve">”</w:t>
      </w:r>
      <w:r>
        <w:t xml:space="preserve"> </w:t>
      </w:r>
      <w:r>
        <w:t xml:space="preserve">means interpolated — the geocoder estimates a position along a street segment from address ranges, not a rooftop. Positional error can reach 50–150 m in dense cities; a 50-m buffer around such a point is mostly noise. Report match type distribution in any methods section.</w:t>
      </w:r>
    </w:p>
    <w:p>
      <w:r>
        <w:pict>
          <v:rect style="width:0;height:1.5pt" o:hralign="center" o:hrstd="t" o:hr="t"/>
        </w:pict>
      </w:r>
    </w:p>
    <w:p>
      <w:pPr>
        <w:pStyle w:val="Heading2"/>
      </w:pPr>
      <w:bookmarkStart w:id="28" w:name="Xd08c9b4d955a2ee9139b039d4b331d3cfc04658"/>
      <w:r>
        <w:t xml:space="preserve">Part 3: Import Geocoded Points into ArcGIS Pro</w:t>
      </w:r>
      <w:bookmarkEnd w:id="28"/>
    </w:p>
    <w:p>
      <w:pPr>
        <w:numPr>
          <w:ilvl w:val="0"/>
          <w:numId w:val="1006"/>
        </w:numPr>
      </w:pPr>
      <w:r>
        <w:t xml:space="preserve">In the</w:t>
      </w:r>
      <w:r>
        <w:t xml:space="preserve"> </w:t>
      </w:r>
      <w:r>
        <w:rPr>
          <w:b/>
        </w:rPr>
        <w:t xml:space="preserve">Catalog</w:t>
      </w:r>
      <w:r>
        <w:t xml:space="preserve"> </w:t>
      </w:r>
      <w:r>
        <w:t xml:space="preserve">pane, navigate to</w:t>
      </w:r>
      <w:r>
        <w:t xml:space="preserve"> </w:t>
      </w:r>
      <w:r>
        <w:rPr>
          <w:rStyle w:val="VerbatimChar"/>
        </w:rPr>
        <w:t xml:space="preserve">W:\Lab04b\</w:t>
      </w:r>
      <w:r>
        <w:t xml:space="preserve"> </w:t>
      </w:r>
      <w:r>
        <w:t xml:space="preserve">and confirm</w:t>
      </w:r>
      <w:r>
        <w:t xml:space="preserve"> </w:t>
      </w:r>
      <w:r>
        <w:rPr>
          <w:rStyle w:val="VerbatimChar"/>
        </w:rPr>
        <w:t xml:space="preserve">geocode_results_split.csv</w:t>
      </w:r>
      <w:r>
        <w:t xml:space="preserve"> </w:t>
      </w:r>
      <w:r>
        <w:t xml:space="preserve">is visible. On the</w:t>
      </w:r>
      <w:r>
        <w:t xml:space="preserve"> </w:t>
      </w:r>
      <w:r>
        <w:rPr>
          <w:b/>
        </w:rPr>
        <w:t xml:space="preserve">Map</w:t>
      </w:r>
      <w:r>
        <w:t xml:space="preserve"> </w:t>
      </w:r>
      <w:r>
        <w:t xml:space="preserve">tab →</w:t>
      </w:r>
      <w:r>
        <w:t xml:space="preserve"> </w:t>
      </w:r>
      <w:r>
        <w:rPr>
          <w:b/>
        </w:rPr>
        <w:t xml:space="preserve">Layer</w:t>
      </w:r>
      <w:r>
        <w:t xml:space="preserve"> </w:t>
      </w:r>
      <w:r>
        <w:t xml:space="preserve">group →</w:t>
      </w:r>
      <w:r>
        <w:t xml:space="preserve"> </w:t>
      </w:r>
      <w:r>
        <w:rPr>
          <w:b/>
        </w:rPr>
        <w:t xml:space="preserve">Add Data</w:t>
      </w:r>
      <w:r>
        <w:t xml:space="preserve">, add the file. It appears in the Contents pane as a standalone table.</w:t>
      </w:r>
    </w:p>
    <w:p>
      <w:pPr>
        <w:numPr>
          <w:ilvl w:val="0"/>
          <w:numId w:val="1006"/>
        </w:numPr>
      </w:pPr>
      <w:r>
        <w:t xml:space="preserve">Open the</w:t>
      </w:r>
      <w:r>
        <w:t xml:space="preserve"> </w:t>
      </w:r>
      <w:r>
        <w:rPr>
          <w:b/>
        </w:rPr>
        <w:t xml:space="preserve">XY Table To Point</w:t>
      </w:r>
      <w:r>
        <w:t xml:space="preserve"> </w:t>
      </w:r>
      <w:r>
        <w:t xml:space="preserve">tool (Geoprocessing pane or</w:t>
      </w:r>
      <w:r>
        <w:t xml:space="preserve"> </w:t>
      </w:r>
      <w:r>
        <w:rPr>
          <w:b/>
        </w:rPr>
        <w:t xml:space="preserve">Data Management Tools → Features</w:t>
      </w:r>
      <w:r>
        <w:t xml:space="preserve">). Set</w:t>
      </w:r>
      <w:r>
        <w:t xml:space="preserve"> </w:t>
      </w:r>
      <w:r>
        <w:rPr>
          <w:b/>
        </w:rPr>
        <w:t xml:space="preserve">Input Table</w:t>
      </w:r>
      <w:r>
        <w:t xml:space="preserve"> </w:t>
      </w:r>
      <w:r>
        <w:t xml:space="preserve">to</w:t>
      </w:r>
      <w:r>
        <w:t xml:space="preserve"> </w:t>
      </w:r>
      <w:r>
        <w:rPr>
          <w:rStyle w:val="VerbatimChar"/>
        </w:rPr>
        <w:t xml:space="preserve">geocode_results_split</w:t>
      </w:r>
      <w:r>
        <w:t xml:space="preserve">,</w:t>
      </w:r>
      <w:r>
        <w:t xml:space="preserve"> </w:t>
      </w:r>
      <w:r>
        <w:rPr>
          <w:b/>
        </w:rPr>
        <w:t xml:space="preserve">Output Feature Class</w:t>
      </w:r>
      <w:r>
        <w:t xml:space="preserve"> </w:t>
      </w:r>
      <w:r>
        <w:t xml:space="preserve">to</w:t>
      </w:r>
      <w:r>
        <w:t xml:space="preserve"> </w:t>
      </w:r>
      <w:r>
        <w:rPr>
          <w:rStyle w:val="VerbatimChar"/>
        </w:rPr>
        <w:t xml:space="preserve">Lab04b_Geocoding.gdb\cases_geocoded</w:t>
      </w:r>
      <w:r>
        <w:t xml:space="preserve">,</w:t>
      </w:r>
      <w:r>
        <w:t xml:space="preserve"> </w:t>
      </w:r>
      <w:r>
        <w:rPr>
          <w:b/>
        </w:rPr>
        <w:t xml:space="preserve">X Field</w:t>
      </w:r>
      <w:r>
        <w:t xml:space="preserve"> </w:t>
      </w:r>
      <w:r>
        <w:t xml:space="preserve">to</w:t>
      </w:r>
      <w:r>
        <w:t xml:space="preserve"> </w:t>
      </w:r>
      <w:r>
        <w:rPr>
          <w:rStyle w:val="VerbatimChar"/>
        </w:rPr>
        <w:t xml:space="preserve">LONGITUDE</w:t>
      </w:r>
      <w:r>
        <w:t xml:space="preserve">,</w:t>
      </w:r>
      <w:r>
        <w:t xml:space="preserve"> </w:t>
      </w:r>
      <w:r>
        <w:rPr>
          <w:b/>
        </w:rPr>
        <w:t xml:space="preserve">Y Field</w:t>
      </w:r>
      <w:r>
        <w:t xml:space="preserve"> </w:t>
      </w:r>
      <w:r>
        <w:t xml:space="preserve">to</w:t>
      </w:r>
      <w:r>
        <w:t xml:space="preserve"> </w:t>
      </w:r>
      <w:r>
        <w:rPr>
          <w:rStyle w:val="VerbatimChar"/>
        </w:rPr>
        <w:t xml:space="preserve">LATITUDE</w:t>
      </w:r>
      <w:r>
        <w:t xml:space="preserve">, and</w:t>
      </w:r>
      <w:r>
        <w:t xml:space="preserve"> </w:t>
      </w:r>
      <w:r>
        <w:rPr>
          <w:b/>
        </w:rPr>
        <w:t xml:space="preserve">Coordinate System</w:t>
      </w:r>
      <w:r>
        <w:t xml:space="preserve"> </w:t>
      </w:r>
      <w:r>
        <w:t xml:space="preserve">to GCS WGS 1984 (EPSG:4326). Click</w:t>
      </w:r>
      <w:r>
        <w:t xml:space="preserve"> </w:t>
      </w:r>
      <w:r>
        <w:rPr>
          <w:b/>
        </w:rPr>
        <w:t xml:space="preserve">Run</w:t>
      </w:r>
      <w:r>
        <w:t xml:space="preserve">.</w:t>
      </w:r>
    </w:p>
    <w:p>
      <w:pPr>
        <w:numPr>
          <w:ilvl w:val="0"/>
          <w:numId w:val="1006"/>
        </w:numPr>
      </w:pPr>
      <w:r>
        <w:t xml:space="preserve">Before any distance-based analysis, reproject to the Philadelphia projected CRS. Open the</w:t>
      </w:r>
      <w:r>
        <w:t xml:space="preserve"> </w:t>
      </w:r>
      <w:r>
        <w:rPr>
          <w:b/>
        </w:rPr>
        <w:t xml:space="preserve">Project</w:t>
      </w:r>
      <w:r>
        <w:t xml:space="preserve"> </w:t>
      </w:r>
      <w:r>
        <w:t xml:space="preserve">tool (Data Management Tools → Projections and Transformations). Set</w:t>
      </w:r>
      <w:r>
        <w:t xml:space="preserve"> </w:t>
      </w:r>
      <w:r>
        <w:rPr>
          <w:b/>
        </w:rPr>
        <w:t xml:space="preserve">Input Dataset</w:t>
      </w:r>
      <w:r>
        <w:t xml:space="preserve"> </w:t>
      </w:r>
      <w:r>
        <w:t xml:space="preserve">to</w:t>
      </w:r>
      <w:r>
        <w:t xml:space="preserve"> </w:t>
      </w:r>
      <w:r>
        <w:rPr>
          <w:rStyle w:val="VerbatimChar"/>
        </w:rPr>
        <w:t xml:space="preserve">cases_geocoded</w:t>
      </w:r>
      <w:r>
        <w:t xml:space="preserve">,</w:t>
      </w:r>
      <w:r>
        <w:t xml:space="preserve"> </w:t>
      </w:r>
      <w:r>
        <w:rPr>
          <w:b/>
        </w:rPr>
        <w:t xml:space="preserve">Output Dataset</w:t>
      </w:r>
      <w:r>
        <w:t xml:space="preserve"> </w:t>
      </w:r>
      <w:r>
        <w:t xml:space="preserve">to</w:t>
      </w:r>
      <w:r>
        <w:t xml:space="preserve"> </w:t>
      </w:r>
      <w:r>
        <w:rPr>
          <w:rStyle w:val="VerbatimChar"/>
        </w:rPr>
        <w:t xml:space="preserve">Lab04b_Geocoding.gdb\cases_proj</w:t>
      </w:r>
      <w:r>
        <w:t xml:space="preserve">,</w:t>
      </w:r>
      <w:r>
        <w:t xml:space="preserve"> </w:t>
      </w:r>
      <w:r>
        <w:rPr>
          <w:b/>
        </w:rPr>
        <w:t xml:space="preserve">Output Coordinate System</w:t>
      </w:r>
      <w:r>
        <w:t xml:space="preserve"> </w:t>
      </w:r>
      <w:r>
        <w:t xml:space="preserve">to NAD83 PA State Plane South (EPSG:2272). Click</w:t>
      </w:r>
      <w:r>
        <w:t xml:space="preserve"> </w:t>
      </w:r>
      <w:r>
        <w:rPr>
          <w:b/>
        </w:rPr>
        <w:t xml:space="preserve">Run</w:t>
      </w:r>
      <w:r>
        <w:t xml:space="preserve">. Use</w:t>
      </w:r>
      <w:r>
        <w:t xml:space="preserve"> </w:t>
      </w:r>
      <w:r>
        <w:rPr>
          <w:rStyle w:val="VerbatimChar"/>
        </w:rPr>
        <w:t xml:space="preserve">cases_proj</w:t>
      </w:r>
      <w:r>
        <w:t xml:space="preserve"> </w:t>
      </w:r>
      <w:r>
        <w:t xml:space="preserve">for all subsequent steps.</w:t>
      </w:r>
    </w:p>
    <w:p>
      <w:pPr>
        <w:pStyle w:val="FirstParagraph"/>
      </w:pPr>
      <w:r>
        <w:rPr>
          <w:i/>
        </w:rPr>
        <w:t xml:space="preserve">[Figure: ArcGIS Pro map showing geocoded case points over Philadelphia with the Contents pane listing cases_proj]</w:t>
      </w:r>
    </w:p>
    <w:p>
      <w:r>
        <w:pict>
          <v:rect style="width:0;height:1.5pt" o:hralign="center" o:hrstd="t" o:hr="t"/>
        </w:pict>
      </w:r>
    </w:p>
    <w:p>
      <w:pPr>
        <w:pStyle w:val="Heading2"/>
      </w:pPr>
      <w:bookmarkStart w:id="29" w:name="part-4-rematch-failed-addresses"/>
      <w:r>
        <w:t xml:space="preserve">Part 4: Rematch Failed Addresses</w:t>
      </w:r>
      <w:bookmarkEnd w:id="29"/>
    </w:p>
    <w:p>
      <w:pPr>
        <w:pStyle w:val="FirstParagraph"/>
      </w:pPr>
      <w:r>
        <w:t xml:space="preserve">The Census Geocoder has no interactive rematch interface; correct and re-submit unmatched rows manually.</w:t>
      </w:r>
    </w:p>
    <w:p>
      <w:pPr>
        <w:numPr>
          <w:ilvl w:val="0"/>
          <w:numId w:val="1007"/>
        </w:numPr>
      </w:pPr>
      <w:r>
        <w:t xml:space="preserve">Filter</w:t>
      </w:r>
      <w:r>
        <w:t xml:space="preserve"> </w:t>
      </w:r>
      <w:r>
        <w:rPr>
          <w:rStyle w:val="VerbatimChar"/>
        </w:rPr>
        <w:t xml:space="preserve">geocode_results.csv</w:t>
      </w:r>
      <w:r>
        <w:t xml:space="preserve"> </w:t>
      </w:r>
      <w:r>
        <w:t xml:space="preserve">to</w:t>
      </w:r>
      <w:r>
        <w:t xml:space="preserve"> </w:t>
      </w:r>
      <w:r>
        <w:rPr>
          <w:rStyle w:val="VerbatimChar"/>
        </w:rPr>
        <w:t xml:space="preserve">No_Match</w:t>
      </w:r>
      <w:r>
        <w:t xml:space="preserve"> </w:t>
      </w:r>
      <w:r>
        <w:t xml:space="preserve">and</w:t>
      </w:r>
      <w:r>
        <w:t xml:space="preserve"> </w:t>
      </w:r>
      <w:r>
        <w:rPr>
          <w:rStyle w:val="VerbatimChar"/>
        </w:rPr>
        <w:t xml:space="preserve">Tie</w:t>
      </w:r>
      <w:r>
        <w:t xml:space="preserve"> </w:t>
      </w:r>
      <w:r>
        <w:t xml:space="preserve">rows. Copy them (with</w:t>
      </w:r>
      <w:r>
        <w:t xml:space="preserve"> </w:t>
      </w:r>
      <w:r>
        <w:rPr>
          <w:rStyle w:val="VerbatimChar"/>
        </w:rPr>
        <w:t xml:space="preserve">CASE_ID</w:t>
      </w:r>
      <w:r>
        <w:t xml:space="preserve">) to</w:t>
      </w:r>
      <w:r>
        <w:t xml:space="preserve"> </w:t>
      </w:r>
      <w:r>
        <w:rPr>
          <w:rStyle w:val="VerbatimChar"/>
        </w:rPr>
        <w:t xml:space="preserve">addresses_rematch.csv</w:t>
      </w:r>
      <w:r>
        <w:t xml:space="preserve">.</w:t>
      </w:r>
    </w:p>
    <w:p>
      <w:pPr>
        <w:numPr>
          <w:ilvl w:val="0"/>
          <w:numId w:val="1007"/>
        </w:numPr>
      </w:pPr>
      <w:r>
        <w:t xml:space="preserve">For each row: remove unit numbers from the street field; fix misspelled street names; correct wrong ZIP codes.</w:t>
      </w:r>
    </w:p>
    <w:p>
      <w:pPr>
        <w:numPr>
          <w:ilvl w:val="0"/>
          <w:numId w:val="1007"/>
        </w:numPr>
      </w:pPr>
      <w:r>
        <w:t xml:space="preserve">Re-upload to the Census Geocoder, save as</w:t>
      </w:r>
      <w:r>
        <w:t xml:space="preserve"> </w:t>
      </w:r>
      <w:r>
        <w:rPr>
          <w:rStyle w:val="VerbatimChar"/>
        </w:rPr>
        <w:t xml:space="preserve">geocode_rematch.csv</w:t>
      </w:r>
      <w:r>
        <w:t xml:space="preserve">, and merge into your main file. Update the match-rate table.</w:t>
      </w:r>
    </w:p>
    <w:p>
      <w:pPr>
        <w:pStyle w:val="BlockText"/>
      </w:pPr>
      <w:r>
        <w:rPr>
          <w:b/>
        </w:rPr>
        <w:t xml:space="preserve">Note:</w:t>
      </w:r>
      <w:r>
        <w:t xml:space="preserve"> </w:t>
      </w:r>
      <w:r>
        <w:t xml:space="preserve">Record addresses that remain unmatched. Do not fabricate coordinates.</w:t>
      </w:r>
    </w:p>
    <w:p>
      <w:r>
        <w:pict>
          <v:rect style="width:0;height:1.5pt" o:hralign="center" o:hrstd="t" o:hr="t"/>
        </w:pict>
      </w:r>
    </w:p>
    <w:p>
      <w:pPr>
        <w:pStyle w:val="Heading2"/>
      </w:pPr>
      <w:bookmarkStart w:id="30" w:name="part-5-aggregate-cases-to-census-tracts"/>
      <w:r>
        <w:t xml:space="preserve">Part 5: Aggregate Cases to Census Tracts</w:t>
      </w:r>
      <w:bookmarkEnd w:id="30"/>
    </w:p>
    <w:p>
      <w:pPr>
        <w:pStyle w:val="FirstParagraph"/>
      </w:pPr>
      <w:r>
        <w:t xml:space="preserve">Mapping individual case points risks re-identifying patients. Aggregating to tracts protects privacy while preserving the spatial signal.</w:t>
      </w:r>
    </w:p>
    <w:p>
      <w:pPr>
        <w:numPr>
          <w:ilvl w:val="0"/>
          <w:numId w:val="1008"/>
        </w:numPr>
      </w:pPr>
      <w:r>
        <w:t xml:space="preserve">Add</w:t>
      </w:r>
      <w:r>
        <w:t xml:space="preserve"> </w:t>
      </w:r>
      <w:r>
        <w:rPr>
          <w:rStyle w:val="VerbatimChar"/>
        </w:rPr>
        <w:t xml:space="preserve">phl_tracts.shp</w:t>
      </w:r>
      <w:r>
        <w:t xml:space="preserve"> </w:t>
      </w:r>
      <w:r>
        <w:t xml:space="preserve">to the map. If it is not in EPSG:2272, reproject it with the</w:t>
      </w:r>
      <w:r>
        <w:t xml:space="preserve"> </w:t>
      </w:r>
      <w:r>
        <w:rPr>
          <w:b/>
        </w:rPr>
        <w:t xml:space="preserve">Project</w:t>
      </w:r>
      <w:r>
        <w:t xml:space="preserve"> </w:t>
      </w:r>
      <w:r>
        <w:t xml:space="preserve">tool first.</w:t>
      </w:r>
    </w:p>
    <w:p>
      <w:pPr>
        <w:numPr>
          <w:ilvl w:val="0"/>
          <w:numId w:val="1008"/>
        </w:numPr>
      </w:pPr>
      <w:r>
        <w:t xml:space="preserve">Open the</w:t>
      </w:r>
      <w:r>
        <w:t xml:space="preserve"> </w:t>
      </w:r>
      <w:r>
        <w:rPr>
          <w:b/>
        </w:rPr>
        <w:t xml:space="preserve">Spatial Join</w:t>
      </w:r>
      <w:r>
        <w:t xml:space="preserve"> </w:t>
      </w:r>
      <w:r>
        <w:t xml:space="preserve">tool (Analysis Tools → Overlay). Set</w:t>
      </w:r>
      <w:r>
        <w:t xml:space="preserve"> </w:t>
      </w:r>
      <w:r>
        <w:rPr>
          <w:b/>
        </w:rPr>
        <w:t xml:space="preserve">Target Features</w:t>
      </w:r>
      <w:r>
        <w:t xml:space="preserve"> </w:t>
      </w:r>
      <w:r>
        <w:t xml:space="preserve">to</w:t>
      </w:r>
      <w:r>
        <w:t xml:space="preserve"> </w:t>
      </w:r>
      <w:r>
        <w:rPr>
          <w:rStyle w:val="VerbatimChar"/>
        </w:rPr>
        <w:t xml:space="preserve">phl_tracts</w:t>
      </w:r>
      <w:r>
        <w:t xml:space="preserve">,</w:t>
      </w:r>
      <w:r>
        <w:t xml:space="preserve"> </w:t>
      </w:r>
      <w:r>
        <w:rPr>
          <w:b/>
        </w:rPr>
        <w:t xml:space="preserve">Join Features</w:t>
      </w:r>
      <w:r>
        <w:t xml:space="preserve"> </w:t>
      </w:r>
      <w:r>
        <w:t xml:space="preserve">to</w:t>
      </w:r>
      <w:r>
        <w:t xml:space="preserve"> </w:t>
      </w:r>
      <w:r>
        <w:rPr>
          <w:rStyle w:val="VerbatimChar"/>
        </w:rPr>
        <w:t xml:space="preserve">cases_proj</w:t>
      </w:r>
      <w:r>
        <w:t xml:space="preserve">,</w:t>
      </w:r>
      <w:r>
        <w:t xml:space="preserve"> </w:t>
      </w:r>
      <w:r>
        <w:rPr>
          <w:b/>
        </w:rPr>
        <w:t xml:space="preserve">Output Feature Class</w:t>
      </w:r>
      <w:r>
        <w:t xml:space="preserve"> </w:t>
      </w:r>
      <w:r>
        <w:t xml:space="preserve">to</w:t>
      </w:r>
      <w:r>
        <w:t xml:space="preserve"> </w:t>
      </w:r>
      <w:r>
        <w:rPr>
          <w:rStyle w:val="VerbatimChar"/>
        </w:rPr>
        <w:t xml:space="preserve">Lab04b_Geocoding.gdb\tracts_cases</w:t>
      </w:r>
      <w:r>
        <w:t xml:space="preserve">,</w:t>
      </w:r>
      <w:r>
        <w:t xml:space="preserve"> </w:t>
      </w:r>
      <w:r>
        <w:rPr>
          <w:b/>
        </w:rPr>
        <w:t xml:space="preserve">Join Operation</w:t>
      </w:r>
      <w:r>
        <w:t xml:space="preserve"> </w:t>
      </w:r>
      <w:r>
        <w:t xml:space="preserve">to Join one to one,</w:t>
      </w:r>
      <w:r>
        <w:t xml:space="preserve"> </w:t>
      </w:r>
      <w:r>
        <w:rPr>
          <w:b/>
        </w:rPr>
        <w:t xml:space="preserve">Match Option</w:t>
      </w:r>
      <w:r>
        <w:t xml:space="preserve"> </w:t>
      </w:r>
      <w:r>
        <w:t xml:space="preserve">to Contains. Click</w:t>
      </w:r>
      <w:r>
        <w:t xml:space="preserve"> </w:t>
      </w:r>
      <w:r>
        <w:rPr>
          <w:b/>
        </w:rPr>
        <w:t xml:space="preserve">Run</w:t>
      </w:r>
      <w:r>
        <w:t xml:space="preserve">. The field</w:t>
      </w:r>
      <w:r>
        <w:t xml:space="preserve"> </w:t>
      </w:r>
      <w:r>
        <w:rPr>
          <w:rStyle w:val="VerbatimChar"/>
        </w:rPr>
        <w:t xml:space="preserve">Join_Count</w:t>
      </w:r>
      <w:r>
        <w:t xml:space="preserve"> </w:t>
      </w:r>
      <w:r>
        <w:t xml:space="preserve">in</w:t>
      </w:r>
      <w:r>
        <w:t xml:space="preserve"> </w:t>
      </w:r>
      <w:r>
        <w:rPr>
          <w:rStyle w:val="VerbatimChar"/>
        </w:rPr>
        <w:t xml:space="preserve">tracts_cases</w:t>
      </w:r>
      <w:r>
        <w:t xml:space="preserve"> </w:t>
      </w:r>
      <w:r>
        <w:t xml:space="preserve">holds the case count per tract.</w:t>
      </w:r>
    </w:p>
    <w:p>
      <w:pPr>
        <w:pStyle w:val="BlockText"/>
      </w:pPr>
      <w:r>
        <w:rPr>
          <w:b/>
        </w:rPr>
        <w:t xml:space="preserve">Public health note:</w:t>
      </w:r>
      <w:r>
        <w:t xml:space="preserve"> </w:t>
      </w:r>
      <w:r>
        <w:t xml:space="preserve">Tracts contain roughly 2,500–8,000 people, preventing any case address from being visible at street level. Patients in an outbreak investigation have not consented to public mapping of their home location.</w:t>
      </w:r>
    </w:p>
    <w:p>
      <w:r>
        <w:pict>
          <v:rect style="width:0;height:1.5pt" o:hralign="center" o:hrstd="t" o:hr="t"/>
        </w:pict>
      </w:r>
    </w:p>
    <w:p>
      <w:pPr>
        <w:pStyle w:val="Heading2"/>
      </w:pPr>
      <w:bookmarkStart w:id="31" w:name="part-6-small-cell-suppression"/>
      <w:r>
        <w:t xml:space="preserve">Part 6: Small-Cell Suppression</w:t>
      </w:r>
      <w:bookmarkEnd w:id="31"/>
    </w:p>
    <w:p>
      <w:pPr>
        <w:pStyle w:val="FirstParagraph"/>
      </w:pPr>
      <w:r>
        <w:t xml:space="preserve">A choropleth that shows</w:t>
      </w:r>
      <w:r>
        <w:t xml:space="preserve"> </w:t>
      </w:r>
      <w:r>
        <w:t xml:space="preserve">“</w:t>
      </w:r>
      <w:r>
        <w:t xml:space="preserve">3 cases in Tract X</w:t>
      </w:r>
      <w:r>
        <w:t xml:space="preserve">”</w:t>
      </w:r>
      <w:r>
        <w:t xml:space="preserve"> </w:t>
      </w:r>
      <w:r>
        <w:t xml:space="preserve">can still expose individuals. Standard practice is to suppress cells with fewer than 5 cases before publication.</w:t>
      </w:r>
    </w:p>
    <w:p>
      <w:pPr>
        <w:numPr>
          <w:ilvl w:val="0"/>
          <w:numId w:val="1009"/>
        </w:numPr>
      </w:pPr>
      <w:r>
        <w:t xml:space="preserve">Open the attribute table of</w:t>
      </w:r>
      <w:r>
        <w:t xml:space="preserve"> </w:t>
      </w:r>
      <w:r>
        <w:rPr>
          <w:rStyle w:val="VerbatimChar"/>
        </w:rPr>
        <w:t xml:space="preserve">tracts_cases</w:t>
      </w:r>
      <w:r>
        <w:t xml:space="preserve">. Click</w:t>
      </w:r>
      <w:r>
        <w:t xml:space="preserve"> </w:t>
      </w:r>
      <w:r>
        <w:rPr>
          <w:b/>
        </w:rPr>
        <w:t xml:space="preserve">Add Field</w:t>
      </w:r>
      <w:r>
        <w:t xml:space="preserve"> </w:t>
      </w:r>
      <w:r>
        <w:t xml:space="preserve">(field name:</w:t>
      </w:r>
      <w:r>
        <w:t xml:space="preserve"> </w:t>
      </w:r>
      <w:r>
        <w:rPr>
          <w:rStyle w:val="VerbatimChar"/>
        </w:rPr>
        <w:t xml:space="preserve">CASES_SUPP</w:t>
      </w:r>
      <w:r>
        <w:t xml:space="preserve">, type:</w:t>
      </w:r>
      <w:r>
        <w:t xml:space="preserve"> </w:t>
      </w:r>
      <w:r>
        <w:rPr>
          <w:rStyle w:val="VerbatimChar"/>
        </w:rPr>
        <w:t xml:space="preserve">Text</w:t>
      </w:r>
      <w:r>
        <w:t xml:space="preserve">, length: 10).</w:t>
      </w:r>
    </w:p>
    <w:p>
      <w:pPr>
        <w:numPr>
          <w:ilvl w:val="0"/>
          <w:numId w:val="1009"/>
        </w:numPr>
      </w:pPr>
      <w:r>
        <w:t xml:space="preserve">Right-click the</w:t>
      </w:r>
      <w:r>
        <w:t xml:space="preserve"> </w:t>
      </w:r>
      <w:r>
        <w:rPr>
          <w:rStyle w:val="VerbatimChar"/>
        </w:rPr>
        <w:t xml:space="preserve">CASES_SUPP</w:t>
      </w:r>
      <w:r>
        <w:t xml:space="preserve"> </w:t>
      </w:r>
      <w:r>
        <w:t xml:space="preserve">field header and choose</w:t>
      </w:r>
      <w:r>
        <w:t xml:space="preserve"> </w:t>
      </w:r>
      <w:r>
        <w:rPr>
          <w:b/>
        </w:rPr>
        <w:t xml:space="preserve">Field Calculator</w:t>
      </w:r>
      <w:r>
        <w:t xml:space="preserve">.</w:t>
      </w:r>
    </w:p>
    <w:p>
      <w:pPr>
        <w:numPr>
          <w:ilvl w:val="0"/>
          <w:numId w:val="1009"/>
        </w:numPr>
      </w:pPr>
      <w:r>
        <w:t xml:space="preserve">In the Field Calculator, set the language to</w:t>
      </w:r>
      <w:r>
        <w:t xml:space="preserve"> </w:t>
      </w:r>
      <w:r>
        <w:rPr>
          <w:b/>
        </w:rPr>
        <w:t xml:space="preserve">Python 3</w:t>
      </w:r>
      <w:r>
        <w:t xml:space="preserve"> </w:t>
      </w:r>
      <w:r>
        <w:t xml:space="preserve">and enter the following expression:</w:t>
      </w:r>
    </w:p>
    <w:p>
      <w:pPr>
        <w:numPr>
          <w:ilvl w:val="0"/>
          <w:numId w:val="1000"/>
        </w:numPr>
        <w:pStyle w:val="SourceCode"/>
      </w:pPr>
      <w:r>
        <w:rPr>
          <w:rStyle w:val="VerbatimChar"/>
        </w:rPr>
        <w:t xml:space="preserve">"&lt;5" if !Join_Count! &lt; 5 else str(!Join_Count!)</w:t>
      </w:r>
    </w:p>
    <w:p>
      <w:pPr>
        <w:numPr>
          <w:ilvl w:val="0"/>
          <w:numId w:val="1009"/>
        </w:numPr>
      </w:pPr>
      <w:r>
        <w:t xml:space="preserve">Click</w:t>
      </w:r>
      <w:r>
        <w:t xml:space="preserve"> </w:t>
      </w:r>
      <w:r>
        <w:rPr>
          <w:b/>
        </w:rPr>
        <w:t xml:space="preserve">OK</w:t>
      </w:r>
      <w:r>
        <w:t xml:space="preserve">. Rows with 0–4 cases show</w:t>
      </w:r>
      <w:r>
        <w:t xml:space="preserve"> </w:t>
      </w:r>
      <w:r>
        <w:rPr>
          <w:rStyle w:val="VerbatimChar"/>
        </w:rPr>
        <w:t xml:space="preserve">&lt;5</w:t>
      </w:r>
      <w:r>
        <w:t xml:space="preserve">; rows with 5 or more show the numeric count.</w:t>
      </w:r>
    </w:p>
    <w:p>
      <w:pPr>
        <w:numPr>
          <w:ilvl w:val="0"/>
          <w:numId w:val="1009"/>
        </w:numPr>
      </w:pPr>
      <w:r>
        <w:t xml:space="preserve">Right-click</w:t>
      </w:r>
      <w:r>
        <w:t xml:space="preserve"> </w:t>
      </w:r>
      <w:r>
        <w:rPr>
          <w:rStyle w:val="VerbatimChar"/>
        </w:rPr>
        <w:t xml:space="preserve">tracts_cases</w:t>
      </w:r>
      <w:r>
        <w:t xml:space="preserve"> </w:t>
      </w:r>
      <w:r>
        <w:t xml:space="preserve">→</w:t>
      </w:r>
      <w:r>
        <w:t xml:space="preserve"> </w:t>
      </w:r>
      <w:r>
        <w:rPr>
          <w:b/>
        </w:rPr>
        <w:t xml:space="preserve">Symbology</w:t>
      </w:r>
      <w:r>
        <w:t xml:space="preserve">. Set to</w:t>
      </w:r>
      <w:r>
        <w:t xml:space="preserve"> </w:t>
      </w:r>
      <w:r>
        <w:rPr>
          <w:b/>
        </w:rPr>
        <w:t xml:space="preserve">Unique Values</w:t>
      </w:r>
      <w:r>
        <w:t xml:space="preserve"> </w:t>
      </w:r>
      <w:r>
        <w:t xml:space="preserve">on</w:t>
      </w:r>
      <w:r>
        <w:t xml:space="preserve"> </w:t>
      </w:r>
      <w:r>
        <w:rPr>
          <w:rStyle w:val="VerbatimChar"/>
        </w:rPr>
        <w:t xml:space="preserve">CASES_SUPP</w:t>
      </w:r>
      <w:r>
        <w:t xml:space="preserve">.</w:t>
      </w:r>
    </w:p>
    <w:p>
      <w:pPr>
        <w:numPr>
          <w:ilvl w:val="0"/>
          <w:numId w:val="1009"/>
        </w:numPr>
      </w:pPr>
      <w:r>
        <w:t xml:space="preserve">Color</w:t>
      </w:r>
      <w:r>
        <w:t xml:space="preserve"> </w:t>
      </w:r>
      <w:r>
        <w:rPr>
          <w:rStyle w:val="VerbatimChar"/>
        </w:rPr>
        <w:t xml:space="preserve">&lt;5</w:t>
      </w:r>
      <w:r>
        <w:t xml:space="preserve"> </w:t>
      </w:r>
      <w:r>
        <w:t xml:space="preserve">light gray. Apply a sequential yellow-to-red ramp to numeric values. If values sort alphabetically rather than numerically, use a</w:t>
      </w:r>
      <w:r>
        <w:t xml:space="preserve"> </w:t>
      </w:r>
      <w:r>
        <w:rPr>
          <w:b/>
        </w:rPr>
        <w:t xml:space="preserve">Graduated Colors</w:t>
      </w:r>
      <w:r>
        <w:t xml:space="preserve"> </w:t>
      </w:r>
      <w:r>
        <w:t xml:space="preserve">layer on</w:t>
      </w:r>
      <w:r>
        <w:t xml:space="preserve"> </w:t>
      </w:r>
      <w:r>
        <w:rPr>
          <w:rStyle w:val="VerbatimChar"/>
        </w:rPr>
        <w:t xml:space="preserve">Join_Count</w:t>
      </w:r>
      <w:r>
        <w:t xml:space="preserve"> </w:t>
      </w:r>
      <w:r>
        <w:t xml:space="preserve">for the ramp and overlay the suppressed gray layer on top.</w:t>
      </w:r>
    </w:p>
    <w:p>
      <w:pPr>
        <w:pStyle w:val="BlockText"/>
      </w:pPr>
      <w:r>
        <w:rPr>
          <w:b/>
        </w:rPr>
        <w:t xml:space="preserve">Warning:</w:t>
      </w:r>
      <w:r>
        <w:t xml:space="preserve"> </w:t>
      </w:r>
      <w:r>
        <w:t xml:space="preserve">Do not publish a map showing</w:t>
      </w:r>
      <w:r>
        <w:t xml:space="preserve"> </w:t>
      </w:r>
      <w:r>
        <w:rPr>
          <w:rStyle w:val="VerbatimChar"/>
        </w:rPr>
        <w:t xml:space="preserve">Join_Count</w:t>
      </w:r>
      <w:r>
        <w:t xml:space="preserve"> </w:t>
      </w:r>
      <w:r>
        <w:t xml:space="preserve">directly. Always use</w:t>
      </w:r>
      <w:r>
        <w:t xml:space="preserve"> </w:t>
      </w:r>
      <w:r>
        <w:rPr>
          <w:rStyle w:val="VerbatimChar"/>
        </w:rPr>
        <w:t xml:space="preserve">CASES_SUPP</w:t>
      </w:r>
      <w:r>
        <w:t xml:space="preserve"> </w:t>
      </w:r>
      <w:r>
        <w:t xml:space="preserve">or an equivalent suppressed field in any product shared outside the investigation team.</w:t>
      </w:r>
    </w:p>
    <w:p>
      <w:pPr>
        <w:pStyle w:val="FirstParagraph"/>
      </w:pPr>
      <w:r>
        <w:rPr>
          <w:i/>
        </w:rPr>
        <w:t xml:space="preserve">[Figure: Final choropleth map showing Philadelphia census tracts colored by case count with suppressed tracts in gray]</w:t>
      </w:r>
    </w:p>
    <w:p>
      <w:r>
        <w:pict>
          <v:rect style="width:0;height:1.5pt" o:hralign="center" o:hrstd="t" o:hr="t"/>
        </w:pict>
      </w:r>
    </w:p>
    <w:p>
      <w:pPr>
        <w:pStyle w:val="Heading2"/>
      </w:pPr>
      <w:bookmarkStart w:id="32" w:name="part-7-optional-kernel-density-surface"/>
      <w:r>
        <w:t xml:space="preserve">Part 7 (Optional): Kernel Density Surface</w:t>
      </w:r>
      <w:bookmarkEnd w:id="32"/>
    </w:p>
    <w:p>
      <w:pPr>
        <w:pStyle w:val="FirstParagraph"/>
      </w:pPr>
      <w:r>
        <w:t xml:space="preserve">A kernel density surface shows where cases concentrate as a continuous raster. Use a large bandwidth so no individual address dominates the pattern.</w:t>
      </w:r>
    </w:p>
    <w:p>
      <w:pPr>
        <w:numPr>
          <w:ilvl w:val="0"/>
          <w:numId w:val="1010"/>
        </w:numPr>
      </w:pPr>
      <w:r>
        <w:t xml:space="preserve">Open the</w:t>
      </w:r>
      <w:r>
        <w:t xml:space="preserve"> </w:t>
      </w:r>
      <w:r>
        <w:rPr>
          <w:b/>
        </w:rPr>
        <w:t xml:space="preserve">Kernel Density</w:t>
      </w:r>
      <w:r>
        <w:t xml:space="preserve"> </w:t>
      </w:r>
      <w:r>
        <w:t xml:space="preserve">tool (Spatial Analyst Tools → Density). Set</w:t>
      </w:r>
      <w:r>
        <w:t xml:space="preserve"> </w:t>
      </w:r>
      <w:r>
        <w:rPr>
          <w:b/>
        </w:rPr>
        <w:t xml:space="preserve">Input point features</w:t>
      </w:r>
      <w:r>
        <w:t xml:space="preserve"> </w:t>
      </w:r>
      <w:r>
        <w:t xml:space="preserve">to</w:t>
      </w:r>
      <w:r>
        <w:t xml:space="preserve"> </w:t>
      </w:r>
      <w:r>
        <w:rPr>
          <w:rStyle w:val="VerbatimChar"/>
        </w:rPr>
        <w:t xml:space="preserve">cases_proj</w:t>
      </w:r>
      <w:r>
        <w:t xml:space="preserve">,</w:t>
      </w:r>
      <w:r>
        <w:t xml:space="preserve"> </w:t>
      </w:r>
      <w:r>
        <w:rPr>
          <w:b/>
        </w:rPr>
        <w:t xml:space="preserve">Output raster</w:t>
      </w:r>
      <w:r>
        <w:t xml:space="preserve"> </w:t>
      </w:r>
      <w:r>
        <w:t xml:space="preserve">to</w:t>
      </w:r>
      <w:r>
        <w:t xml:space="preserve"> </w:t>
      </w:r>
      <w:r>
        <w:rPr>
          <w:rStyle w:val="VerbatimChar"/>
        </w:rPr>
        <w:t xml:space="preserve">Lab04b_Geocoding.gdb\kd_cases</w:t>
      </w:r>
      <w:r>
        <w:t xml:space="preserve">,</w:t>
      </w:r>
      <w:r>
        <w:t xml:space="preserve"> </w:t>
      </w:r>
      <w:r>
        <w:rPr>
          <w:b/>
        </w:rPr>
        <w:t xml:space="preserve">Output cell size</w:t>
      </w:r>
      <w:r>
        <w:t xml:space="preserve"> </w:t>
      </w:r>
      <w:r>
        <w:t xml:space="preserve">to</w:t>
      </w:r>
      <w:r>
        <w:t xml:space="preserve"> </w:t>
      </w:r>
      <w:r>
        <w:rPr>
          <w:rStyle w:val="VerbatimChar"/>
        </w:rPr>
        <w:t xml:space="preserve">100</w:t>
      </w:r>
      <w:r>
        <w:t xml:space="preserve">,</w:t>
      </w:r>
      <w:r>
        <w:t xml:space="preserve"> </w:t>
      </w:r>
      <w:r>
        <w:rPr>
          <w:b/>
        </w:rPr>
        <w:t xml:space="preserve">Search radius</w:t>
      </w:r>
      <w:r>
        <w:t xml:space="preserve"> </w:t>
      </w:r>
      <w:r>
        <w:t xml:space="preserve">to</w:t>
      </w:r>
      <w:r>
        <w:t xml:space="preserve"> </w:t>
      </w:r>
      <w:r>
        <w:rPr>
          <w:rStyle w:val="VerbatimChar"/>
        </w:rPr>
        <w:t xml:space="preserve">1500</w:t>
      </w:r>
      <w:r>
        <w:t xml:space="preserve">, and</w:t>
      </w:r>
      <w:r>
        <w:t xml:space="preserve"> </w:t>
      </w:r>
      <w:r>
        <w:rPr>
          <w:b/>
        </w:rPr>
        <w:t xml:space="preserve">Area units</w:t>
      </w:r>
      <w:r>
        <w:t xml:space="preserve"> </w:t>
      </w:r>
      <w:r>
        <w:t xml:space="preserve">to</w:t>
      </w:r>
      <w:r>
        <w:t xml:space="preserve"> </w:t>
      </w:r>
      <w:r>
        <w:rPr>
          <w:rStyle w:val="VerbatimChar"/>
        </w:rPr>
        <w:t xml:space="preserve">Square kilometers</w:t>
      </w:r>
      <w:r>
        <w:t xml:space="preserve">.</w:t>
      </w:r>
    </w:p>
    <w:p>
      <w:pPr>
        <w:numPr>
          <w:ilvl w:val="0"/>
          <w:numId w:val="1000"/>
        </w:numPr>
        <w:pStyle w:val="BlockText"/>
      </w:pPr>
      <w:r>
        <w:rPr>
          <w:b/>
        </w:rPr>
        <w:t xml:space="preserve">Note:</w:t>
      </w:r>
      <w:r>
        <w:t xml:space="preserve"> </w:t>
      </w:r>
      <w:r>
        <w:rPr>
          <w:rStyle w:val="VerbatimChar"/>
        </w:rPr>
        <w:t xml:space="preserve">cases_proj</w:t>
      </w:r>
      <w:r>
        <w:t xml:space="preserve"> </w:t>
      </w:r>
      <w:r>
        <w:t xml:space="preserve">is in EPSG:2272 (US feet). If ArcGIS Pro prompts for units, enter the search radius in feet (1,500 m ≈ 4,921 ft).</w:t>
      </w:r>
    </w:p>
    <w:p>
      <w:pPr>
        <w:numPr>
          <w:ilvl w:val="0"/>
          <w:numId w:val="1010"/>
        </w:numPr>
      </w:pPr>
      <w:r>
        <w:t xml:space="preserve">Click</w:t>
      </w:r>
      <w:r>
        <w:t xml:space="preserve"> </w:t>
      </w:r>
      <w:r>
        <w:rPr>
          <w:b/>
        </w:rPr>
        <w:t xml:space="preserve">Run</w:t>
      </w:r>
      <w:r>
        <w:t xml:space="preserve"> </w:t>
      </w:r>
      <w:r>
        <w:t xml:space="preserve">and overlay the raster beneath your tract layer.</w:t>
      </w:r>
    </w:p>
    <w:p>
      <w:pPr>
        <w:pStyle w:val="BlockText"/>
      </w:pPr>
      <w:r>
        <w:rPr>
          <w:b/>
        </w:rPr>
        <w:t xml:space="preserve">Public health note:</w:t>
      </w:r>
      <w:r>
        <w:t xml:space="preserve"> </w:t>
      </w:r>
      <w:r>
        <w:t xml:space="preserve">A KDE map can imply precision that does not exist. Include a methods note with the bandwidth and a statement that the surface should not be used to infer individual locations.</w:t>
      </w:r>
    </w:p>
    <w:p>
      <w:r>
        <w:pict>
          <v:rect style="width:0;height:1.5pt" o:hralign="center" o:hrstd="t" o:hr="t"/>
        </w:pict>
      </w:r>
    </w:p>
    <w:p>
      <w:pPr>
        <w:pStyle w:val="Heading2"/>
      </w:pPr>
      <w:bookmarkStart w:id="33" w:name="deliverables"/>
      <w:r>
        <w:t xml:space="preserve">Deliverables</w:t>
      </w:r>
      <w:bookmarkEnd w:id="33"/>
    </w:p>
    <w:p>
      <w:pPr>
        <w:pStyle w:val="FirstParagraph"/>
      </w:pPr>
      <w:r>
        <w:t xml:space="preserve">Submit the following by the end of Day 4:</w:t>
      </w:r>
    </w:p>
    <w:p>
      <w:pPr>
        <w:numPr>
          <w:ilvl w:val="0"/>
          <w:numId w:val="1011"/>
        </w:numPr>
        <w:pStyle w:val="Compact"/>
      </w:pPr>
      <w:r>
        <w:rPr>
          <w:b/>
        </w:rPr>
        <w:t xml:space="preserve">Exported map</w:t>
      </w:r>
      <w:r>
        <w:t xml:space="preserve"> </w:t>
      </w:r>
      <w:r>
        <w:t xml:space="preserve">(PDF or PNG): tract choropleth with suppressed cells, legend, north arrow, scale bar, and data source note.</w:t>
      </w:r>
    </w:p>
    <w:p>
      <w:pPr>
        <w:numPr>
          <w:ilvl w:val="0"/>
          <w:numId w:val="1011"/>
        </w:numPr>
        <w:pStyle w:val="Compact"/>
      </w:pPr>
      <w:r>
        <w:rPr>
          <w:b/>
        </w:rPr>
        <w:t xml:space="preserve">Match-rate table</w:t>
      </w:r>
      <w:r>
        <w:t xml:space="preserve">: completed table from Part 2, Step 10, including post-rematch totals.</w:t>
      </w:r>
    </w:p>
    <w:p>
      <w:pPr>
        <w:numPr>
          <w:ilvl w:val="0"/>
          <w:numId w:val="1011"/>
        </w:numPr>
        <w:pStyle w:val="Compact"/>
      </w:pPr>
      <w:r>
        <w:rPr>
          <w:b/>
        </w:rPr>
        <w:t xml:space="preserve">Data-use rationale</w:t>
      </w:r>
      <w:r>
        <w:t xml:space="preserve"> </w:t>
      </w:r>
      <w:r>
        <w:t xml:space="preserve">(~100 words): why tracts rather than blocks; why suppress cells &lt; 5; what the analyst’s working copy contains that the published map does not; and whether this synthetic workflow would apply to real patient data and under what conditions.</w:t>
      </w:r>
    </w:p>
    <w:p>
      <w:pPr>
        <w:numPr>
          <w:ilvl w:val="0"/>
          <w:numId w:val="1011"/>
        </w:numPr>
        <w:pStyle w:val="Compact"/>
      </w:pPr>
      <w:r>
        <w:rPr>
          <w:b/>
        </w:rPr>
        <w:t xml:space="preserve">(Optional)</w:t>
      </w:r>
      <w:r>
        <w:t xml:space="preserve"> </w:t>
      </w:r>
      <w:r>
        <w:t xml:space="preserve">Exported kernel density map with the same cartographic elements.</w:t>
      </w:r>
    </w:p>
    <w:p>
      <w:pPr>
        <w:pStyle w:val="FirstParagraph"/>
      </w:pPr>
      <w:r>
        <w:t xml:space="preserve">Label any AI-assisted content in your deliverables.</w:t>
      </w:r>
    </w:p>
    <w:p>
      <w:r>
        <w:pict>
          <v:rect style="width:0;height:1.5pt" o:hralign="center" o:hrstd="t" o:hr="t"/>
        </w:pict>
      </w:r>
    </w:p>
    <w:p>
      <w:pPr>
        <w:pStyle w:val="Heading2"/>
      </w:pPr>
      <w:bookmarkStart w:id="34" w:name="using-ai-in-this-lab"/>
      <w:r>
        <w:t xml:space="preserve">Using AI in this lab</w:t>
      </w:r>
      <w:bookmarkEnd w:id="34"/>
    </w:p>
    <w:p>
      <w:pPr>
        <w:pStyle w:val="FirstParagraph"/>
      </w:pPr>
      <w:r>
        <w:t xml:space="preserve">AI can scaffold two tasks here. Use it only with the synthetic data file — never with real patient addresses.</w:t>
      </w:r>
    </w:p>
    <w:p>
      <w:pPr>
        <w:pStyle w:val="BodyText"/>
      </w:pPr>
      <w:r>
        <w:rPr>
          <w:b/>
        </w:rPr>
        <w:t xml:space="preserve">Task 1 — Address standardization regex.</w:t>
      </w:r>
      <w:r>
        <w:t xml:space="preserve"> </w:t>
      </w:r>
      <w:r>
        <w:t xml:space="preserve">Before geocoding, ask Claude:</w:t>
      </w:r>
    </w:p>
    <w:p>
      <w:pPr>
        <w:pStyle w:val="BlockText"/>
      </w:pPr>
      <w:r>
        <w:t xml:space="preserve">“</w:t>
      </w:r>
      <w:r>
        <w:t xml:space="preserve">Write a Python regex that maps Street/St/St., Avenue/Ave, Boulevard/Blvd, and Drive/Dr to standard abbreviations. Show an example using</w:t>
      </w:r>
      <w:r>
        <w:t xml:space="preserve"> </w:t>
      </w:r>
      <w:r>
        <w:rPr>
          <w:rStyle w:val="VerbatimChar"/>
        </w:rPr>
        <w:t xml:space="preserve">pandas .str.replace()</w:t>
      </w:r>
      <w:r>
        <w:t xml:space="preserve">.</w:t>
      </w:r>
      <w:r>
        <w:t xml:space="preserve">”</w:t>
      </w:r>
    </w:p>
    <w:p>
      <w:pPr>
        <w:pStyle w:val="FirstParagraph"/>
      </w:pPr>
      <w:r>
        <w:t xml:space="preserve">Use the result to clean</w:t>
      </w:r>
      <w:r>
        <w:t xml:space="preserve"> </w:t>
      </w:r>
      <w:r>
        <w:rPr>
          <w:rStyle w:val="VerbatimChar"/>
        </w:rPr>
        <w:t xml:space="preserve">addresses_clean.csv</w:t>
      </w:r>
      <w:r>
        <w:t xml:space="preserve">. Review outputs — regex has edge cases (</w:t>
      </w:r>
      <w:r>
        <w:t xml:space="preserve">“</w:t>
      </w:r>
      <w:r>
        <w:t xml:space="preserve">Strathmore Ave</w:t>
      </w:r>
      <w:r>
        <w:t xml:space="preserve">”</w:t>
      </w:r>
      <w:r>
        <w:t xml:space="preserve"> </w:t>
      </w:r>
      <w:r>
        <w:t xml:space="preserve">must not change).</w:t>
      </w:r>
    </w:p>
    <w:p>
      <w:pPr>
        <w:pStyle w:val="BodyText"/>
      </w:pPr>
      <w:r>
        <w:rPr>
          <w:b/>
        </w:rPr>
        <w:t xml:space="preserve">Task 2 — Draft a geocoded-address handling SOP.</w:t>
      </w:r>
      <w:r>
        <w:t xml:space="preserve"> </w:t>
      </w:r>
      <w:r>
        <w:t xml:space="preserve">Ask Claude:</w:t>
      </w:r>
    </w:p>
    <w:p>
      <w:pPr>
        <w:pStyle w:val="BlockText"/>
      </w:pPr>
      <w:r>
        <w:t xml:space="preserve">“</w:t>
      </w:r>
      <w:r>
        <w:t xml:space="preserve">Draft a one-page SOP for a health department for geocoding patient addresses in outbreak investigations. Include allowable services, data storage requirements, and suppression rules. Assume PHI.</w:t>
      </w:r>
      <w:r>
        <w:t xml:space="preserve">”</w:t>
      </w:r>
    </w:p>
    <w:p>
      <w:pPr>
        <w:pStyle w:val="FirstParagraph"/>
      </w:pPr>
      <w:r>
        <w:t xml:space="preserve">Critique the draft against your IRB guidance and CDC’s</w:t>
      </w:r>
      <w:r>
        <w:t xml:space="preserve"> </w:t>
      </w:r>
      <w:r>
        <w:rPr>
          <w:i/>
        </w:rPr>
        <w:t xml:space="preserve">Summary of Notifiable Diseases</w:t>
      </w:r>
      <w:r>
        <w:t xml:space="preserve"> </w:t>
      </w:r>
      <w:r>
        <w:t xml:space="preserve">data-sharing policy. Note gaps, vague claims, or conflicts with real policy. Submit your annotated critique as a deliverable.</w:t>
      </w:r>
    </w:p>
    <w:p>
      <w:pPr>
        <w:pStyle w:val="BlockText"/>
      </w:pPr>
      <w:r>
        <w:rPr>
          <w:b/>
        </w:rPr>
        <w:t xml:space="preserve">Warning — AI guardrails:</w:t>
      </w:r>
      <w:r>
        <w:t xml:space="preserve"> </w:t>
      </w:r>
      <w:r>
        <w:t xml:space="preserve">Use AI only with</w:t>
      </w:r>
      <w:r>
        <w:t xml:space="preserve"> </w:t>
      </w:r>
      <w:r>
        <w:rPr>
          <w:rStyle w:val="VerbatimChar"/>
        </w:rPr>
        <w:t xml:space="preserve">outbreak_synthetic_addresses.csv</w:t>
      </w:r>
      <w:r>
        <w:t xml:space="preserve">. Never paste real patient names, addresses, or case IDs into a public AI tool. AI scaffolds and drafts; it does not choose geocoding services, evaluate match quality, or set suppression thresholds — those are your decisions. Label all AI-assisted content in deliverables.</w:t>
      </w:r>
    </w:p>
    <w:p>
      <w:r>
        <w:pict>
          <v:rect style="width:0;height:1.5pt" o:hralign="center" o:hrstd="t" o:hr="t"/>
        </w:pict>
      </w:r>
    </w:p>
    <w:p>
      <w:pPr>
        <w:pStyle w:val="Heading2"/>
      </w:pPr>
      <w:bookmarkStart w:id="35" w:name="qgis-equivalent"/>
      <w:r>
        <w:t xml:space="preserve">QGIS equivalent</w:t>
      </w:r>
      <w:bookmarkEnd w:id="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Pro</w:t>
            </w:r>
          </w:p>
        </w:tc>
        <w:tc>
          <w:tcPr>
            <w:tcBorders>
              <w:bottom w:val="single"/>
            </w:tcBorders>
            <w:vAlign w:val="bottom"/>
          </w:tcPr>
          <w:p>
            <w:pPr>
              <w:pStyle w:val="Compact"/>
              <w:jc w:val="left"/>
            </w:pPr>
            <w:r>
              <w:t xml:space="preserve">QGIS</w:t>
            </w:r>
          </w:p>
        </w:tc>
      </w:tr>
      <w:tr>
        <w:tc>
          <w:p>
            <w:pPr>
              <w:pStyle w:val="Compact"/>
              <w:jc w:val="left"/>
            </w:pPr>
            <w:r>
              <w:rPr>
                <w:b/>
              </w:rPr>
              <w:t xml:space="preserve">XY Table To Point</w:t>
            </w:r>
          </w:p>
        </w:tc>
        <w:tc>
          <w:p>
            <w:pPr>
              <w:pStyle w:val="Compact"/>
              <w:jc w:val="left"/>
            </w:pPr>
            <w:r>
              <w:rPr>
                <w:b/>
              </w:rPr>
              <w:t xml:space="preserve">Layer → Add Layer → Add Delimited Text Layer</w:t>
            </w:r>
            <w:r>
              <w:t xml:space="preserve"> </w:t>
            </w:r>
            <w:r>
              <w:t xml:space="preserve">(set X/Y fields)</w:t>
            </w:r>
          </w:p>
        </w:tc>
      </w:tr>
      <w:tr>
        <w:tc>
          <w:p>
            <w:pPr>
              <w:pStyle w:val="Compact"/>
              <w:jc w:val="left"/>
            </w:pPr>
            <w:r>
              <w:rPr>
                <w:b/>
              </w:rPr>
              <w:t xml:space="preserve">Spatial Join</w:t>
            </w:r>
            <w:r>
              <w:t xml:space="preserve"> </w:t>
            </w:r>
            <w:r>
              <w:t xml:space="preserve">(target = tracts, count points)</w:t>
            </w:r>
          </w:p>
        </w:tc>
        <w:tc>
          <w:p>
            <w:pPr>
              <w:pStyle w:val="Compact"/>
              <w:jc w:val="left"/>
            </w:pPr>
            <w:r>
              <w:rPr>
                <w:b/>
              </w:rPr>
              <w:t xml:space="preserve">Vector → Data Management → Join Attributes by Location</w:t>
            </w:r>
            <w:r>
              <w:t xml:space="preserve"> </w:t>
            </w:r>
            <w:r>
              <w:t xml:space="preserve">(summary: count)</w:t>
            </w:r>
          </w:p>
        </w:tc>
      </w:tr>
      <w:tr>
        <w:tc>
          <w:p>
            <w:pPr>
              <w:pStyle w:val="Compact"/>
              <w:jc w:val="left"/>
            </w:pPr>
            <w:r>
              <w:rPr>
                <w:b/>
              </w:rPr>
              <w:t xml:space="preserve">Field Calculator</w:t>
            </w:r>
            <w:r>
              <w:t xml:space="preserve"> </w:t>
            </w:r>
            <w:r>
              <w:t xml:space="preserve">suppress expression</w:t>
            </w:r>
          </w:p>
        </w:tc>
        <w:tc>
          <w:p>
            <w:pPr>
              <w:pStyle w:val="Compact"/>
              <w:jc w:val="left"/>
            </w:pPr>
            <w:r>
              <w:rPr>
                <w:b/>
              </w:rPr>
              <w:t xml:space="preserve">Field Calculator</w:t>
            </w:r>
            <w:r>
              <w:t xml:space="preserve"> </w:t>
            </w:r>
            <w:r>
              <w:t xml:space="preserve">in the attribute table (same Python syntax)</w:t>
            </w:r>
          </w:p>
        </w:tc>
      </w:tr>
      <w:tr>
        <w:tc>
          <w:p>
            <w:pPr>
              <w:pStyle w:val="Compact"/>
              <w:jc w:val="left"/>
            </w:pPr>
            <w:r>
              <w:rPr>
                <w:b/>
              </w:rPr>
              <w:t xml:space="preserve">Kernel Density</w:t>
            </w:r>
          </w:p>
        </w:tc>
        <w:tc>
          <w:p>
            <w:pPr>
              <w:pStyle w:val="Compact"/>
              <w:jc w:val="left"/>
            </w:pPr>
            <w:r>
              <w:rPr>
                <w:b/>
              </w:rPr>
              <w:t xml:space="preserve">Processing Toolbox → Heatmap (Kernel Density Estimation)</w:t>
            </w:r>
          </w:p>
        </w:tc>
      </w:tr>
      <w:tr>
        <w:tc>
          <w:p>
            <w:pPr>
              <w:pStyle w:val="Compact"/>
              <w:jc w:val="left"/>
            </w:pPr>
            <w:r>
              <w:rPr>
                <w:b/>
              </w:rPr>
              <w:t xml:space="preserve">Project</w:t>
            </w:r>
            <w:r>
              <w:t xml:space="preserve"> </w:t>
            </w:r>
            <w:r>
              <w:t xml:space="preserve">tool</w:t>
            </w:r>
          </w:p>
        </w:tc>
        <w:tc>
          <w:p>
            <w:pPr>
              <w:pStyle w:val="Compact"/>
              <w:jc w:val="left"/>
            </w:pPr>
            <w:r>
              <w:rPr>
                <w:b/>
              </w:rPr>
              <w:t xml:space="preserve">Vector → Data Management → Reproject Layer</w:t>
            </w:r>
          </w:p>
        </w:tc>
      </w:tr>
    </w:tbl>
    <w:p>
      <w:pPr>
        <w:pStyle w:val="BodyText"/>
      </w:pPr>
      <w:r>
        <w:t xml:space="preserve">The Census Geocoder is browser-based; the workflow is identical regardless of GIS software.</w:t>
      </w:r>
    </w:p>
    <w:p>
      <w:r>
        <w:pict>
          <v:rect style="width:0;height:1.5pt" o:hralign="center" o:hrstd="t" o:hr="t"/>
        </w:pict>
      </w:r>
    </w:p>
    <w:p>
      <w:pPr>
        <w:pStyle w:val="Heading2"/>
      </w:pPr>
      <w:bookmarkStart w:id="36" w:name="check-your-understanding"/>
      <w:r>
        <w:t xml:space="preserve">Check your understanding</w:t>
      </w:r>
      <w:bookmarkEnd w:id="36"/>
    </w:p>
    <w:p>
      <w:pPr>
        <w:numPr>
          <w:ilvl w:val="0"/>
          <w:numId w:val="1012"/>
        </w:numPr>
      </w:pPr>
      <w:r>
        <w:t xml:space="preserve">A colleague says the Census Geocoder is safe for real patient addresses because</w:t>
      </w:r>
      <w:r>
        <w:t xml:space="preserve"> </w:t>
      </w:r>
      <w:r>
        <w:t xml:space="preserve">“</w:t>
      </w:r>
      <w:r>
        <w:t xml:space="preserve">it’s run by the government.</w:t>
      </w:r>
      <w:r>
        <w:t xml:space="preserve">”</w:t>
      </w:r>
      <w:r>
        <w:t xml:space="preserve"> </w:t>
      </w:r>
      <w:r>
        <w:t xml:space="preserve">What questions should you ask before accepting this, and where would you find a definitive answer?</w:t>
      </w:r>
    </w:p>
    <w:p>
      <w:pPr>
        <w:numPr>
          <w:ilvl w:val="0"/>
          <w:numId w:val="1012"/>
        </w:numPr>
      </w:pPr>
      <w:r>
        <w:t xml:space="preserve">Your batch geocode returns 78% matched, 14% interpolated, and 8% unmatched. A supervisor asks whether the unmatched cases are randomly distributed or clustered in one neighborhood. How would you investigate this, and why does it matter for the validity of your outbreak map?</w:t>
      </w:r>
    </w:p>
    <w:p>
      <w:pPr>
        <w:numPr>
          <w:ilvl w:val="0"/>
          <w:numId w:val="1012"/>
        </w:numPr>
      </w:pPr>
      <w:r>
        <w:t xml:space="preserve">You suppress a tract with 4 cases to</w:t>
      </w:r>
      <w:r>
        <w:t xml:space="preserve"> </w:t>
      </w:r>
      <w:r>
        <w:rPr>
          <w:rStyle w:val="VerbatimChar"/>
        </w:rPr>
        <w:t xml:space="preserve">&lt;5</w:t>
      </w:r>
      <w:r>
        <w:t xml:space="preserve">. A journalist then files a public records request for the case count data. Describe the tension between public records law and patient privacy, and one mechanism health departments use to navigate it.</w:t>
      </w:r>
    </w:p>
    <w:p>
      <w:pPr>
        <w:numPr>
          <w:ilvl w:val="0"/>
          <w:numId w:val="1012"/>
        </w:numPr>
      </w:pPr>
      <w:r>
        <w:t xml:space="preserve">What is the difference between a rooftop (Exact) geocode and an interpolated (Non_Exact) geocode? Give one analysis where the distinction matters and one where it probably does not.</w:t>
      </w:r>
    </w:p>
    <w:p>
      <w:pPr>
        <w:numPr>
          <w:ilvl w:val="0"/>
          <w:numId w:val="1012"/>
        </w:numPr>
      </w:pPr>
      <w:r>
        <w:t xml:space="preserve">A colleague proposes mapping cases at the block level instead of the tract level, arguing blocks are</w:t>
      </w:r>
      <w:r>
        <w:t xml:space="preserve"> </w:t>
      </w:r>
      <w:r>
        <w:t xml:space="preserve">“</w:t>
      </w:r>
      <w:r>
        <w:t xml:space="preserve">more accurate.</w:t>
      </w:r>
      <w:r>
        <w:t xml:space="preserve">”</w:t>
      </w:r>
      <w:r>
        <w:t xml:space="preserve"> </w:t>
      </w:r>
      <w:r>
        <w:t xml:space="preserve">What are the privacy trade-offs, and what minimum cell count would you require before displaying a block-level value?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8">
    <w:nsid w:val="47261bad"/>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2026-06-09T17:17:36Z</dcterms:created>
  <dcterms:modified xsi:type="dcterms:W3CDTF">2026-06-09T17:17:36Z</dcterms:modified>
</cp:coreProperties>
</file>

<file path=docProps/custom.xml><?xml version="1.0" encoding="utf-8"?>
<Properties xmlns="http://schemas.openxmlformats.org/officeDocument/2006/custom-properties" xmlns:vt="http://schemas.openxmlformats.org/officeDocument/2006/docPropsVTypes"/>
</file>