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B45"/>
          <w:sz w:val="48"/>
        </w:rPr>
        <w:t>Use Case 3 Learner Guide</w:t>
      </w:r>
    </w:p>
    <w:p>
      <w:pPr>
        <w:jc w:val="left"/>
      </w:pPr>
      <w:r>
        <w:rPr>
          <w:i/>
          <w:color w:val="4A5567"/>
          <w:sz w:val="22"/>
        </w:rPr>
        <w:t>ETL for ML preparation, curated publishing, and governed model versioning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9F2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42B45"/>
                <w:sz w:val="21"/>
              </w:rPr>
              <w:t xml:space="preserve">1-hour structure: </w:t>
            </w:r>
            <w:r>
              <w:rPr>
                <w:sz w:val="21"/>
              </w:rPr>
              <w:t>Use the deck for 10 to 15 minutes, then spend the remaining time in S3 and the notebook running the ETL and training flow.</w:t>
            </w:r>
          </w:p>
        </w:tc>
      </w:tr>
    </w:tbl>
    <w:p/>
    <w:p>
      <w:pPr>
        <w:spacing w:before="200" w:after="80"/>
      </w:pPr>
      <w:r>
        <w:rPr>
          <w:b/>
          <w:color w:val="142B45"/>
          <w:sz w:val="30"/>
        </w:rPr>
        <w:t>What learners should understand</w:t>
      </w:r>
    </w:p>
    <w:p>
      <w:pPr>
        <w:pStyle w:val="ListBullet"/>
        <w:spacing w:after="80" w:line="276" w:lineRule="auto"/>
      </w:pPr>
      <w:r>
        <w:rPr>
          <w:sz w:val="21"/>
        </w:rPr>
        <w:t>Raw churn data is first treated as an ETL input, not as direct model input.</w:t>
      </w:r>
    </w:p>
    <w:p>
      <w:pPr>
        <w:pStyle w:val="ListBullet"/>
        <w:spacing w:after="80" w:line="276" w:lineRule="auto"/>
      </w:pPr>
      <w:r>
        <w:rPr>
          <w:sz w:val="21"/>
        </w:rPr>
        <w:t>Validation, standardization, and curated publish points are visible before training begins.</w:t>
      </w:r>
    </w:p>
    <w:p>
      <w:pPr>
        <w:pStyle w:val="ListBullet"/>
        <w:spacing w:after="80" w:line="276" w:lineRule="auto"/>
      </w:pPr>
      <w:r>
        <w:rPr>
          <w:sz w:val="21"/>
        </w:rPr>
        <w:t>SageMaker training and Model Registry are the downstream consumers of a well-engineered dataset.</w:t>
      </w:r>
    </w:p>
    <w:p>
      <w:pPr>
        <w:pStyle w:val="ListBullet"/>
        <w:spacing w:after="80" w:line="276" w:lineRule="auto"/>
      </w:pPr>
      <w:r>
        <w:rPr>
          <w:sz w:val="21"/>
        </w:rPr>
        <w:t>The same notebook logic can later become an AWS Glue job for production reuse.</w:t>
      </w:r>
    </w:p>
    <w:p>
      <w:pPr>
        <w:spacing w:before="200" w:after="80"/>
      </w:pPr>
      <w:r>
        <w:rPr>
          <w:b/>
          <w:color w:val="142B45"/>
          <w:sz w:val="30"/>
        </w:rPr>
        <w:t>AWS services in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7F5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122B45"/>
                <w:sz w:val="19"/>
              </w:rPr>
              <w:t>Service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7F5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122B45"/>
                <w:sz w:val="19"/>
              </w:rPr>
              <w:t>Why it appears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7F5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122B45"/>
                <w:sz w:val="19"/>
              </w:rPr>
              <w:t>Where learners see it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7F5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122B45"/>
                <w:sz w:val="19"/>
              </w:rPr>
              <w:t>ETL role</w:t>
            </w:r>
          </w:p>
        </w:tc>
      </w:tr>
      <w:tr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Amazon S3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Stores raw and curated churn files plus validation artifacts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S3 bucket and notebook paths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Landing, curated publish, artifact storage</w:t>
            </w:r>
          </w:p>
        </w:tc>
      </w:tr>
      <w:tr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Jupyter / SageMaker Notebook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Walkthrough environment for profiling and transformation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Notebook cells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Extract, profile, transform, validate</w:t>
            </w:r>
          </w:p>
        </w:tc>
      </w:tr>
      <w:tr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AWS Glue (optional bridge)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Shows how notebook ETL becomes repeatable PySpark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Code asset discussion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Production ETL job</w:t>
            </w:r>
          </w:p>
        </w:tc>
      </w:tr>
      <w:tr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Amazon SageMaker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Trains the baseline model and registers the version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Training explanation and registry step</w:t>
            </w:r>
          </w:p>
        </w:tc>
        <w:tc>
          <w:tcPr>
            <w:tcW w:type="dxa" w:w="249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Consumes curated data and publishes model artifact</w:t>
            </w:r>
          </w:p>
        </w:tc>
      </w:tr>
    </w:tbl>
    <w:p>
      <w:pPr>
        <w:spacing w:before="200" w:after="80"/>
      </w:pPr>
      <w:r>
        <w:rPr>
          <w:b/>
          <w:color w:val="142B45"/>
          <w:sz w:val="30"/>
        </w:rPr>
        <w:t>Hands-on sequence</w:t>
      </w:r>
    </w:p>
    <w:p>
      <w:pPr>
        <w:pStyle w:val="ListBullet"/>
        <w:spacing w:after="80" w:line="276" w:lineRule="auto"/>
      </w:pPr>
      <w:r>
        <w:rPr>
          <w:sz w:val="21"/>
        </w:rPr>
        <w:t>Step 1 - Open S3 and show the raw file in churn/raw/. Explain why a raw zone is important for lineage and replay.</w:t>
      </w:r>
    </w:p>
    <w:p>
      <w:pPr>
        <w:pStyle w:val="ListBullet"/>
        <w:spacing w:after="80" w:line="276" w:lineRule="auto"/>
      </w:pPr>
      <w:r>
        <w:rPr>
          <w:sz w:val="21"/>
        </w:rPr>
        <w:t>Step 2 - Run the notebook profiling section. Discuss schema, blanks, duplicates, TotalCharges cleanup, and churn label quality.</w:t>
      </w:r>
    </w:p>
    <w:p>
      <w:pPr>
        <w:pStyle w:val="ListBullet"/>
        <w:spacing w:after="80" w:line="276" w:lineRule="auto"/>
      </w:pPr>
      <w:r>
        <w:rPr>
          <w:sz w:val="21"/>
        </w:rPr>
        <w:t>Step 3 - Transform the dataset. Standardize TotalCharges, create label, engineer is_new_customer, monthly_charge_band, and spend-gap features.</w:t>
      </w:r>
    </w:p>
    <w:p>
      <w:pPr>
        <w:pStyle w:val="ListBullet"/>
        <w:spacing w:after="80" w:line="276" w:lineRule="auto"/>
      </w:pPr>
      <w:r>
        <w:rPr>
          <w:sz w:val="21"/>
        </w:rPr>
        <w:t>Step 4 - Validate before publish. Call out the validation_summary as an artifact, not a throwaway debug step.</w:t>
      </w:r>
    </w:p>
    <w:p>
      <w:pPr>
        <w:pStyle w:val="ListBullet"/>
        <w:spacing w:after="80" w:line="276" w:lineRule="auto"/>
      </w:pPr>
      <w:r>
        <w:rPr>
          <w:sz w:val="21"/>
        </w:rPr>
        <w:t>Step 5 - Publish train.csv and test.csv into churn/ml_ready/. Show how curated paths make the training stage reusable.</w:t>
      </w:r>
    </w:p>
    <w:p>
      <w:pPr>
        <w:pStyle w:val="ListBullet"/>
        <w:spacing w:after="80" w:line="276" w:lineRule="auto"/>
      </w:pPr>
      <w:r>
        <w:rPr>
          <w:sz w:val="21"/>
        </w:rPr>
        <w:t>Step 6 - Train the baseline model in SageMaker or locally for demo speed. Keep the emphasis on curated inputs and governed outputs.</w:t>
      </w:r>
    </w:p>
    <w:p>
      <w:pPr>
        <w:pStyle w:val="ListBullet"/>
        <w:spacing w:after="80" w:line="276" w:lineRule="auto"/>
      </w:pPr>
      <w:r>
        <w:rPr>
          <w:sz w:val="21"/>
        </w:rPr>
        <w:t>Step 7 - Explain Model Registry as the publish point for the trained model version. This is the model equivalent of a curated data product.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651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3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Use Case 3 reframed as an ETL-led workflow.</w:t>
      </w:r>
    </w:p>
    <w:p>
      <w:pPr>
        <w:spacing w:before="200" w:after="80"/>
      </w:pPr>
      <w:r>
        <w:rPr>
          <w:b/>
          <w:color w:val="142B45"/>
          <w:sz w:val="30"/>
        </w:rPr>
        <w:t>Expected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E7D6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122B45"/>
                <w:sz w:val="19"/>
              </w:rPr>
              <w:t>Output</w:t>
            </w:r>
          </w:p>
        </w:tc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E7D6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122B45"/>
                <w:sz w:val="19"/>
              </w:rPr>
              <w:t>Where it lands</w:t>
            </w:r>
          </w:p>
        </w:tc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E7D6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122B45"/>
                <w:sz w:val="19"/>
              </w:rPr>
              <w:t>Why it matters</w:t>
            </w:r>
          </w:p>
        </w:tc>
      </w:tr>
      <w:tr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train.csv / test.csv</w:t>
            </w:r>
          </w:p>
        </w:tc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S3 curated or local 04_Datasets/ml_ready/</w:t>
            </w:r>
          </w:p>
        </w:tc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Reusable ML-ready datasets</w:t>
            </w:r>
          </w:p>
        </w:tc>
      </w:tr>
      <w:tr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validation_summary.csv</w:t>
            </w:r>
          </w:p>
        </w:tc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Artifacts folder</w:t>
            </w:r>
          </w:p>
        </w:tc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Demonstrates ETL validation discipline</w:t>
            </w:r>
          </w:p>
        </w:tc>
      </w:tr>
      <w:tr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evaluation_summary.json</w:t>
            </w:r>
          </w:p>
        </w:tc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Artifacts folder</w:t>
            </w:r>
          </w:p>
        </w:tc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Summarizes test metrics for review</w:t>
            </w:r>
          </w:p>
        </w:tc>
      </w:tr>
      <w:tr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model_registry_manifest.json</w:t>
            </w:r>
          </w:p>
        </w:tc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Artifacts folder</w:t>
            </w:r>
          </w:p>
        </w:tc>
        <w:tc>
          <w:tcPr>
            <w:tcW w:type="dxa" w:w="33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Explains approval and traceability narrative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3C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42B45"/>
                <w:sz w:val="21"/>
              </w:rPr>
              <w:t xml:space="preserve">Presenter workaround: </w:t>
            </w:r>
            <w:r>
              <w:rPr>
                <w:sz w:val="21"/>
              </w:rPr>
              <w:t>If a managed training job would take too long, train locally in the notebook but still explain the SageMaker training and Model Registry path using the provided manifest.</w:t>
            </w:r>
          </w:p>
        </w:tc>
      </w:tr>
    </w:tbl>
    <w:p/>
    <w:p>
      <w:pPr>
        <w:spacing w:before="200" w:after="80"/>
      </w:pPr>
      <w:r>
        <w:rPr>
          <w:b/>
          <w:color w:val="142B45"/>
          <w:sz w:val="30"/>
        </w:rPr>
        <w:t>Productionization discussion</w:t>
      </w:r>
    </w:p>
    <w:p>
      <w:pPr>
        <w:pStyle w:val="ListBullet"/>
        <w:spacing w:after="80" w:line="276" w:lineRule="auto"/>
      </w:pPr>
      <w:r>
        <w:rPr>
          <w:sz w:val="21"/>
        </w:rPr>
        <w:t>Move notebook transforms into AWS Glue PySpark for repeatable ETL.</w:t>
      </w:r>
    </w:p>
    <w:p>
      <w:pPr>
        <w:pStyle w:val="ListBullet"/>
        <w:spacing w:after="80" w:line="276" w:lineRule="auto"/>
      </w:pPr>
      <w:r>
        <w:rPr>
          <w:sz w:val="21"/>
        </w:rPr>
        <w:t>Use EventBridge or Step Functions later if the client wants orchestration.</w:t>
      </w:r>
    </w:p>
    <w:p>
      <w:pPr>
        <w:pStyle w:val="ListBullet"/>
        <w:spacing w:after="80" w:line="276" w:lineRule="auto"/>
      </w:pPr>
      <w:r>
        <w:rPr>
          <w:sz w:val="21"/>
        </w:rPr>
        <w:t>Use CloudWatch to monitor Glue and SageMaker jobs in a production architecture.</w:t>
      </w:r>
    </w:p>
    <w:sectPr w:rsidR="00FC693F" w:rsidRPr="0006063C" w:rsidSect="00034616">
      <w:pgSz w:w="12240" w:h="15840"/>
      <w:pgMar w:top="936" w:right="1123" w:bottom="864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