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B2C5A"/>
          <w:sz w:val="34"/>
          <w:szCs w:val="34"/>
        </w:rPr>
        <w:t xml:space="preserve">Existing Building Inspections</w:t>
      </w:r>
    </w:p>
    <w:p>
      <w:pP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Service schema | Building Inspections Near 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Page URL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https://buildinginspectionsnearme.com.au/existing-buildings/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Schema nodes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WebPage, BreadcrumbList, Service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Service type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Existing building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Primary keyword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 defect inspection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Pricing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Offer emitted: from $495 AUD (minPrice, GST inclusive)</w:t>
            </w:r>
          </w:p>
        </w:tc>
      </w:tr>
      <w:tr>
        <w:tc>
          <w:tcPr>
            <w:tcW w:type="dxa" w:w="2600"/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C5A"/>
                <w:sz w:val="19"/>
                <w:szCs w:val="19"/>
              </w:rPr>
              <w:t xml:space="preserve">Paste into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&lt;head&gt; of this page</w:t>
            </w:r>
          </w:p>
        </w:tc>
      </w:tr>
    </w:tbl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JSON-LD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Copy everything between the script tags below, including the tags themselves.</w:t>
      </w:r>
    </w:p>
    <w:p>
      <w:pPr>
        <w:shd w:fill="F4F6F8" w:color="auto" w:val="clear"/>
        <w:spacing w:after="0" w:before="4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&lt;script type="application/ld+json"&gt;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"@context": "https://schema.org",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"@graph":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"https://buildinginspectionsnearme.com.au/existing-buildings/#webpage",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"https://buildinginspectionsnearme.com.au/existing-buildings/",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inspections of existing homes, strata properties and commercial buildings, covering general condition, defect and movement investigation, and causation analysis. One inspection by a Chartered Engineer at a standard inspection price, escalatable to an engineering-level or tribunal-ready expert report without a second site visit.",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"inLanguage": "en-AU",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"isPartOf":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"https://buildinginspectionsnearme.com.au/#website"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"about":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"breadcrumb":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"https://buildinginspectionsnearme.com.au/existing-buildings/#breadcrumb"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"BreadcrumbList",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"https://buildinginspectionsnearme.com.au/existing-buildings/#breadcrumb",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"Home",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"ListItem",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"item": "https://buildinginspectionsnearme.com.au/existing-buildings/"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"@id": "https://buildinginspectionsnearme.com.au/existing-buildings/#service",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"name": "Existing Building Inspections",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"alternateName": "Building defect and condition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"serviceType": "Existing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"description": "Engineer-led inspections of existing homes, strata properties and commercial buildings, covering general condition, defect and movement investigation, and causation analysis. One inspection by a Chartered Engineer at a standard inspection price, escalatable to an engineering-level or tribunal-ready expert report without a second site visit.",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"url": "https://buildinginspectionsnearme.com.au/existing-buildings/",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"https://buildinginspectionsnearme.com.au/#organization"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"providerMobility": "dynamic",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"areaServed":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"Country",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"Australia",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"https://www.wikidata.org/wiki/Q408"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"Melbourne",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"https://www.wikidata.org/wiki/Q3141"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"Sydney",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"https://www.wikidata.org/wiki/Q3130"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"Brisbane",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"https://www.wikidata.org/wiki/Q34932"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"City",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"Adelaide",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"sameAs": "https://www.wikidata.org/wiki/Q5112"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"audience":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"Audience",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"audienceType": "Homeowners, buyers and sellers, strata committees and owners corporations, landlords and investors"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"serviceOutput":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"Thing",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"Engineer-led building inspection report, upgradeable to an engineering-level or VCAT-compliant expert report with no second inspection fee."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"availableChannel":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"ServiceChannel",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"serviceUrl": "https://buildinginspectionsnearme.com.au/existing-buildings/",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"servicePhone":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"ContactPoint",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"telephone": "+61-1800-796-776",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"contactType": "customer service"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"offers":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"url": "https://buildinginspectionsnearme.com.au/existing-buildings/",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"availability": "https://schema.org/InStock",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"priceSpecification":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"PriceSpecification",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"minPrice": 495,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"priceCurrency": "AUD",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"valueAddedTaxIncluded": true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"hasOfferCatalog":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"@type": "OfferCatalog",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"https://buildinginspectionsnearme.com.au/existing-buildings/#offer-catalog",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"name": "Existing Building Inspections inclusions",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"itemListElement":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"General building inspection (engineer-led)"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2,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"Pre-purchase and pre-sale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3,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"Strata and body corporate common property inspection"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4,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"Defect and movement investigation"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5,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"Drone roof video and images"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6,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"Floor level survey and contour map"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7,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"Targeted investigation of cracking, water ingress, balconies and retaining walls"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8,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"Architectural and structural drawing review"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9,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"Engineering-level report upgrade"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10,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"VCAT-compliant expert report upgrade"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"@type": "Offer",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"position": 11,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"itemOffered":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  "name": "Rectification scope of works, cost estimates and post-rectification verification"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"isRelatedTo": [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"https://buildinginspectionsnearme.com.au/pre-purchase-inspection/#service",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"Pre-Purchase Building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"https://buildinginspectionsnearme.com.au/pre-purchase-inspection/"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"https://buildinginspectionsnearme.com.au/strata-inspection/#service",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"Strata Inspection Report",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"https://buildinginspectionsnearme.com.au/strata-inspection/"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"@type": "Service",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"@id": "https://buildinginspectionsnearme.com.au/building-warranty-defect-inspection/#service",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"name": "Building Warranty and Defect Inspection",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  "url": "https://buildinginspectionsnearme.com.au/building-warranty-defect-inspection/"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],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"mainEntityOfPage": {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  "@id": "https://buildinginspectionsnearme.com.au/existing-buildings/#webpage"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  }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  ]</w:t>
      </w:r>
    </w:p>
    <w:p>
      <w:pPr>
        <w:shd w:fill="F4F6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}</w:t>
      </w:r>
    </w:p>
    <w:p>
      <w:pPr>
        <w:shd w:fill="F4F6F8" w:color="auto" w:val="clear"/>
        <w:spacing w:after="40" w:before="0" w:line="240"/>
        <w:ind w:left="120" w:right="120"/>
      </w:pPr>
      <w:r>
        <w:rPr>
          <w:rFonts w:ascii="Consolas" w:cs="Consolas" w:eastAsia="Consolas" w:hAnsi="Consolas"/>
          <w:color w:val="1B2733"/>
          <w:sz w:val="14"/>
          <w:szCs w:val="14"/>
        </w:rPr>
        <w:t xml:space="preserve">&lt;/script&gt;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What this markup says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Engineer-led inspections of existing homes, strata properties and commercial buildings, covering general condition, defect and movement investigation, and causation analysis. One inspection by a Chartered Engineer at a standard inspection price, escalatable to an engineering-level or tribunal-ready expert report without a second site visit.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Report delivered: Engineer-led building inspection report, upgradeable to an engineering-level or VCAT-compliant expert report with no second inspection fee.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Intended audience: Homeowners, buyers and sellers, strata committees and owners corporations, landlords and investors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Inclusions listed in the markup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472"/>
          <w:sz w:val="21"/>
          <w:szCs w:val="21"/>
        </w:rPr>
        <w:t xml:space="preserve">These appear as the page's OfferCatalog. They should match the inclusions published on the page.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General building inspection (engineer-led)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Pre-purchase and pre-sale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Strata and body corporate common property inspection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Defect and movement investigation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Drone roof video and images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Floor level survey and contour map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Targeted investigation of cracking, water ingress, balconies and retaining walls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Architectural and structural drawing review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Engineering-level report upgrade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VCAT-compliant expert report upgrade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Rectification scope of works, cost estimates and post-rectification verification</w:t>
      </w:r>
    </w:p>
    <w:p>
      <w:pPr>
        <w:pStyle w:val="Heading2"/>
        <w:pBdr>
          <w:bottom w:val="single" w:color="D6DCE4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2C5A"/>
          <w:sz w:val="25"/>
          <w:szCs w:val="25"/>
        </w:rPr>
        <w:t xml:space="preserve">Implementation notes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Paste the block above into the &lt;head&gt; of this page, server-side, so it is present in the initial HTML.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sitewide block (see _sitewide-business.docx) must also be present on this page. This page's Service node references it by @id, so the two work together.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Rank Math: Page &gt; Rank Math &gt; Schema &gt; Custom Schema (Code Validation tab). Disable its auto-generated WebPage schema for this page so nodes are not duplicated.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Yoast: Yoast already emits WebPage, BreadcrumbList and an Organization at #organization. In that case delete the WebPage and BreadcrumbList nodes from this block and keep only the Service node; its provider already points at #organization.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ship two of the same node type on one page. If the theme or plugin already outputs BreadcrumbList, drop the one here.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Validate at validator.schema.org and in Google's Rich Results Test after publishing.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2026-08-10T08:16:06.986Z</dcterms:created>
  <dcterms:modified xsi:type="dcterms:W3CDTF">2026-08-10T08:16:06.986Z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