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rPr>
          <w:rFonts w:ascii="Calibri" w:cs="Calibri" w:eastAsia="Calibri" w:hAnsi="Calibri"/>
          <w:b/>
          <w:bCs/>
          <w:color w:val="0B2C5A"/>
          <w:sz w:val="34"/>
          <w:szCs w:val="34"/>
        </w:rPr>
        <w:t xml:space="preserve">Strata Inspection Report</w:t>
      </w:r>
    </w:p>
    <w:p>
      <w:pPr>
        <w:spacing w:after="260"/>
      </w:pPr>
      <w:r>
        <w:rPr>
          <w:rFonts w:ascii="Calibri" w:cs="Calibri" w:eastAsia="Calibri" w:hAnsi="Calibri"/>
          <w:color w:val="5A6472"/>
          <w:sz w:val="20"/>
          <w:szCs w:val="20"/>
        </w:rPr>
        <w:t xml:space="preserve">Service schema | Building Inspections Near Me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c>
          <w:tcPr>
            <w:tcW w:type="dxa" w:w="260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C5A"/>
                <w:sz w:val="19"/>
                <w:szCs w:val="19"/>
              </w:rPr>
              <w:t xml:space="preserve">Page URL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https://buildinginspectionsnearme.com.au/strata-inspection/</w:t>
            </w:r>
          </w:p>
        </w:tc>
      </w:tr>
      <w:tr>
        <w:tc>
          <w:tcPr>
            <w:tcW w:type="dxa" w:w="260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C5A"/>
                <w:sz w:val="19"/>
                <w:szCs w:val="19"/>
              </w:rPr>
              <w:t xml:space="preserve">Schema nodes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WebPage, BreadcrumbList, Service</w:t>
            </w:r>
          </w:p>
        </w:tc>
      </w:tr>
      <w:tr>
        <w:tc>
          <w:tcPr>
            <w:tcW w:type="dxa" w:w="260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C5A"/>
                <w:sz w:val="19"/>
                <w:szCs w:val="19"/>
              </w:rPr>
              <w:t xml:space="preserve">Service type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Strata and common property inspection</w:t>
            </w:r>
          </w:p>
        </w:tc>
      </w:tr>
      <w:tr>
        <w:tc>
          <w:tcPr>
            <w:tcW w:type="dxa" w:w="260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C5A"/>
                <w:sz w:val="19"/>
                <w:szCs w:val="19"/>
              </w:rPr>
              <w:t xml:space="preserve">Primary keyword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strata inspection report</w:t>
            </w:r>
          </w:p>
        </w:tc>
      </w:tr>
      <w:tr>
        <w:tc>
          <w:tcPr>
            <w:tcW w:type="dxa" w:w="260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C5A"/>
                <w:sz w:val="19"/>
                <w:szCs w:val="19"/>
              </w:rPr>
              <w:t xml:space="preserve">Pricing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No Offer emitted (page quotes on request)</w:t>
            </w:r>
          </w:p>
        </w:tc>
      </w:tr>
      <w:tr>
        <w:tc>
          <w:tcPr>
            <w:tcW w:type="dxa" w:w="260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C5A"/>
                <w:sz w:val="19"/>
                <w:szCs w:val="19"/>
              </w:rPr>
              <w:t xml:space="preserve">Paste into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&lt;head&gt; of this page</w:t>
            </w:r>
          </w:p>
        </w:tc>
      </w:tr>
    </w:tbl>
    <w:p>
      <w:pPr>
        <w:pStyle w:val="Heading2"/>
        <w:pBdr>
          <w:bottom w:val="single" w:color="D6DCE4" w:sz="6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2C5A"/>
          <w:sz w:val="25"/>
          <w:szCs w:val="25"/>
        </w:rPr>
        <w:t xml:space="preserve">JSON-LD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472"/>
          <w:sz w:val="21"/>
          <w:szCs w:val="21"/>
        </w:rPr>
        <w:t xml:space="preserve">Copy everything between the script tags below, including the tags themselves.</w:t>
      </w:r>
    </w:p>
    <w:p>
      <w:pPr>
        <w:shd w:fill="F4F6F8" w:color="auto" w:val="clear"/>
        <w:spacing w:after="0" w:before="4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&lt;script type="application/ld+json"&gt;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"@context": "https://schema.org",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"@graph": [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"@type": "WebPage",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"@id": "https://buildinginspectionsnearme.com.au/strata-inspection/#webpage",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"url": "https://buildinginspectionsnearme.com.au/strata-inspection/",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"name": "Strata Inspection Report",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"description": "Engineer-led inspection of common property for owners corporations, strata committees and buyers of strata-titled property. Covers the building envelope, balcony and balustrade compliance, and structural condition, with a maintenance priority report to inform capital works decisions.",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"inLanguage": "en-AU",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"isPartOf":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"@id": "https://buildinginspectionsnearme.com.au/#website"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"about":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"@id": "https://buildinginspectionsnearme.com.au/#organization"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"breadcrumb":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"@id": "https://buildinginspectionsnearme.com.au/strata-inspection/#breadcrumb"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"@type": "BreadcrumbList",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"@id": "https://buildinginspectionsnearme.com.au/strata-inspection/#breadcrumb",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"itemListElement": [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"ListItem",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"position": 1,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"Home",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"item": "https://buildinginspectionsnearme.com.au/"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"ListItem",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"position": 2,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"Strata Inspection Report",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"item": "https://buildinginspectionsnearme.com.au/strata-inspection/"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]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"@id": "https://buildinginspectionsnearme.com.au/strata-inspection/#service",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"name": "Strata Inspection Report",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"alternateName": "Strata report",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"serviceType": "Strata and common property inspection",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"description": "Engineer-led inspection of common property for owners corporations, strata committees and buyers of strata-titled property. Covers the building envelope, balcony and balustrade compliance, and structural condition, with a maintenance priority report to inform capital works decisions.",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"url": "https://buildinginspectionsnearme.com.au/strata-inspection/",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"provider":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"@id": "https://buildinginspectionsnearme.com.au/#organization"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"providerMobility": "dynamic",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"areaServed": [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"Country",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"Australia",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"sameAs": "https://www.wikidata.org/wiki/Q408"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"City",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"Melbourne",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"sameAs": "https://www.wikidata.org/wiki/Q3141"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"City",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"Sydney",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"sameAs": "https://www.wikidata.org/wiki/Q3130"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"City",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"Brisbane",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"sameAs": "https://www.wikidata.org/wiki/Q34932"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"City",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"Adelaide",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"sameAs": "https://www.wikidata.org/wiki/Q5112"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],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"audience":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"@type": "Audience",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"audienceType": "Owners corporations, strata committees, strata managers and buyers of strata-titled property"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"serviceOutput":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"@type": "Thing",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"name": "Common property inspection report with a ranked maintenance priority schedule."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"availableChannel":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"@type": "ServiceChannel",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"serviceUrl": "https://buildinginspectionsnearme.com.au/strata-inspection/",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"servicePhone":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"ContactPoint",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"telephone": "+61-1800-796-776",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"contactType": "customer service"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"hasOfferCatalog":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"@type": "OfferCatalog",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"@id": "https://buildinginspectionsnearme.com.au/strata-inspection/#offer-catalog",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"name": "Strata Inspection Report inclusions",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"itemListElement": [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1,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"Common property inspection"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2,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"Building envelope assessment"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3,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"Balcony and balustrade compliance check"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4,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"Structural condition assessment of shared elements"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5,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"Building defect and movement investigation"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6,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"Maintenance priority report for capital works planning"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7,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"Engineering-level report upgrade for defect claims"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]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"isRelatedTo": [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"@id": "https://buildinginspectionsnearme.com.au/existing-buildings/#service",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"Existing Building Inspections",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"url": "https://buildinginspectionsnearme.com.au/existing-buildings/"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"@id": "https://buildinginspectionsnearme.com.au/building-warranty-defect-inspection/#service",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"Building Warranty and Defect Inspection",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"url": "https://buildinginspectionsnearme.com.au/building-warranty-defect-inspection/"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"@id": "https://buildinginspectionsnearme.com.au/pre-purchase-inspection/#service",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"Pre-Purchase Building Inspection",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"url": "https://buildinginspectionsnearme.com.au/pre-purchase-inspection/"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],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"mainEntityOfPage":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"@id": "https://buildinginspectionsnearme.com.au/strata-inspection/#webpage"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]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}</w:t>
      </w:r>
    </w:p>
    <w:p>
      <w:pPr>
        <w:shd w:fill="F4F6F8" w:color="auto" w:val="clear"/>
        <w:spacing w:after="4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&lt;/script&gt;</w:t>
      </w:r>
    </w:p>
    <w:p>
      <w:pPr>
        <w:pStyle w:val="Heading2"/>
        <w:pBdr>
          <w:bottom w:val="single" w:color="D6DCE4" w:sz="6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2C5A"/>
          <w:sz w:val="25"/>
          <w:szCs w:val="25"/>
        </w:rPr>
        <w:t xml:space="preserve">What this markup says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Engineer-led inspection of common property for owners corporations, strata committees and buyers of strata-titled property. Covers the building envelope, balcony and balustrade compliance, and structural condition, with a maintenance priority report to inform capital works decisions.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Report delivered: Common property inspection report with a ranked maintenance priority schedule.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Intended audience: Owners corporations, strata committees, strata managers and buyers of strata-titled property</w:t>
      </w:r>
    </w:p>
    <w:p>
      <w:pPr>
        <w:pStyle w:val="Heading2"/>
        <w:pBdr>
          <w:bottom w:val="single" w:color="D6DCE4" w:sz="6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2C5A"/>
          <w:sz w:val="25"/>
          <w:szCs w:val="25"/>
        </w:rPr>
        <w:t xml:space="preserve">Inclusions listed in the markup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472"/>
          <w:sz w:val="21"/>
          <w:szCs w:val="21"/>
        </w:rPr>
        <w:t xml:space="preserve">These appear as the page's OfferCatalog. They should match the inclusions published on the page.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Common property inspection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Building envelope assessment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Balcony and balustrade compliance check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Structural condition assessment of shared elements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Building defect and movement investigation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Maintenance priority report for capital works planning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Engineering-level report upgrade for defect claims</w:t>
      </w:r>
    </w:p>
    <w:p>
      <w:pPr>
        <w:pStyle w:val="Heading2"/>
        <w:pBdr>
          <w:bottom w:val="single" w:color="D6DCE4" w:sz="6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2C5A"/>
          <w:sz w:val="25"/>
          <w:szCs w:val="25"/>
        </w:rPr>
        <w:t xml:space="preserve">Implementation notes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Paste the block above into the &lt;head&gt; of this page, server-side, so it is present in the initial HTML.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sitewide block (see _sitewide-business.docx) must also be present on this page. This page's Service node references it by @id, so the two work together.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Rank Math: Page &gt; Rank Math &gt; Schema &gt; Custom Schema (Code Validation tab). Disable its auto-generated WebPage schema for this page so nodes are not duplicated.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Yoast: Yoast already emits WebPage, BreadcrumbList and an Organization at #organization. In that case delete the WebPage and BreadcrumbList nodes from this block and keep only the Service node; its provider already points at #organization.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Do not ship two of the same node type on one page. If the theme or plugin already outputs BreadcrumbList, drop the one here.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Validate at validator.schema.org and in Google's Rich Results Test after publishing.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2026-08-10T08:16:07.028Z</dcterms:created>
  <dcterms:modified xsi:type="dcterms:W3CDTF">2026-08-10T08:16:07.028Z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