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Mandurah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https://buildinginspectionsnearme.com.au/building-inspections-mandurah/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Mandurah, Western Australia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Mandurah with practitioners registered in WA,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Mandurah building inspectors qualified?</w:t>
      </w:r>
    </w:p>
    <w:p>
      <w:pPr>
        <w:spacing w:after="0"/>
      </w:pPr>
      <w:r>
        <w:rPr>
          <w:rFonts w:ascii="Calibri" w:cs="Calibri" w:eastAsia="Calibri" w:hAnsi="Calibri"/>
          <w:b w:val="false"/>
          <w:bCs w:val="false"/>
          <w:i w:val="false"/>
          <w:iCs w:val="false"/>
          <w:color w:val="222222"/>
          <w:sz w:val="21"/>
          <w:szCs w:val="21"/>
        </w:rPr>
        <w:t xml:space="preserve">Every Mandurah inspection is carried out by a state-registered expert: a Chartered Engineer, a Licensed Builder, or both. Practitioner registration in Western Australia is administered by Building and Energy, part of the Department of Energy, Mines, Industry Regulation and Safety.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Mandurah?</w:t>
      </w:r>
    </w:p>
    <w:p>
      <w:pPr>
        <w:spacing w:after="0"/>
      </w:pPr>
      <w:r>
        <w:rPr>
          <w:rFonts w:ascii="Calibri" w:cs="Calibri" w:eastAsia="Calibri" w:hAnsi="Calibri"/>
          <w:b w:val="false"/>
          <w:bCs w:val="false"/>
          <w:i w:val="false"/>
          <w:iCs w:val="false"/>
          <w:color w:val="222222"/>
          <w:sz w:val="21"/>
          <w:szCs w:val="21"/>
        </w:rPr>
        <w:t xml:space="preserve">Same-week availability is standard in Mandurah.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Mandurah?</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Mandurah?</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the State Administrative Tribunal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the State Administrative Tribunal (SAT) of Western Australia.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Mandurah do you cover?</w:t>
      </w:r>
    </w:p>
    <w:p>
      <w:pPr>
        <w:spacing w:after="0"/>
      </w:pPr>
      <w:r>
        <w:rPr>
          <w:rFonts w:ascii="Calibri" w:cs="Calibri" w:eastAsia="Calibri" w:hAnsi="Calibri"/>
          <w:b w:val="false"/>
          <w:bCs w:val="false"/>
          <w:i w:val="false"/>
          <w:iCs w:val="false"/>
          <w:color w:val="222222"/>
          <w:sz w:val="21"/>
          <w:szCs w:val="21"/>
        </w:rPr>
        <w:t xml:space="preserve">We cover Mandurah and the surrounding area, including Halls Head, Falcon, Dawesville, Greenfields, Pinjarra and the Peel region. If you are outside that area, call 1800 796 776 and we will confirm availability.</w:t>
      </w:r>
    </w:p>
    <w:p>
      <w:pPr>
        <w:spacing w:after="70" w:before="200"/>
      </w:pPr>
      <w:r>
        <w:rPr>
          <w:rFonts w:ascii="Calibri" w:cs="Calibri" w:eastAsia="Calibri" w:hAnsi="Calibri"/>
          <w:b/>
          <w:bCs/>
          <w:color w:val="0B2C5A"/>
          <w:sz w:val="21"/>
          <w:szCs w:val="21"/>
        </w:rPr>
        <w:t xml:space="preserve">What should a building inspection check on Mandurah waterfront property?</w:t>
      </w:r>
    </w:p>
    <w:p>
      <w:pPr>
        <w:spacing w:after="0"/>
      </w:pPr>
      <w:r>
        <w:rPr>
          <w:rFonts w:ascii="Calibri" w:cs="Calibri" w:eastAsia="Calibri" w:hAnsi="Calibri"/>
          <w:b w:val="false"/>
          <w:bCs w:val="false"/>
          <w:i w:val="false"/>
          <w:iCs w:val="false"/>
          <w:color w:val="222222"/>
          <w:sz w:val="21"/>
          <w:szCs w:val="21"/>
        </w:rPr>
        <w:t xml:space="preserve">Mandurah's canal and waterfront housing carries risks that inland Perth stock does not: corrosion of fixings and reinforcement in a salt-laden environment, retaining and revetment wall condition, and footing performance on sand near water. Double brick construction can mask movement until cracking is well advanced. Whether that cracking is settlement, reactive movement or structural failure is an engineering assessment, and it forms part of the standard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Mandurah",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Mandurah and Western Australia,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Mandurah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Mandurah inspection is carried out by a state-registered expert: a Chartered Engineer, a Licensed Builder, or both. Practitioner registration in Western Australia is administered by Building and Energy, part of the Department of Energy, Mines, Industry Regulation and Safety.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Mandurah?",</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Mandurah.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Mandurah?",</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Mandurah?",</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the State Administrative Tribunal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the State Administrative Tribunal (SAT) of Western Australia.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Mandurah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Mandurah and the surrounding area, including Halls Head, Falcon, Dawesville, Greenfields, Pinjarra and the Peel region.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"https://buildinginspectionsnearme.com.au/building-inspections-mandurah/#faq-7",</w:t>
      </w:r>
    </w:p>
    <w:p>
      <w:pPr>
        <w:shd w:fill="F4F6F8" w:color="auto" w:val="clear"/>
        <w:spacing w:after="0" w:before="0" w:line="240"/>
        <w:ind w:left="120" w:right="120"/>
      </w:pPr>
      <w:r>
        <w:rPr>
          <w:rFonts w:ascii="Consolas" w:cs="Consolas" w:eastAsia="Consolas" w:hAnsi="Consolas"/>
          <w:color w:val="1B2733"/>
          <w:sz w:val="14"/>
          <w:szCs w:val="14"/>
        </w:rPr>
        <w:t xml:space="preserve">          "name": "What should a building inspection check on Mandurah waterfront property?",</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"Mandurah's canal and waterfront housing carries risks that inland Perth stock does not: corrosion of fixings and reinforcement in a salt-laden environment, retaining and revetment wall condition, and footing performance on sand near water. Double brick construction can mask movement until cracking is well advanced. Whether that cracking is settlement, reactive movement or structural failure is an engineering assessment, and it forms part of the standard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Mandurah",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Mandurah",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Mandurah, Western Australia,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"Mandurah",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"Western Australia"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Mandurah",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2026-08-11T08:01:31.278Z</dcterms:created>
  <dcterms:modified xsi:type="dcterms:W3CDTF">2026-08-11T08:01:31.278Z</dcterms:modified>
</cp:coreProperties>
</file>

<file path=docProps/custom.xml><?xml version="1.0" encoding="utf-8"?>
<Properties xmlns="http://schemas.openxmlformats.org/officeDocument/2006/custom-properties" xmlns:vt="http://schemas.openxmlformats.org/officeDocument/2006/docPropsVTypes"/>
</file>