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705" w:rsidRPr="00531163" w:rsidRDefault="00A033AD" w:rsidP="00531163">
      <w:pPr>
        <w:rPr>
          <w:rFonts w:asciiTheme="majorHAnsi" w:hAnsiTheme="majorHAnsi" w:cstheme="majorHAnsi"/>
          <w:b/>
          <w:color w:val="0D0D0D"/>
          <w:sz w:val="28"/>
          <w:szCs w:val="28"/>
          <w:shd w:val="clear" w:color="auto" w:fill="FFFFFF"/>
        </w:rPr>
      </w:pPr>
      <w:r w:rsidRPr="00531163">
        <w:rPr>
          <w:rFonts w:asciiTheme="majorHAnsi" w:hAnsiTheme="majorHAnsi" w:cstheme="majorHAnsi"/>
          <w:b/>
          <w:sz w:val="28"/>
          <w:szCs w:val="28"/>
        </w:rPr>
        <w:t>key insights</w:t>
      </w:r>
      <w:r w:rsidR="00130705" w:rsidRPr="00531163">
        <w:rPr>
          <w:rFonts w:asciiTheme="majorHAnsi" w:hAnsiTheme="majorHAnsi" w:cstheme="majorHAnsi"/>
          <w:b/>
          <w:sz w:val="28"/>
          <w:szCs w:val="28"/>
        </w:rPr>
        <w:br/>
      </w:r>
    </w:p>
    <w:p w:rsidR="00F247C9" w:rsidRPr="00531163" w:rsidRDefault="00F247C9" w:rsidP="00531163">
      <w:pPr>
        <w:pStyle w:val="ListParagraph"/>
        <w:numPr>
          <w:ilvl w:val="0"/>
          <w:numId w:val="1"/>
        </w:numPr>
        <w:jc w:val="both"/>
        <w:rPr>
          <w:rFonts w:asciiTheme="majorHAnsi" w:hAnsiTheme="majorHAnsi" w:cstheme="majorHAnsi"/>
          <w:color w:val="0D0D0D"/>
          <w:sz w:val="24"/>
          <w:szCs w:val="24"/>
          <w:shd w:val="clear" w:color="auto" w:fill="FFFFFF"/>
        </w:rPr>
      </w:pPr>
      <w:r w:rsidRPr="00531163">
        <w:rPr>
          <w:rFonts w:asciiTheme="majorHAnsi" w:hAnsiTheme="majorHAnsi" w:cstheme="majorHAnsi"/>
          <w:color w:val="0D0D0D"/>
          <w:sz w:val="24"/>
          <w:szCs w:val="24"/>
          <w:shd w:val="clear" w:color="auto" w:fill="FFFFFF"/>
        </w:rPr>
        <w:t>On weekdays, luxury revenue surpasses business revenue, with luxury generating 717.9 million compared to 445.9 million for business. Conversely, on weekends, luxury revenue remains higher than business revenue, with luxury earning 322.1 million compared to 201.8 million for business.</w:t>
      </w:r>
    </w:p>
    <w:p w:rsidR="008B685A" w:rsidRPr="00531163" w:rsidRDefault="008B685A" w:rsidP="00531163">
      <w:pPr>
        <w:pStyle w:val="ListParagraph"/>
        <w:numPr>
          <w:ilvl w:val="0"/>
          <w:numId w:val="1"/>
        </w:numPr>
        <w:jc w:val="both"/>
        <w:rPr>
          <w:rFonts w:asciiTheme="majorHAnsi" w:hAnsiTheme="majorHAnsi" w:cstheme="majorHAnsi"/>
          <w:color w:val="0D0D0D"/>
          <w:sz w:val="24"/>
          <w:szCs w:val="24"/>
          <w:shd w:val="clear" w:color="auto" w:fill="FFFFFF"/>
        </w:rPr>
      </w:pPr>
      <w:r w:rsidRPr="00531163">
        <w:rPr>
          <w:rFonts w:asciiTheme="majorHAnsi" w:hAnsiTheme="majorHAnsi" w:cstheme="majorHAnsi"/>
          <w:color w:val="0D0D0D"/>
          <w:sz w:val="24"/>
          <w:szCs w:val="24"/>
          <w:shd w:val="clear" w:color="auto" w:fill="FFFFFF"/>
        </w:rPr>
        <w:t>The average daily</w:t>
      </w:r>
      <w:r w:rsidRPr="00531163">
        <w:rPr>
          <w:rFonts w:asciiTheme="majorHAnsi" w:hAnsiTheme="majorHAnsi" w:cstheme="majorHAnsi"/>
          <w:color w:val="0D0D0D"/>
          <w:sz w:val="24"/>
          <w:szCs w:val="24"/>
          <w:shd w:val="clear" w:color="auto" w:fill="FFFFFF"/>
        </w:rPr>
        <w:t xml:space="preserve"> rate is higher during weekends </w:t>
      </w:r>
      <w:proofErr w:type="spellStart"/>
      <w:r w:rsidRPr="00531163">
        <w:rPr>
          <w:rFonts w:asciiTheme="majorHAnsi" w:hAnsiTheme="majorHAnsi" w:cstheme="majorHAnsi"/>
          <w:color w:val="0D0D0D"/>
          <w:sz w:val="24"/>
          <w:szCs w:val="24"/>
          <w:shd w:val="clear" w:color="auto" w:fill="FFFFFF"/>
        </w:rPr>
        <w:t>i.e</w:t>
      </w:r>
      <w:proofErr w:type="spellEnd"/>
      <w:r w:rsidRPr="00531163">
        <w:rPr>
          <w:rFonts w:asciiTheme="majorHAnsi" w:hAnsiTheme="majorHAnsi" w:cstheme="majorHAnsi"/>
          <w:color w:val="0D0D0D"/>
          <w:sz w:val="24"/>
          <w:szCs w:val="24"/>
          <w:shd w:val="clear" w:color="auto" w:fill="FFFFFF"/>
        </w:rPr>
        <w:t xml:space="preserve"> 12725 million whereas 12682 million during weekdays.</w:t>
      </w:r>
    </w:p>
    <w:p w:rsidR="008B685A" w:rsidRPr="00531163" w:rsidRDefault="008B685A" w:rsidP="00531163">
      <w:pPr>
        <w:pStyle w:val="ListParagraph"/>
        <w:numPr>
          <w:ilvl w:val="0"/>
          <w:numId w:val="1"/>
        </w:numPr>
        <w:jc w:val="both"/>
        <w:rPr>
          <w:rFonts w:asciiTheme="majorHAnsi" w:hAnsiTheme="majorHAnsi" w:cstheme="majorHAnsi"/>
          <w:color w:val="0D0D0D"/>
          <w:sz w:val="24"/>
          <w:szCs w:val="24"/>
          <w:shd w:val="clear" w:color="auto" w:fill="FFFFFF"/>
        </w:rPr>
      </w:pPr>
      <w:r w:rsidRPr="00531163">
        <w:rPr>
          <w:rFonts w:asciiTheme="majorHAnsi" w:hAnsiTheme="majorHAnsi" w:cstheme="majorHAnsi"/>
          <w:color w:val="0D0D0D"/>
          <w:sz w:val="24"/>
          <w:szCs w:val="24"/>
          <w:shd w:val="clear" w:color="auto" w:fill="FFFFFF"/>
        </w:rPr>
        <w:t>No discrimination strategies have been put in place since the occupancy percentage and revenue per available room (RevPAR) are correlated.</w:t>
      </w:r>
    </w:p>
    <w:p w:rsidR="00130705" w:rsidRPr="00531163" w:rsidRDefault="00130705" w:rsidP="00531163">
      <w:pPr>
        <w:pStyle w:val="ListParagraph"/>
        <w:numPr>
          <w:ilvl w:val="0"/>
          <w:numId w:val="1"/>
        </w:numPr>
        <w:jc w:val="both"/>
        <w:rPr>
          <w:rFonts w:asciiTheme="majorHAnsi" w:hAnsiTheme="majorHAnsi" w:cstheme="majorHAnsi"/>
          <w:color w:val="0D0D0D"/>
          <w:sz w:val="24"/>
          <w:szCs w:val="24"/>
          <w:shd w:val="clear" w:color="auto" w:fill="FFFFFF"/>
        </w:rPr>
      </w:pPr>
      <w:r w:rsidRPr="00531163">
        <w:rPr>
          <w:rFonts w:asciiTheme="majorHAnsi" w:hAnsiTheme="majorHAnsi" w:cstheme="majorHAnsi"/>
          <w:color w:val="0D0D0D"/>
          <w:sz w:val="24"/>
          <w:szCs w:val="24"/>
          <w:shd w:val="clear" w:color="auto" w:fill="FFFFFF"/>
        </w:rPr>
        <w:t>Identifying the platform "others" which ge</w:t>
      </w:r>
      <w:r w:rsidR="008B685A" w:rsidRPr="00531163">
        <w:rPr>
          <w:rFonts w:asciiTheme="majorHAnsi" w:hAnsiTheme="majorHAnsi" w:cstheme="majorHAnsi"/>
          <w:color w:val="0D0D0D"/>
          <w:sz w:val="24"/>
          <w:szCs w:val="24"/>
          <w:shd w:val="clear" w:color="auto" w:fill="FFFFFF"/>
        </w:rPr>
        <w:t>nerated su</w:t>
      </w:r>
      <w:bookmarkStart w:id="0" w:name="_GoBack"/>
      <w:bookmarkEnd w:id="0"/>
      <w:r w:rsidR="008B685A" w:rsidRPr="00531163">
        <w:rPr>
          <w:rFonts w:asciiTheme="majorHAnsi" w:hAnsiTheme="majorHAnsi" w:cstheme="majorHAnsi"/>
          <w:color w:val="0D0D0D"/>
          <w:sz w:val="24"/>
          <w:szCs w:val="24"/>
          <w:shd w:val="clear" w:color="auto" w:fill="FFFFFF"/>
        </w:rPr>
        <w:t xml:space="preserve">bstantial revenue of </w:t>
      </w:r>
      <w:r w:rsidRPr="00531163">
        <w:rPr>
          <w:rFonts w:asciiTheme="majorHAnsi" w:hAnsiTheme="majorHAnsi" w:cstheme="majorHAnsi"/>
          <w:color w:val="0D0D0D"/>
          <w:sz w:val="24"/>
          <w:szCs w:val="24"/>
          <w:shd w:val="clear" w:color="auto" w:fill="FFFFFF"/>
        </w:rPr>
        <w:t>690 million and attained a 48% booking rate is crucial for refining marketing tactics.</w:t>
      </w:r>
    </w:p>
    <w:p w:rsidR="00F247C9" w:rsidRPr="00531163" w:rsidRDefault="00F247C9" w:rsidP="00531163">
      <w:pPr>
        <w:pStyle w:val="ListParagraph"/>
        <w:numPr>
          <w:ilvl w:val="0"/>
          <w:numId w:val="1"/>
        </w:numPr>
        <w:jc w:val="both"/>
        <w:rPr>
          <w:rFonts w:asciiTheme="majorHAnsi" w:hAnsiTheme="majorHAnsi" w:cstheme="majorHAnsi"/>
          <w:color w:val="0D0D0D"/>
          <w:sz w:val="24"/>
          <w:szCs w:val="24"/>
          <w:shd w:val="clear" w:color="auto" w:fill="FFFFFF"/>
        </w:rPr>
      </w:pPr>
      <w:r w:rsidRPr="00531163">
        <w:rPr>
          <w:rFonts w:asciiTheme="majorHAnsi" w:hAnsiTheme="majorHAnsi" w:cstheme="majorHAnsi"/>
          <w:color w:val="0D0D0D"/>
          <w:sz w:val="24"/>
          <w:szCs w:val="24"/>
          <w:shd w:val="clear" w:color="auto" w:fill="FFFFFF"/>
        </w:rPr>
        <w:t>Mumbai generated the highest revenue of 660.64 million across all months, including May, June, and July, while Delhi had the lowest revenue at 290.92 million.</w:t>
      </w:r>
    </w:p>
    <w:p w:rsidR="00F247C9" w:rsidRPr="00531163" w:rsidRDefault="000C178F" w:rsidP="00531163">
      <w:pPr>
        <w:pStyle w:val="ListParagraph"/>
        <w:numPr>
          <w:ilvl w:val="0"/>
          <w:numId w:val="1"/>
        </w:numPr>
        <w:jc w:val="both"/>
        <w:rPr>
          <w:rFonts w:asciiTheme="majorHAnsi" w:hAnsiTheme="majorHAnsi" w:cstheme="majorHAnsi"/>
          <w:color w:val="0D0D0D"/>
          <w:sz w:val="24"/>
          <w:szCs w:val="24"/>
          <w:shd w:val="clear" w:color="auto" w:fill="FFFFFF"/>
        </w:rPr>
      </w:pPr>
      <w:proofErr w:type="spellStart"/>
      <w:r w:rsidRPr="00531163">
        <w:rPr>
          <w:rFonts w:asciiTheme="majorHAnsi" w:hAnsiTheme="majorHAnsi" w:cstheme="majorHAnsi"/>
          <w:color w:val="0D0D0D"/>
          <w:sz w:val="24"/>
          <w:szCs w:val="24"/>
          <w:shd w:val="clear" w:color="auto" w:fill="FFFFFF"/>
        </w:rPr>
        <w:t>Atliq</w:t>
      </w:r>
      <w:proofErr w:type="spellEnd"/>
      <w:r w:rsidRPr="00531163">
        <w:rPr>
          <w:rFonts w:asciiTheme="majorHAnsi" w:hAnsiTheme="majorHAnsi" w:cstheme="majorHAnsi"/>
          <w:color w:val="0D0D0D"/>
          <w:sz w:val="24"/>
          <w:szCs w:val="24"/>
          <w:shd w:val="clear" w:color="auto" w:fill="FFFFFF"/>
        </w:rPr>
        <w:t xml:space="preserve"> Exotica is the top contributor both in the overall property and within the luxury segment, while </w:t>
      </w:r>
      <w:proofErr w:type="spellStart"/>
      <w:r w:rsidRPr="00531163">
        <w:rPr>
          <w:rFonts w:asciiTheme="majorHAnsi" w:hAnsiTheme="majorHAnsi" w:cstheme="majorHAnsi"/>
          <w:color w:val="0D0D0D"/>
          <w:sz w:val="24"/>
          <w:szCs w:val="24"/>
          <w:shd w:val="clear" w:color="auto" w:fill="FFFFFF"/>
        </w:rPr>
        <w:t>Atliq</w:t>
      </w:r>
      <w:proofErr w:type="spellEnd"/>
      <w:r w:rsidRPr="00531163">
        <w:rPr>
          <w:rFonts w:asciiTheme="majorHAnsi" w:hAnsiTheme="majorHAnsi" w:cstheme="majorHAnsi"/>
          <w:color w:val="0D0D0D"/>
          <w:sz w:val="24"/>
          <w:szCs w:val="24"/>
          <w:shd w:val="clear" w:color="auto" w:fill="FFFFFF"/>
        </w:rPr>
        <w:t xml:space="preserve"> Palace leads in the business segment.</w:t>
      </w:r>
    </w:p>
    <w:p w:rsidR="000C178F" w:rsidRPr="00531163" w:rsidRDefault="000C178F" w:rsidP="00531163">
      <w:pPr>
        <w:jc w:val="both"/>
        <w:rPr>
          <w:rFonts w:asciiTheme="majorHAnsi" w:hAnsiTheme="majorHAnsi" w:cstheme="majorHAnsi"/>
          <w:sz w:val="24"/>
          <w:szCs w:val="24"/>
        </w:rPr>
      </w:pPr>
    </w:p>
    <w:p w:rsidR="001C05E5" w:rsidRPr="00531163" w:rsidRDefault="001C05E5" w:rsidP="00531163">
      <w:pPr>
        <w:spacing w:after="0"/>
        <w:jc w:val="both"/>
        <w:rPr>
          <w:rFonts w:asciiTheme="majorHAnsi" w:hAnsiTheme="majorHAnsi" w:cstheme="majorHAnsi"/>
          <w:sz w:val="24"/>
          <w:szCs w:val="24"/>
        </w:rPr>
      </w:pPr>
    </w:p>
    <w:sectPr w:rsidR="001C05E5" w:rsidRPr="005311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D95472"/>
    <w:multiLevelType w:val="hybridMultilevel"/>
    <w:tmpl w:val="E05E21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248"/>
    <w:rsid w:val="000951E1"/>
    <w:rsid w:val="000C178F"/>
    <w:rsid w:val="00130705"/>
    <w:rsid w:val="001722AE"/>
    <w:rsid w:val="001C05E5"/>
    <w:rsid w:val="002045FA"/>
    <w:rsid w:val="00387F4C"/>
    <w:rsid w:val="00437248"/>
    <w:rsid w:val="004D55C3"/>
    <w:rsid w:val="00531163"/>
    <w:rsid w:val="00585018"/>
    <w:rsid w:val="005B1A3F"/>
    <w:rsid w:val="00605FB1"/>
    <w:rsid w:val="006802E1"/>
    <w:rsid w:val="006B4BFA"/>
    <w:rsid w:val="007E79C2"/>
    <w:rsid w:val="0081160E"/>
    <w:rsid w:val="008B685A"/>
    <w:rsid w:val="00A033AD"/>
    <w:rsid w:val="00CE032C"/>
    <w:rsid w:val="00D07E61"/>
    <w:rsid w:val="00E4118F"/>
    <w:rsid w:val="00ED77C2"/>
    <w:rsid w:val="00F00DC6"/>
    <w:rsid w:val="00F247C9"/>
    <w:rsid w:val="00FD7B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B23DE"/>
  <w15:chartTrackingRefBased/>
  <w15:docId w15:val="{6460996D-D4C3-424E-B11C-6C307C29D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7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2024-05-15T23:25:00Z</dcterms:created>
  <dcterms:modified xsi:type="dcterms:W3CDTF">2024-05-15T23:36:00Z</dcterms:modified>
</cp:coreProperties>
</file>