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2026-10-25T01:46:10Z</dcterms:created>
  <dcterms:modified xsi:type="dcterms:W3CDTF">2026-10-25T01:46:10Z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2026-10-24</vt:lpwstr>
  </property>
  <property fmtid="{D5CDD505-2E9C-101B-9397-08002B2CF9AE}" pid="11" name="draft">
    <vt:lpwstr>True</vt:lpwstr>
  </property>
  <property fmtid="{D5CDD505-2E9C-101B-9397-08002B2CF9AE}" pid="12" name="draft-mode">
    <vt:lpwstr>visible</vt:lpwstr>
  </property>
  <property fmtid="{D5CDD505-2E9C-101B-9397-08002B2CF9AE}" pid="13" name="header-includes">
    <vt:lpwstr/>
  </property>
  <property fmtid="{D5CDD505-2E9C-101B-9397-08002B2CF9AE}" pid="14" name="image">
    <vt:lpwstr>utah_bikeways.png</vt:lpwstr>
  </property>
  <property fmtid="{D5CDD505-2E9C-101B-9397-08002B2CF9AE}" pid="15" name="image-alt">
    <vt:lpwstr>Scatter plot of bikeway miles against total road miles for Utah cities, colored above and below the statewide average.</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number-depth">
    <vt:lpwstr>2</vt:lpwstr>
  </property>
  <property fmtid="{D5CDD505-2E9C-101B-9397-08002B2CF9AE}" pid="21" name="page-layout">
    <vt:lpwstr>article</vt:lpwstr>
  </property>
  <property fmtid="{D5CDD505-2E9C-101B-9397-08002B2CF9AE}" pid="22" name="page-navigation">
    <vt:lpwstr>True</vt:lpwstr>
  </property>
  <property fmtid="{D5CDD505-2E9C-101B-9397-08002B2CF9AE}" pid="23" name="resources">
    <vt:lpwstr/>
  </property>
  <property fmtid="{D5CDD505-2E9C-101B-9397-08002B2CF9AE}" pid="24" name="subtitle">
    <vt:lpwstr>Comparing the bikeways by type with the highway mileage for each city</vt:lpwstr>
  </property>
  <property fmtid="{D5CDD505-2E9C-101B-9397-08002B2CF9AE}" pid="25" name="title-block-banner">
    <vt:lpwstr>True</vt:lpwstr>
  </property>
  <property fmtid="{D5CDD505-2E9C-101B-9397-08002B2CF9AE}" pid="26" name="toc-title">
    <vt:lpwstr>Table of contents</vt:lpwstr>
  </property>
</Properties>
</file>