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2026-10-23T22:50:58Z</dcterms:created>
  <dcterms:modified xsi:type="dcterms:W3CDTF">2026-10-23T22:50:58Z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2026-09-29</vt:lpwstr>
  </property>
  <property fmtid="{D5CDD505-2E9C-101B-9397-08002B2CF9AE}" pid="10" name="header-includes">
    <vt:lpwstr/>
  </property>
  <property fmtid="{D5CDD505-2E9C-101B-9397-08002B2CF9AE}" pid="11" name="image">
    <vt:lpwstr>ugrc_styles.png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Dark and warm-light themes for UGRC’s Lite basemap, plus a browser-based style editor</vt:lpwstr>
  </property>
  <property fmtid="{D5CDD505-2E9C-101B-9397-08002B2CF9AE}" pid="20" name="title-block-banner">
    <vt:lpwstr>True</vt:lpwstr>
  </property>
  <property fmtid="{D5CDD505-2E9C-101B-9397-08002B2CF9AE}" pid="21" name="toc-title">
    <vt:lpwstr>Table of contents</vt:lpwstr>
  </property>
</Properties>
</file>