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2026-10-25T16:50:15Z</dcterms:created>
  <dcterms:modified xsi:type="dcterms:W3CDTF">2026-10-25T16:50:15Z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2026-02-25</vt:lpwstr>
  </property>
  <property fmtid="{D5CDD505-2E9C-101B-9397-08002B2CF9AE}" pid="9" name="date-modified">
    <vt:lpwstr>2026-10-23</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spatial_sql_explorer.png</vt:lpwstr>
  </property>
  <property fmtid="{D5CDD505-2E9C-101B-9397-08002B2CF9AE}" pid="13" name="image-alt">
    <vt:lpwstr>Spatial Explorer landing page, ‘Open a map file. Query it like a database.’, with a SQL query over a hex-binned world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DuckDB-WASM, MapLibre GL and Svelte — one codebase, a web app and a VS Code extension, and your files never leave your machine</vt:lpwstr>
  </property>
  <property fmtid="{D5CDD505-2E9C-101B-9397-08002B2CF9AE}" pid="22" name="title-block-banner">
    <vt:lpwstr>True</vt:lpwstr>
  </property>
  <property fmtid="{D5CDD505-2E9C-101B-9397-08002B2CF9AE}" pid="23" name="toc-title">
    <vt:lpwstr>Table of contents</vt:lpwstr>
  </property>
</Properties>
</file>