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3D Population Density Mapping of Nepal</w:t>
      </w:r>
    </w:p>
    <w:p>
      <w:pPr>
        <w:pStyle w:val="Subtitle"/>
      </w:pPr>
      <w:r>
        <w:t xml:space="preserve">Using Rayshader for Advanced Geospatial Visualization</w:t>
      </w:r>
    </w:p>
    <w:p>
      <w:pPr>
        <w:pStyle w:val="Author"/>
      </w:pPr>
      <w:r>
        <w:t xml:space="preserve">Pukar Bhandari</w:t>
      </w:r>
    </w:p>
    <w:p>
      <w:pPr>
        <w:pStyle w:val="Date"/>
      </w:pPr>
      <w:r>
        <w:t xml:space="preserve">2023-01-03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oject-overview"/>
    <w:p>
      <w:pPr>
        <w:pStyle w:val="Heading2"/>
      </w:pPr>
      <w:r>
        <w:t xml:space="preserve">1 Project Overview</w:t>
      </w:r>
    </w:p>
    <w:p>
      <w:pPr>
        <w:pStyle w:val="FirstParagraph"/>
      </w:pPr>
      <w:r>
        <w:t xml:space="preserve">This analysis demonstrates advanced geospatial visualization techniques using R’s rayshader package to create a stunning 3D population density map of Nepal. The project showcases the integration of high-resolution population data with topographic visualization methods, resulting in an interactive and informative representation of demographic patterns across Nepal’s diverse terrain.</w:t>
      </w:r>
    </w:p>
    <w:p>
      <w:pPr>
        <w:pStyle w:val="BodyText"/>
      </w:pPr>
      <w:r>
        <w:rPr>
          <w:b/>
          <w:bCs/>
        </w:rPr>
        <w:t xml:space="preserve">Key Technologies</w:t>
      </w:r>
      <w:r>
        <w:t xml:space="preserve">: R, rayshader, sf, stars, magick</w:t>
      </w:r>
      <w:r>
        <w:br/>
      </w:r>
      <w:r>
        <w:rPr>
          <w:b/>
          <w:bCs/>
        </w:rPr>
        <w:t xml:space="preserve">Data Source</w:t>
      </w:r>
      <w:r>
        <w:t xml:space="preserve">: Kontur Population Dataset (400m H3 hexagon resolution)</w:t>
      </w:r>
      <w:r>
        <w:br/>
      </w:r>
      <w:r>
        <w:rPr>
          <w:b/>
          <w:bCs/>
        </w:rPr>
        <w:t xml:space="preserve">Projection</w:t>
      </w:r>
      <w:r>
        <w:t xml:space="preserve">: ESRI:102306 (Nepal Nagarkot TM)</w:t>
      </w:r>
    </w:p>
    <w:bookmarkEnd w:id="20"/>
    <w:bookmarkStart w:id="22" w:name="environment-setup"/>
    <w:p>
      <w:pPr>
        <w:pStyle w:val="Heading2"/>
      </w:pPr>
      <w:r>
        <w:t xml:space="preserve">2 Environment Setup</w:t>
      </w:r>
    </w:p>
    <w:bookmarkStart w:id="21" w:name="package-installation-and-loading"/>
    <w:p>
      <w:pPr>
        <w:pStyle w:val="Heading3"/>
      </w:pPr>
      <w:r>
        <w:t xml:space="preserve">Package Installation and Loading</w:t>
      </w:r>
    </w:p>
    <w:p>
      <w:pPr>
        <w:pStyle w:val="SourceCode"/>
      </w:pPr>
      <w:r>
        <w:rPr>
          <w:rStyle w:val="CommentTok"/>
        </w:rPr>
        <w:t xml:space="preserve"># Core packages for geospatial analysis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"sf"</w:t>
      </w:r>
      <w:r>
        <w:rPr>
          <w:rStyle w:val="NormalTok"/>
        </w:rPr>
        <w:t xml:space="preserve">, </w:t>
      </w:r>
      <w:r>
        <w:rPr>
          <w:rStyle w:val="StringTok"/>
        </w:rPr>
        <w:t xml:space="preserve">"tmap"</w:t>
      </w:r>
      <w:r>
        <w:rPr>
          <w:rStyle w:val="NormalTok"/>
        </w:rPr>
        <w:t xml:space="preserve">, </w:t>
      </w:r>
      <w:r>
        <w:rPr>
          <w:rStyle w:val="StringTok"/>
        </w:rPr>
        <w:t xml:space="preserve">"ggplot2"</w:t>
      </w:r>
      <w:r>
        <w:rPr>
          <w:rStyle w:val="NormalTok"/>
        </w:rPr>
        <w:t xml:space="preserve">, </w:t>
      </w:r>
      <w:r>
        <w:rPr>
          <w:rStyle w:val="StringTok"/>
        </w:rPr>
        <w:t xml:space="preserve">"mapview"</w:t>
      </w:r>
      <w:r>
        <w:rPr>
          <w:rStyle w:val="NormalTok"/>
        </w:rPr>
        <w:t xml:space="preserve">, </w:t>
      </w:r>
      <w:r>
        <w:rPr>
          <w:rStyle w:val="StringTok"/>
        </w:rPr>
        <w:t xml:space="preserve">"stars"</w:t>
      </w:r>
      <w:r>
        <w:rPr>
          <w:rStyle w:val="NormalTok"/>
        </w:rPr>
        <w:t xml:space="preserve">))</w:t>
      </w:r>
      <w:r>
        <w:br/>
      </w:r>
      <w:r>
        <w:br/>
      </w:r>
      <w:r>
        <w:rPr>
          <w:rStyle w:val="CommentTok"/>
        </w:rPr>
        <w:t xml:space="preserve"># Visualization packages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"rayshader"</w:t>
      </w:r>
      <w:r>
        <w:rPr>
          <w:rStyle w:val="NormalTok"/>
        </w:rPr>
        <w:t xml:space="preserve">, </w:t>
      </w:r>
      <w:r>
        <w:rPr>
          <w:rStyle w:val="StringTok"/>
        </w:rPr>
        <w:t xml:space="preserve">"MetBrewer"</w:t>
      </w:r>
      <w:r>
        <w:rPr>
          <w:rStyle w:val="NormalTok"/>
        </w:rPr>
        <w:t xml:space="preserve">, </w:t>
      </w:r>
      <w:r>
        <w:rPr>
          <w:rStyle w:val="StringTok"/>
        </w:rPr>
        <w:t xml:space="preserve">"colorspace"</w:t>
      </w:r>
      <w:r>
        <w:rPr>
          <w:rStyle w:val="NormalTok"/>
        </w:rPr>
        <w:t xml:space="preserve">, </w:t>
      </w:r>
      <w:r>
        <w:rPr>
          <w:rStyle w:val="StringTok"/>
        </w:rPr>
        <w:t xml:space="preserve">"rayrender"</w:t>
      </w:r>
      <w:r>
        <w:rPr>
          <w:rStyle w:val="NormalTok"/>
        </w:rPr>
        <w:t xml:space="preserve">, </w:t>
      </w:r>
      <w:r>
        <w:rPr>
          <w:rStyle w:val="StringTok"/>
        </w:rPr>
        <w:t xml:space="preserve">"magick"</w:t>
      </w:r>
      <w:r>
        <w:rPr>
          <w:rStyle w:val="NormalTok"/>
        </w:rPr>
        <w:t xml:space="preserve">))</w:t>
      </w:r>
      <w:r>
        <w:br/>
      </w:r>
      <w:r>
        <w:br/>
      </w:r>
      <w:r>
        <w:rPr>
          <w:rStyle w:val="CommentTok"/>
        </w:rPr>
        <w:t xml:space="preserve"># Font handling</w:t>
      </w:r>
      <w:r>
        <w:br/>
      </w:r>
      <w:r>
        <w:rPr>
          <w:rStyle w:val="FunctionTok"/>
        </w:rPr>
        <w:t xml:space="preserve">install.packages</w:t>
      </w:r>
      <w:r>
        <w:rPr>
          <w:rStyle w:val="NormalTok"/>
        </w:rPr>
        <w:t xml:space="preserve">(</w:t>
      </w:r>
      <w:r>
        <w:rPr>
          <w:rStyle w:val="StringTok"/>
        </w:rPr>
        <w:t xml:space="preserve">"extrafont"</w:t>
      </w:r>
      <w:r>
        <w:rPr>
          <w:rStyle w:val="NormalTok"/>
        </w:rPr>
        <w:t xml:space="preserve">)</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(mapview)</w:t>
      </w:r>
      <w:r>
        <w:br/>
      </w:r>
      <w:r>
        <w:rPr>
          <w:rStyle w:val="FunctionTok"/>
        </w:rPr>
        <w:t xml:space="preserve">library</w:t>
      </w:r>
      <w:r>
        <w:rPr>
          <w:rStyle w:val="NormalTok"/>
        </w:rPr>
        <w:t xml:space="preserve">(stars)</w:t>
      </w:r>
      <w:r>
        <w:br/>
      </w:r>
      <w:r>
        <w:rPr>
          <w:rStyle w:val="FunctionTok"/>
        </w:rPr>
        <w:t xml:space="preserve">library</w:t>
      </w:r>
      <w:r>
        <w:rPr>
          <w:rStyle w:val="NormalTok"/>
        </w:rPr>
        <w:t xml:space="preserve">(rayshader)</w:t>
      </w:r>
      <w:r>
        <w:br/>
      </w:r>
      <w:r>
        <w:rPr>
          <w:rStyle w:val="FunctionTok"/>
        </w:rPr>
        <w:t xml:space="preserve">library</w:t>
      </w:r>
      <w:r>
        <w:rPr>
          <w:rStyle w:val="NormalTok"/>
        </w:rPr>
        <w:t xml:space="preserve">(MetBrewer)</w:t>
      </w:r>
      <w:r>
        <w:br/>
      </w:r>
      <w:r>
        <w:rPr>
          <w:rStyle w:val="FunctionTok"/>
        </w:rPr>
        <w:t xml:space="preserve">library</w:t>
      </w:r>
      <w:r>
        <w:rPr>
          <w:rStyle w:val="NormalTok"/>
        </w:rPr>
        <w:t xml:space="preserve">(colorspace)</w:t>
      </w:r>
      <w:r>
        <w:br/>
      </w:r>
      <w:r>
        <w:rPr>
          <w:rStyle w:val="FunctionTok"/>
        </w:rPr>
        <w:t xml:space="preserve">library</w:t>
      </w:r>
      <w:r>
        <w:rPr>
          <w:rStyle w:val="NormalTok"/>
        </w:rPr>
        <w:t xml:space="preserve">(rayrender)</w:t>
      </w:r>
      <w:r>
        <w:br/>
      </w:r>
      <w:r>
        <w:rPr>
          <w:rStyle w:val="FunctionTok"/>
        </w:rPr>
        <w:t xml:space="preserve">library</w:t>
      </w:r>
      <w:r>
        <w:rPr>
          <w:rStyle w:val="NormalTok"/>
        </w:rPr>
        <w:t xml:space="preserve">(magick)</w:t>
      </w:r>
      <w:r>
        <w:br/>
      </w:r>
      <w:r>
        <w:rPr>
          <w:rStyle w:val="FunctionTok"/>
        </w:rPr>
        <w:t xml:space="preserve">library</w:t>
      </w:r>
      <w:r>
        <w:rPr>
          <w:rStyle w:val="NormalTok"/>
        </w:rPr>
        <w:t xml:space="preserve">(extrafont)</w:t>
      </w:r>
    </w:p>
    <w:p>
      <w:pPr>
        <w:pStyle w:val="SourceCode"/>
      </w:pPr>
      <w:r>
        <w:rPr>
          <w:rStyle w:val="CommentTok"/>
        </w:rPr>
        <w:t xml:space="preserve"># Configure 3D rendering</w:t>
      </w:r>
      <w:r>
        <w:br/>
      </w:r>
      <w:r>
        <w:rPr>
          <w:rStyle w:val="FunctionTok"/>
        </w:rPr>
        <w:t xml:space="preserve">options</w:t>
      </w:r>
      <w:r>
        <w:rPr>
          <w:rStyle w:val="NormalTok"/>
        </w:rPr>
        <w:t xml:space="preserve">(</w:t>
      </w:r>
      <w:r>
        <w:rPr>
          <w:rStyle w:val="AttributeTok"/>
        </w:rPr>
        <w:t xml:space="preserve">rgl.useNULL =</w:t>
      </w:r>
      <w:r>
        <w:rPr>
          <w:rStyle w:val="NormalTok"/>
        </w:rPr>
        <w:t xml:space="preserve"> </w:t>
      </w:r>
      <w:r>
        <w:rPr>
          <w:rStyle w:val="ConstantTok"/>
        </w:rPr>
        <w:t xml:space="preserve">FALSE</w:t>
      </w:r>
      <w:r>
        <w:rPr>
          <w:rStyle w:val="NormalTok"/>
        </w:rPr>
        <w:t xml:space="preserve">)</w:t>
      </w:r>
      <w:r>
        <w:br/>
      </w:r>
      <w:r>
        <w:br/>
      </w:r>
      <w:r>
        <w:rPr>
          <w:rStyle w:val="NormalTok"/>
        </w:rPr>
        <w:t xml:space="preserve">project_crs </w:t>
      </w:r>
      <w:r>
        <w:rPr>
          <w:rStyle w:val="OtherTok"/>
        </w:rPr>
        <w:t xml:space="preserve">&lt;-</w:t>
      </w:r>
      <w:r>
        <w:rPr>
          <w:rStyle w:val="NormalTok"/>
        </w:rPr>
        <w:t xml:space="preserve"> </w:t>
      </w:r>
      <w:r>
        <w:rPr>
          <w:rStyle w:val="StringTok"/>
        </w:rPr>
        <w:t xml:space="preserve">"ESRI:102306"</w:t>
      </w:r>
    </w:p>
    <w:bookmarkEnd w:id="21"/>
    <w:bookmarkEnd w:id="22"/>
    <w:bookmarkStart w:id="29" w:name="data-acquisition-and-loading"/>
    <w:p>
      <w:pPr>
        <w:pStyle w:val="Heading2"/>
      </w:pPr>
      <w:r>
        <w:t xml:space="preserve">3 Data Acquisition and Loading</w:t>
      </w:r>
    </w:p>
    <w:bookmarkStart w:id="28" w:name="population-hexagon-data"/>
    <w:p>
      <w:pPr>
        <w:pStyle w:val="Heading3"/>
      </w:pPr>
      <w:r>
        <w:t xml:space="preserve">Population Hexagon Data</w:t>
      </w:r>
    </w:p>
    <w:p>
      <w:pPr>
        <w:pStyle w:val="FirstParagraph"/>
      </w:pPr>
      <w:r>
        <w:t xml:space="preserve">The analysis utilizes high-resolution population data from Kontur, provided in H3 hexagonal grid format at 400-meter resolution. This dataset offers superior granularity compared to traditional administrative boundary-based population estimates.</w:t>
      </w:r>
    </w:p>
    <w:p>
      <w:pPr>
        <w:pStyle w:val="SourceCode"/>
      </w:pPr>
      <w:r>
        <w:rPr>
          <w:rStyle w:val="CommentTok"/>
        </w:rPr>
        <w:t xml:space="preserve"># Load population data (H3 hexagons at 400m resolution)</w:t>
      </w:r>
      <w:r>
        <w:br/>
      </w:r>
      <w:r>
        <w:rPr>
          <w:rStyle w:val="NormalTok"/>
        </w:rPr>
        <w:t xml:space="preserve">nep_hex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"data/kontur_population_NP_20220630.gpkg.gz/kontur_population_NP_20220630.gpkg"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Load administrative boundaries</w:t>
      </w:r>
      <w:r>
        <w:br/>
      </w:r>
      <w:r>
        <w:rPr>
          <w:rStyle w:val="NormalTok"/>
        </w:rPr>
        <w:t xml:space="preserve">nep_admin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"data/kontur_boundaries_NP_20220407.gpkg.gz/kontur_boundaries_NP_20220407.gpkg"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Create unified Nepal boundary</w:t>
      </w:r>
      <w:r>
        <w:br/>
      </w:r>
      <w:r>
        <w:rPr>
          <w:rStyle w:val="NormalTok"/>
        </w:rPr>
        <w:t xml:space="preserve">nepal_boundary </w:t>
      </w:r>
      <w:r>
        <w:rPr>
          <w:rStyle w:val="OtherTok"/>
        </w:rPr>
        <w:t xml:space="preserve">&lt;-</w:t>
      </w:r>
      <w:r>
        <w:rPr>
          <w:rStyle w:val="NormalTok"/>
        </w:rPr>
        <w:t xml:space="preserve"> nep_admin </w:t>
      </w:r>
      <w:r>
        <w:rPr>
          <w:rStyle w:val="SpecialCharTok"/>
        </w:rPr>
        <w:t xml:space="preserve">|&gt;</w:t>
      </w:r>
      <w:r>
        <w:br/>
      </w:r>
      <w:r>
        <w:rPr>
          <w:rStyle w:val="NormalTok"/>
        </w:rPr>
        <w:t xml:space="preserve">  sf</w:t>
      </w:r>
      <w:r>
        <w:rPr>
          <w:rStyle w:val="SpecialCharTok"/>
        </w:rPr>
        <w:t xml:space="preserve">::</w:t>
      </w:r>
      <w:r>
        <w:rPr>
          <w:rStyle w:val="FunctionTok"/>
        </w:rPr>
        <w:t xml:space="preserve">st_geometry</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st_union</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st_sf</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st_make_valid</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Data Sources</w:t>
            </w:r>
            <w:r>
              <w:t xml:space="preserve">:</w:t>
            </w:r>
            <w:r>
              <w:br/>
            </w:r>
            <w:r>
              <w:t xml:space="preserve">-</w:t>
            </w:r>
            <w:r>
              <w:t xml:space="preserve"> </w:t>
            </w:r>
            <w:r>
              <w:rPr>
                <w:b/>
                <w:bCs/>
              </w:rPr>
              <w:t xml:space="preserve">Population Data</w:t>
            </w:r>
            <w:r>
              <w:t xml:space="preserve">:</w:t>
            </w:r>
            <w:r>
              <w:t xml:space="preserve"> </w:t>
            </w:r>
            <w:hyperlink r:id="rId26">
              <w:r>
                <w:rPr>
                  <w:rStyle w:val="Hyperlink"/>
                </w:rPr>
                <w:t xml:space="preserve">Kontur Population Dataset</w:t>
              </w:r>
            </w:hyperlink>
            <w:r>
              <w:br/>
            </w:r>
            <w:r>
              <w:t xml:space="preserve">-</w:t>
            </w:r>
            <w:r>
              <w:t xml:space="preserve"> </w:t>
            </w:r>
            <w:r>
              <w:rPr>
                <w:b/>
                <w:bCs/>
              </w:rPr>
              <w:t xml:space="preserve">Administrative Boundaries</w:t>
            </w:r>
            <w:r>
              <w:t xml:space="preserve">:</w:t>
            </w:r>
            <w:r>
              <w:t xml:space="preserve"> </w:t>
            </w:r>
            <w:hyperlink r:id="rId27">
              <w:r>
                <w:rPr>
                  <w:rStyle w:val="Hyperlink"/>
                </w:rPr>
                <w:t xml:space="preserve">Kontur Boundaries Dataset</w:t>
              </w:r>
            </w:hyperlink>
            <w:r>
              <w:br/>
            </w:r>
            <w:r>
              <w:t xml:space="preserve">-</w:t>
            </w:r>
            <w:r>
              <w:t xml:space="preserve"> </w:t>
            </w:r>
            <w:r>
              <w:rPr>
                <w:b/>
                <w:bCs/>
              </w:rPr>
              <w:t xml:space="preserve">Coordinate Reference System</w:t>
            </w:r>
            <w:r>
              <w:t xml:space="preserve">: EPSG:6207 for accurate representation of Nepal’s geography</w:t>
            </w:r>
          </w:p>
        </w:tc>
      </w:tr>
    </w:tbl>
    <w:bookmarkEnd w:id="28"/>
    <w:bookmarkEnd w:id="29"/>
    <w:bookmarkStart w:id="32" w:name="data-processing-and-visualization-setup"/>
    <w:p>
      <w:pPr>
        <w:pStyle w:val="Heading2"/>
      </w:pPr>
      <w:r>
        <w:t xml:space="preserve">4 Data Processing and Visualization Setup</w:t>
      </w:r>
    </w:p>
    <w:bookmarkStart w:id="30" w:name="initial-data-exploration"/>
    <w:p>
      <w:pPr>
        <w:pStyle w:val="Heading3"/>
      </w:pPr>
      <w:r>
        <w:t xml:space="preserve">Initial Data Exploration</w:t>
      </w:r>
    </w:p>
    <w:p>
      <w:pPr>
        <w:pStyle w:val="SourceCode"/>
      </w:pPr>
      <w:r>
        <w:rPr>
          <w:rStyle w:val="CommentTok"/>
        </w:rPr>
        <w:t xml:space="preserve"># Preliminary visualization to verify data quality</w:t>
      </w:r>
      <w:r>
        <w:br/>
      </w:r>
      <w:r>
        <w:rPr>
          <w:rStyle w:val="FunctionTok"/>
        </w:rPr>
        <w:t xml:space="preserve">ggplot</w:t>
      </w:r>
      <w:r>
        <w:rPr>
          <w:rStyle w:val="NormalTok"/>
        </w:rPr>
        <w:t xml:space="preserve">(nep_hex)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population), </w:t>
      </w:r>
      <w:r>
        <w:rPr>
          <w:rStyle w:val="AttributeTok"/>
        </w:rPr>
        <w:t xml:space="preserve">color =</w:t>
      </w:r>
      <w:r>
        <w:rPr>
          <w:rStyle w:val="NormalTok"/>
        </w:rPr>
        <w:t xml:space="preserve"> </w:t>
      </w:r>
      <w:r>
        <w:rPr>
          <w:rStyle w:val="StringTok"/>
        </w:rPr>
        <w:t xml:space="preserve">"gray66"</w:t>
      </w:r>
      <w:r>
        <w:rPr>
          <w:rStyle w:val="NormalTok"/>
        </w:rPr>
        <w:t xml:space="preserve">, </w:t>
      </w:r>
      <w:r>
        <w:rPr>
          <w:rStyle w:val="AttributeTok"/>
        </w:rPr>
        <w:t xml:space="preserve">linewidth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nepal_boundary,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"Nepal Population Distribution"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"Population"</w:t>
      </w:r>
      <w:r>
        <w:rPr>
          <w:rStyle w:val="NormalTok"/>
        </w:rPr>
        <w:t xml:space="preserve">)</w:t>
      </w:r>
    </w:p>
    <w:bookmarkEnd w:id="30"/>
    <w:bookmarkStart w:id="31" w:name="raster-conversion-and-matrix-preparation"/>
    <w:p>
      <w:pPr>
        <w:pStyle w:val="Heading3"/>
      </w:pPr>
      <w:r>
        <w:t xml:space="preserve">Raster Conversion and Matrix Preparation</w:t>
      </w:r>
    </w:p>
    <w:p>
      <w:pPr>
        <w:pStyle w:val="FirstParagraph"/>
      </w:pPr>
      <w:r>
        <w:t xml:space="preserve">The conversion from vector hexagon data to raster format is essential for rayshader’s 3D rendering capabilities. This process involves calculating optimal dimensions while preserving the geographic aspect ratio.</w:t>
      </w:r>
    </w:p>
    <w:p>
      <w:pPr>
        <w:pStyle w:val="SourceCode"/>
      </w:pPr>
      <w:r>
        <w:rPr>
          <w:rStyle w:val="CommentTok"/>
        </w:rPr>
        <w:t xml:space="preserve"># Calculate bounding box and aspect ratio</w:t>
      </w:r>
      <w:r>
        <w:br/>
      </w:r>
      <w:r>
        <w:rPr>
          <w:rStyle w:val="NormalTok"/>
        </w:rPr>
        <w:t xml:space="preserve">bbox </w:t>
      </w:r>
      <w:r>
        <w:rPr>
          <w:rStyle w:val="OtherTok"/>
        </w:rPr>
        <w:t xml:space="preserve">&lt;-</w:t>
      </w:r>
      <w:r>
        <w:rPr>
          <w:rStyle w:val="NormalTok"/>
        </w:rPr>
        <w:t xml:space="preserve"> </w:t>
      </w:r>
      <w:r>
        <w:rPr>
          <w:rStyle w:val="FunctionTok"/>
        </w:rPr>
        <w:t xml:space="preserve">st_bbox</w:t>
      </w:r>
      <w:r>
        <w:rPr>
          <w:rStyle w:val="NormalTok"/>
        </w:rPr>
        <w:t xml:space="preserve">(nepal_boundary)</w:t>
      </w:r>
      <w:r>
        <w:br/>
      </w:r>
      <w:r>
        <w:br/>
      </w:r>
      <w:r>
        <w:rPr>
          <w:rStyle w:val="CommentTok"/>
        </w:rPr>
        <w:t xml:space="preserve"># Define corner points for aspect ratio calculation</w:t>
      </w:r>
      <w:r>
        <w:br/>
      </w:r>
      <w:r>
        <w:rPr>
          <w:rStyle w:val="NormalTok"/>
        </w:rPr>
        <w:t xml:space="preserve">bottom_left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bottom_right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"xmax"</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top_left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"ymax"</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br/>
      </w:r>
      <w:r>
        <w:rPr>
          <w:rStyle w:val="CommentTok"/>
        </w:rPr>
        <w:t xml:space="preserve"># Calculate dimensions</w:t>
      </w:r>
      <w:r>
        <w:br/>
      </w:r>
      <w:r>
        <w:rPr>
          <w:rStyle w:val="NormalTok"/>
        </w:rPr>
        <w:t xml:space="preserve">width </w:t>
      </w:r>
      <w:r>
        <w:rPr>
          <w:rStyle w:val="OtherTok"/>
        </w:rPr>
        <w:t xml:space="preserve">&lt;-</w:t>
      </w:r>
      <w:r>
        <w:rPr>
          <w:rStyle w:val="NormalTok"/>
        </w:rPr>
        <w:t xml:space="preserve"> </w:t>
      </w:r>
      <w:r>
        <w:rPr>
          <w:rStyle w:val="FunctionTok"/>
        </w:rPr>
        <w:t xml:space="preserve">st_distance</w:t>
      </w:r>
      <w:r>
        <w:rPr>
          <w:rStyle w:val="NormalTok"/>
        </w:rPr>
        <w:t xml:space="preserve">(bottom_left, bottom_right)</w:t>
      </w:r>
      <w:r>
        <w:br/>
      </w:r>
      <w:r>
        <w:rPr>
          <w:rStyle w:val="NormalTok"/>
        </w:rPr>
        <w:t xml:space="preserve">height </w:t>
      </w:r>
      <w:r>
        <w:rPr>
          <w:rStyle w:val="OtherTok"/>
        </w:rPr>
        <w:t xml:space="preserve">&lt;-</w:t>
      </w:r>
      <w:r>
        <w:rPr>
          <w:rStyle w:val="NormalTok"/>
        </w:rPr>
        <w:t xml:space="preserve"> </w:t>
      </w:r>
      <w:r>
        <w:rPr>
          <w:rStyle w:val="FunctionTok"/>
        </w:rPr>
        <w:t xml:space="preserve">st_distance</w:t>
      </w:r>
      <w:r>
        <w:rPr>
          <w:rStyle w:val="NormalTok"/>
        </w:rPr>
        <w:t xml:space="preserve">(bottom_left, top_left)</w:t>
      </w:r>
      <w:r>
        <w:br/>
      </w:r>
      <w:r>
        <w:br/>
      </w:r>
      <w:r>
        <w:rPr>
          <w:rStyle w:val="CommentTok"/>
        </w:rPr>
        <w:t xml:space="preserve"># Determine aspect ratios</w:t>
      </w:r>
      <w:r>
        <w:br/>
      </w:r>
      <w:r>
        <w:rPr>
          <w:rStyle w:val="ControlFlowTok"/>
        </w:rPr>
        <w:t xml:space="preserve">if</w:t>
      </w:r>
      <w:r>
        <w:rPr>
          <w:rStyle w:val="NormalTok"/>
        </w:rPr>
        <w:t xml:space="preserve">(width </w:t>
      </w:r>
      <w:r>
        <w:rPr>
          <w:rStyle w:val="SpecialCharTok"/>
        </w:rPr>
        <w:t xml:space="preserve">&gt;</w:t>
      </w:r>
      <w:r>
        <w:rPr>
          <w:rStyle w:val="NormalTok"/>
        </w:rPr>
        <w:t xml:space="preserve"> height) {</w:t>
      </w:r>
      <w:r>
        <w:br/>
      </w:r>
      <w:r>
        <w:rPr>
          <w:rStyle w:val="NormalTok"/>
        </w:rPr>
        <w:t xml:space="preserve">  w_ratio </w:t>
      </w:r>
      <w:r>
        <w:rPr>
          <w:rStyle w:val="OtherTok"/>
        </w:rPr>
        <w:t xml:space="preserve">&lt;-</w:t>
      </w:r>
      <w:r>
        <w:rPr>
          <w:rStyle w:val="NormalTok"/>
        </w:rPr>
        <w:t xml:space="preserve"> </w:t>
      </w:r>
      <w:r>
        <w:rPr>
          <w:rStyle w:val="DecValTok"/>
        </w:rPr>
        <w:t xml:space="preserve">1</w:t>
      </w:r>
      <w:r>
        <w:br/>
      </w:r>
      <w:r>
        <w:rPr>
          <w:rStyle w:val="NormalTok"/>
        </w:rPr>
        <w:t xml:space="preserve">  h_ratio </w:t>
      </w:r>
      <w:r>
        <w:rPr>
          <w:rStyle w:val="OtherTok"/>
        </w:rPr>
        <w:t xml:space="preserve">&lt;-</w:t>
      </w:r>
      <w:r>
        <w:rPr>
          <w:rStyle w:val="NormalTok"/>
        </w:rPr>
        <w:t xml:space="preserve"> height </w:t>
      </w:r>
      <w:r>
        <w:rPr>
          <w:rStyle w:val="SpecialCharTok"/>
        </w:rPr>
        <w:t xml:space="preserve">/</w:t>
      </w:r>
      <w:r>
        <w:rPr>
          <w:rStyle w:val="NormalTok"/>
        </w:rPr>
        <w:t xml:space="preserve"> width</w:t>
      </w:r>
      <w:r>
        <w:br/>
      </w:r>
      <w:r>
        <w:rPr>
          <w:rStyle w:val="NormalTok"/>
        </w:rPr>
        <w:t xml:space="preserve">} </w:t>
      </w:r>
      <w:r>
        <w:rPr>
          <w:rStyle w:val="ControlFlowTok"/>
        </w:rPr>
        <w:t xml:space="preserve">else</w:t>
      </w:r>
      <w:r>
        <w:rPr>
          <w:rStyle w:val="NormalTok"/>
        </w:rPr>
        <w:t xml:space="preserve"> {</w:t>
      </w:r>
      <w:r>
        <w:br/>
      </w:r>
      <w:r>
        <w:rPr>
          <w:rStyle w:val="NormalTok"/>
        </w:rPr>
        <w:t xml:space="preserve">  h_ratio </w:t>
      </w:r>
      <w:r>
        <w:rPr>
          <w:rStyle w:val="OtherTok"/>
        </w:rPr>
        <w:t xml:space="preserve">&lt;-</w:t>
      </w:r>
      <w:r>
        <w:rPr>
          <w:rStyle w:val="NormalTok"/>
        </w:rPr>
        <w:t xml:space="preserve"> </w:t>
      </w:r>
      <w:r>
        <w:rPr>
          <w:rStyle w:val="DecValTok"/>
        </w:rPr>
        <w:t xml:space="preserve">1</w:t>
      </w:r>
      <w:r>
        <w:br/>
      </w:r>
      <w:r>
        <w:rPr>
          <w:rStyle w:val="NormalTok"/>
        </w:rPr>
        <w:t xml:space="preserve">  w_ratio </w:t>
      </w:r>
      <w:r>
        <w:rPr>
          <w:rStyle w:val="OtherTok"/>
        </w:rPr>
        <w:t xml:space="preserve">&lt;-</w:t>
      </w:r>
      <w:r>
        <w:rPr>
          <w:rStyle w:val="NormalTok"/>
        </w:rPr>
        <w:t xml:space="preserve"> width </w:t>
      </w:r>
      <w:r>
        <w:rPr>
          <w:rStyle w:val="SpecialCharTok"/>
        </w:rPr>
        <w:t xml:space="preserve">/</w:t>
      </w:r>
      <w:r>
        <w:rPr>
          <w:rStyle w:val="NormalTok"/>
        </w:rPr>
        <w:t xml:space="preserve"> height</w:t>
      </w:r>
      <w:r>
        <w:br/>
      </w:r>
      <w:r>
        <w:rPr>
          <w:rStyle w:val="NormalTok"/>
        </w:rPr>
        <w:t xml:space="preserve">}</w:t>
      </w:r>
      <w:r>
        <w:br/>
      </w:r>
      <w:r>
        <w:br/>
      </w:r>
      <w:r>
        <w:rPr>
          <w:rStyle w:val="CommentTok"/>
        </w:rPr>
        <w:t xml:space="preserve"># Convert to raster with optimal resolution</w:t>
      </w:r>
      <w:r>
        <w:br/>
      </w:r>
      <w:r>
        <w:rPr>
          <w:rStyle w:val="NormalTok"/>
        </w:rPr>
        <w:t xml:space="preserve">size </w:t>
      </w:r>
      <w:r>
        <w:rPr>
          <w:rStyle w:val="Othe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rPr>
          <w:rStyle w:val="FloatTok"/>
        </w:rPr>
        <w:t xml:space="preserve">2.5</w:t>
      </w:r>
      <w:r>
        <w:br/>
      </w:r>
      <w:r>
        <w:br/>
      </w:r>
      <w:r>
        <w:rPr>
          <w:rStyle w:val="NormalTok"/>
        </w:rPr>
        <w:t xml:space="preserve">pop_raster </w:t>
      </w:r>
      <w:r>
        <w:rPr>
          <w:rStyle w:val="OtherTok"/>
        </w:rPr>
        <w:t xml:space="preserve">&lt;-</w:t>
      </w:r>
      <w:r>
        <w:rPr>
          <w:rStyle w:val="NormalTok"/>
        </w:rPr>
        <w:t xml:space="preserve"> </w:t>
      </w:r>
      <w:r>
        <w:rPr>
          <w:rStyle w:val="FunctionTok"/>
        </w:rPr>
        <w:t xml:space="preserve">st_rasterize</w:t>
      </w:r>
      <w:r>
        <w:rPr>
          <w:rStyle w:val="NormalTok"/>
        </w:rPr>
        <w:t xml:space="preserve">(nep_hex,</w:t>
      </w:r>
      <w:r>
        <w:br/>
      </w:r>
      <w:r>
        <w:rPr>
          <w:rStyle w:val="NormalTok"/>
        </w:rPr>
        <w:t xml:space="preserve">                          </w:t>
      </w:r>
      <w:r>
        <w:rPr>
          <w:rStyle w:val="AttributeTok"/>
        </w:rPr>
        <w:t xml:space="preserve">nx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ny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r>
        <w:br/>
      </w:r>
      <w:r>
        <w:br/>
      </w:r>
      <w:r>
        <w:rPr>
          <w:rStyle w:val="CommentTok"/>
        </w:rPr>
        <w:t xml:space="preserve"># Create matrix for 3D rendering</w:t>
      </w:r>
      <w:r>
        <w:br/>
      </w:r>
      <w:r>
        <w:rPr>
          <w:rStyle w:val="NormalTok"/>
        </w:rPr>
        <w:t xml:space="preserve">pop_matrix </w:t>
      </w:r>
      <w:r>
        <w:rPr>
          <w:rStyle w:val="OtherTok"/>
        </w:rPr>
        <w:t xml:space="preserve">&lt;-</w:t>
      </w:r>
      <w:r>
        <w:rPr>
          <w:rStyle w:val="NormalTok"/>
        </w:rPr>
        <w:t xml:space="preserve"> </w:t>
      </w:r>
      <w:r>
        <w:rPr>
          <w:rStyle w:val="FunctionTok"/>
        </w:rPr>
        <w:t xml:space="preserve">matrix</w:t>
      </w:r>
      <w:r>
        <w:rPr>
          <w:rStyle w:val="NormalTok"/>
        </w:rPr>
        <w:t xml:space="preserve">(pop_raster</w:t>
      </w:r>
      <w:r>
        <w:rPr>
          <w:rStyle w:val="SpecialCharTok"/>
        </w:rPr>
        <w:t xml:space="preserve">$</w:t>
      </w:r>
      <w:r>
        <w:rPr>
          <w:rStyle w:val="NormalTok"/>
        </w:rPr>
        <w:t xml:space="preserve">population,</w:t>
      </w:r>
      <w:r>
        <w:br/>
      </w:r>
      <w:r>
        <w:rPr>
          <w:rStyle w:val="NormalTok"/>
        </w:rPr>
        <w:t xml:space="preserve">                    </w:t>
      </w:r>
      <w:r>
        <w:rPr>
          <w:rStyle w:val="AttributeTok"/>
        </w:rPr>
        <w:t xml:space="preserve">nrow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ncol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p>
    <w:bookmarkEnd w:id="31"/>
    <w:bookmarkEnd w:id="32"/>
    <w:bookmarkStart w:id="34" w:name="color-scheme-development"/>
    <w:p>
      <w:pPr>
        <w:pStyle w:val="Heading2"/>
      </w:pPr>
      <w:r>
        <w:t xml:space="preserve">5 Color Scheme Development</w:t>
      </w:r>
    </w:p>
    <w:bookmarkStart w:id="33" w:name="metbrewer-color-palette-selection"/>
    <w:p>
      <w:pPr>
        <w:pStyle w:val="Heading3"/>
      </w:pPr>
      <w:r>
        <w:t xml:space="preserve">MetBrewer Color Palette Selection</w:t>
      </w:r>
    </w:p>
    <w:p>
      <w:pPr>
        <w:pStyle w:val="FirstParagraph"/>
      </w:pPr>
      <w:r>
        <w:t xml:space="preserve">The visualization employs the</w:t>
      </w:r>
      <w:r>
        <w:t xml:space="preserve"> </w:t>
      </w:r>
      <w:r>
        <w:t xml:space="preserve">“OKeeffe2”</w:t>
      </w:r>
      <w:r>
        <w:t xml:space="preserve"> </w:t>
      </w:r>
      <w:r>
        <w:t xml:space="preserve">palette from MetBrewer, chosen for its warm earth tones that effectively represent population density while maintaining visual appeal and accessibility.</w:t>
      </w:r>
    </w:p>
    <w:p>
      <w:pPr>
        <w:pStyle w:val="SourceCode"/>
      </w:pPr>
      <w:r>
        <w:rPr>
          <w:rStyle w:val="CommentTok"/>
        </w:rPr>
        <w:t xml:space="preserve"># Generate color palette</w:t>
      </w:r>
      <w:r>
        <w:br/>
      </w:r>
      <w:r>
        <w:rPr>
          <w:rStyle w:val="NormalTok"/>
        </w:rPr>
        <w:t xml:space="preserve">color </w:t>
      </w:r>
      <w:r>
        <w:rPr>
          <w:rStyle w:val="OtherTok"/>
        </w:rPr>
        <w:t xml:space="preserve">&lt;-</w:t>
      </w:r>
      <w:r>
        <w:rPr>
          <w:rStyle w:val="NormalTok"/>
        </w:rPr>
        <w:t xml:space="preserve"> </w:t>
      </w:r>
      <w:r>
        <w:rPr>
          <w:rStyle w:val="FunctionTok"/>
        </w:rPr>
        <w:t xml:space="preserve">met.brewer</w:t>
      </w:r>
      <w:r>
        <w:rPr>
          <w:rStyle w:val="NormalTok"/>
        </w:rPr>
        <w:t xml:space="preserve">(</w:t>
      </w:r>
      <w:r>
        <w:rPr>
          <w:rStyle w:val="StringTok"/>
        </w:rPr>
        <w:t xml:space="preserve">"OKeeffe2"</w:t>
      </w:r>
      <w:r>
        <w:rPr>
          <w:rStyle w:val="NormalTok"/>
        </w:rPr>
        <w:t xml:space="preserve">)</w:t>
      </w:r>
      <w:r>
        <w:br/>
      </w:r>
      <w:r>
        <w:br/>
      </w:r>
      <w:r>
        <w:rPr>
          <w:rStyle w:val="CommentTok"/>
        </w:rPr>
        <w:t xml:space="preserve"># Create texture gradient with bias toward higher values</w:t>
      </w:r>
      <w:r>
        <w:br/>
      </w:r>
      <w:r>
        <w:rPr>
          <w:rStyle w:val="NormalTok"/>
        </w:rPr>
        <w:t xml:space="preserve">texture </w:t>
      </w:r>
      <w:r>
        <w:rPr>
          <w:rStyle w:val="OtherTok"/>
        </w:rPr>
        <w:t xml:space="preserve">&lt;-</w:t>
      </w:r>
      <w:r>
        <w:rPr>
          <w:rStyle w:val="NormalTok"/>
        </w:rPr>
        <w:t xml:space="preserve"> grDevices</w:t>
      </w:r>
      <w:r>
        <w:rPr>
          <w:rStyle w:val="SpecialCharTok"/>
        </w:rPr>
        <w:t xml:space="preserve">::</w:t>
      </w:r>
      <w:r>
        <w:rPr>
          <w:rStyle w:val="FunctionTok"/>
        </w:rPr>
        <w:t xml:space="preserve">colorRampPalette</w:t>
      </w:r>
      <w:r>
        <w:rPr>
          <w:rStyle w:val="NormalTok"/>
        </w:rPr>
        <w:t xml:space="preserve">(color, </w:t>
      </w:r>
      <w:r>
        <w:rPr>
          <w:rStyle w:val="AttributeTok"/>
        </w:rPr>
        <w:t xml:space="preserve">bias =</w:t>
      </w:r>
      <w:r>
        <w:rPr>
          <w:rStyle w:val="NormalTok"/>
        </w:rPr>
        <w:t xml:space="preserve"> </w:t>
      </w:r>
      <w:r>
        <w:rPr>
          <w:rStyle w:val="DecValTok"/>
        </w:rPr>
        <w:t xml:space="preserve">3</w:t>
      </w:r>
      <w:r>
        <w:rPr>
          <w:rStyle w:val="NormalTok"/>
        </w:rPr>
        <w:t xml:space="preserve">)(</w:t>
      </w:r>
      <w:r>
        <w:rPr>
          <w:rStyle w:val="DecValTok"/>
        </w:rPr>
        <w:t xml:space="preserve">256</w:t>
      </w:r>
      <w:r>
        <w:rPr>
          <w:rStyle w:val="NormalTok"/>
        </w:rPr>
        <w:t xml:space="preserve">)</w:t>
      </w:r>
      <w:r>
        <w:br/>
      </w:r>
      <w:r>
        <w:br/>
      </w:r>
      <w:r>
        <w:rPr>
          <w:rStyle w:val="CommentTok"/>
        </w:rPr>
        <w:t xml:space="preserve"># Preview color scheme</w:t>
      </w:r>
      <w:r>
        <w:br/>
      </w:r>
      <w:r>
        <w:rPr>
          <w:rStyle w:val="FunctionTok"/>
        </w:rPr>
        <w:t xml:space="preserve">swatchplot</w:t>
      </w:r>
      <w:r>
        <w:rPr>
          <w:rStyle w:val="NormalTok"/>
        </w:rPr>
        <w:t xml:space="preserve">(texture)</w:t>
      </w:r>
    </w:p>
    <w:bookmarkEnd w:id="33"/>
    <w:bookmarkEnd w:id="34"/>
    <w:bookmarkStart w:id="37" w:name="d-visualization-rendering"/>
    <w:p>
      <w:pPr>
        <w:pStyle w:val="Heading2"/>
      </w:pPr>
      <w:r>
        <w:t xml:space="preserve">6 3D Visualization Rendering</w:t>
      </w:r>
    </w:p>
    <w:bookmarkStart w:id="35" w:name="interactive-3d-display"/>
    <w:p>
      <w:pPr>
        <w:pStyle w:val="Heading3"/>
      </w:pPr>
      <w:r>
        <w:t xml:space="preserve">Interactive 3D Display</w:t>
      </w:r>
    </w:p>
    <w:p>
      <w:pPr>
        <w:pStyle w:val="SourceCode"/>
      </w:pPr>
      <w:r>
        <w:rPr>
          <w:rStyle w:val="CommentTok"/>
        </w:rPr>
        <w:t xml:space="preserve"># Close any existing RGL windows</w:t>
      </w:r>
      <w:r>
        <w:br/>
      </w:r>
      <w:r>
        <w:rPr>
          <w:rStyle w:val="NormalTok"/>
        </w:rPr>
        <w:t xml:space="preserve">rgl</w:t>
      </w:r>
      <w:r>
        <w:rPr>
          <w:rStyle w:val="SpecialCharTok"/>
        </w:rPr>
        <w:t xml:space="preserve">::</w:t>
      </w:r>
      <w:r>
        <w:rPr>
          <w:rStyle w:val="FunctionTok"/>
        </w:rPr>
        <w:t xml:space="preserve">rgl.close</w:t>
      </w:r>
      <w:r>
        <w:rPr>
          <w:rStyle w:val="NormalTok"/>
        </w:rPr>
        <w:t xml:space="preserve">()</w:t>
      </w:r>
      <w:r>
        <w:br/>
      </w:r>
      <w:r>
        <w:br/>
      </w:r>
      <w:r>
        <w:rPr>
          <w:rStyle w:val="CommentTok"/>
        </w:rPr>
        <w:t xml:space="preserve"># Generate 3D visualization</w:t>
      </w:r>
      <w:r>
        <w:br/>
      </w:r>
      <w:r>
        <w:rPr>
          <w:rStyle w:val="NormalTok"/>
        </w:rPr>
        <w:t xml:space="preserve">pop_matrix </w:t>
      </w:r>
      <w:r>
        <w:rPr>
          <w:rStyle w:val="SpecialCharTok"/>
        </w:rPr>
        <w:t xml:space="preserve">|&gt;</w:t>
      </w:r>
      <w:r>
        <w:br/>
      </w:r>
      <w:r>
        <w:rPr>
          <w:rStyle w:val="NormalTok"/>
        </w:rPr>
        <w:t xml:space="preserve">  </w:t>
      </w:r>
      <w:r>
        <w:rPr>
          <w:rStyle w:val="FunctionTok"/>
        </w:rPr>
        <w:t xml:space="preserve">height_shade</w:t>
      </w:r>
      <w:r>
        <w:rPr>
          <w:rStyle w:val="NormalTok"/>
        </w:rPr>
        <w:t xml:space="preserve">(</w:t>
      </w:r>
      <w:r>
        <w:rPr>
          <w:rStyle w:val="AttributeTok"/>
        </w:rPr>
        <w:t xml:space="preserve">texture =</w:t>
      </w:r>
      <w:r>
        <w:rPr>
          <w:rStyle w:val="NormalTok"/>
        </w:rPr>
        <w:t xml:space="preserve"> texture) </w:t>
      </w:r>
      <w:r>
        <w:rPr>
          <w:rStyle w:val="SpecialCharTok"/>
        </w:rPr>
        <w:t xml:space="preserve">|&gt;</w:t>
      </w:r>
      <w:r>
        <w:br/>
      </w:r>
      <w:r>
        <w:rPr>
          <w:rStyle w:val="NormalTok"/>
        </w:rPr>
        <w:t xml:space="preserve">  </w:t>
      </w:r>
      <w:r>
        <w:rPr>
          <w:rStyle w:val="FunctionTok"/>
        </w:rPr>
        <w:t xml:space="preserve">plot_3d</w:t>
      </w:r>
      <w:r>
        <w:rPr>
          <w:rStyle w:val="NormalTok"/>
        </w:rPr>
        <w:t xml:space="preserve">(</w:t>
      </w:r>
      <w:r>
        <w:rPr>
          <w:rStyle w:val="AttributeTok"/>
        </w:rPr>
        <w:t xml:space="preserve">heightmap =</w:t>
      </w:r>
      <w:r>
        <w:rPr>
          <w:rStyle w:val="NormalTok"/>
        </w:rPr>
        <w:t xml:space="preserve"> pop_matrix,</w:t>
      </w:r>
      <w:r>
        <w:br/>
      </w:r>
      <w:r>
        <w:rPr>
          <w:rStyle w:val="NormalTok"/>
        </w:rPr>
        <w:t xml:space="preserve">          </w:t>
      </w:r>
      <w:r>
        <w:rPr>
          <w:rStyle w:val="AttributeTok"/>
        </w:rPr>
        <w:t xml:space="preserve">zscale =</w:t>
      </w:r>
      <w:r>
        <w:rPr>
          <w:rStyle w:val="NormalTok"/>
        </w:rPr>
        <w:t xml:space="preserve"> </w:t>
      </w:r>
      <w:r>
        <w:rPr>
          <w:rStyle w:val="DecValTok"/>
        </w:rPr>
        <w:t xml:space="preserve">250</w:t>
      </w:r>
      <w:r>
        <w:rPr>
          <w:rStyle w:val="NormalTok"/>
        </w:rPr>
        <w:t xml:space="preserve"> </w:t>
      </w:r>
      <w:r>
        <w:rPr>
          <w:rStyle w:val="SpecialCharTok"/>
        </w:rPr>
        <w:t xml:space="preserve">/</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solid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shadowdepth =</w:t>
      </w:r>
      <w:r>
        <w:rPr>
          <w:rStyle w:val="NormalTok"/>
        </w:rPr>
        <w:t xml:space="preserve"> </w:t>
      </w:r>
      <w:r>
        <w:rPr>
          <w:rStyle w:val="DecValTok"/>
        </w:rPr>
        <w:t xml:space="preserve">0</w:t>
      </w:r>
      <w:r>
        <w:rPr>
          <w:rStyle w:val="NormalTok"/>
        </w:rPr>
        <w:t xml:space="preserve">)</w:t>
      </w:r>
      <w:r>
        <w:br/>
      </w:r>
      <w:r>
        <w:br/>
      </w:r>
      <w:r>
        <w:rPr>
          <w:rStyle w:val="CommentTok"/>
        </w:rPr>
        <w:t xml:space="preserve"># Set optimal camera position</w:t>
      </w:r>
      <w:r>
        <w:br/>
      </w:r>
      <w:r>
        <w:rPr>
          <w:rStyle w:val="FunctionTok"/>
        </w:rPr>
        <w:t xml:space="preserve">render_camera</w:t>
      </w:r>
      <w:r>
        <w:rPr>
          <w:rStyle w:val="NormalTok"/>
        </w:rPr>
        <w:t xml:space="preserve">(</w:t>
      </w:r>
      <w:r>
        <w:rPr>
          <w:rStyle w:val="AttributeTok"/>
        </w:rPr>
        <w:t xml:space="preserve">theta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phi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fov =</w:t>
      </w:r>
      <w:r>
        <w:rPr>
          <w:rStyle w:val="NormalTok"/>
        </w:rPr>
        <w:t xml:space="preserve"> </w:t>
      </w:r>
      <w:r>
        <w:rPr>
          <w:rStyle w:val="DecValTok"/>
        </w:rPr>
        <w:t xml:space="preserve">90</w:t>
      </w:r>
      <w:r>
        <w:rPr>
          <w:rStyle w:val="NormalTok"/>
        </w:rPr>
        <w:t xml:space="preserve">)</w:t>
      </w:r>
    </w:p>
    <w:bookmarkEnd w:id="35"/>
    <w:bookmarkStart w:id="36" w:name="high-quality-rendering"/>
    <w:p>
      <w:pPr>
        <w:pStyle w:val="Heading3"/>
      </w:pPr>
      <w:r>
        <w:t xml:space="preserve">High-Quality Rendering</w:t>
      </w:r>
    </w:p>
    <w:p>
      <w:pPr>
        <w:pStyle w:val="FirstParagraph"/>
      </w:pPr>
      <w:r>
        <w:t xml:space="preserve">The final rendering process utilizes rayshader’s advanced lighting system to create publication-ready visualizations with professional-grade quality and resolution.</w:t>
      </w:r>
    </w:p>
    <w:p>
      <w:pPr>
        <w:pStyle w:val="SourceCode"/>
      </w:pPr>
      <w:r>
        <w:rPr>
          <w:rStyle w:val="NormalTok"/>
        </w:rPr>
        <w:t xml:space="preserve">outfile </w:t>
      </w:r>
      <w:r>
        <w:rPr>
          <w:rStyle w:val="OtherTok"/>
        </w:rPr>
        <w:t xml:space="preserve">&lt;-</w:t>
      </w:r>
      <w:r>
        <w:rPr>
          <w:rStyle w:val="NormalTok"/>
        </w:rPr>
        <w:t xml:space="preserve"> </w:t>
      </w:r>
      <w:r>
        <w:rPr>
          <w:rStyle w:val="StringTok"/>
        </w:rPr>
        <w:t xml:space="preserve">"Plots/final_plot.png"</w:t>
      </w:r>
      <w:r>
        <w:br/>
      </w:r>
      <w:r>
        <w:br/>
      </w:r>
      <w:r>
        <w:rPr>
          <w:rStyle w:val="CommentTok"/>
        </w:rPr>
        <w:t xml:space="preserve"># Render high-quality image with timing</w:t>
      </w:r>
      <w:r>
        <w:br/>
      </w:r>
      <w:r>
        <w:rPr>
          <w:rStyle w:val="NormalTok"/>
        </w:rPr>
        <w:t xml:space="preserve">{</w:t>
      </w:r>
      <w:r>
        <w:br/>
      </w:r>
      <w:r>
        <w:rPr>
          <w:rStyle w:val="NormalTok"/>
        </w:rPr>
        <w:t xml:space="preserve">  start_time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started:"</w:t>
      </w:r>
      <w:r>
        <w:rPr>
          <w:rStyle w:val="NormalTok"/>
        </w:rPr>
        <w:t xml:space="preserve">, start_time),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Ensure output directory exists</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file.exists</w:t>
      </w:r>
      <w:r>
        <w:rPr>
          <w:rStyle w:val="NormalTok"/>
        </w:rPr>
        <w:t xml:space="preserve">(outfile)) {</w:t>
      </w:r>
      <w:r>
        <w:br/>
      </w:r>
      <w:r>
        <w:rPr>
          <w:rStyle w:val="NormalTok"/>
        </w:rPr>
        <w:t xml:space="preserve">    png</w:t>
      </w:r>
      <w:r>
        <w:rPr>
          <w:rStyle w:val="SpecialCharTok"/>
        </w:rPr>
        <w:t xml:space="preserve">::</w:t>
      </w:r>
      <w:r>
        <w:rPr>
          <w:rStyle w:val="FunctionTok"/>
        </w:rPr>
        <w:t xml:space="preserve">writePNG</w:t>
      </w:r>
      <w:r>
        <w:rPr>
          <w:rStyle w:val="NormalTok"/>
        </w:rPr>
        <w:t xml:space="preserve">(</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target =</w:t>
      </w:r>
      <w:r>
        <w:rPr>
          <w:rStyle w:val="NormalTok"/>
        </w:rPr>
        <w:t xml:space="preserve"> outfile)</w:t>
      </w:r>
      <w:r>
        <w:br/>
      </w:r>
      <w:r>
        <w:rPr>
          <w:rStyle w:val="NormalTok"/>
        </w:rPr>
        <w:t xml:space="preserve">  }</w:t>
      </w:r>
      <w:r>
        <w:br/>
      </w:r>
      <w:r>
        <w:br/>
      </w:r>
      <w:r>
        <w:rPr>
          <w:rStyle w:val="NormalTok"/>
        </w:rPr>
        <w:t xml:space="preserve">  </w:t>
      </w:r>
      <w:r>
        <w:rPr>
          <w:rStyle w:val="FunctionTok"/>
        </w:rPr>
        <w:t xml:space="preserve">render_highquality</w:t>
      </w:r>
      <w:r>
        <w:rPr>
          <w:rStyle w:val="NormalTok"/>
        </w:rPr>
        <w:t xml:space="preserve">(</w:t>
      </w:r>
      <w:r>
        <w:br/>
      </w:r>
      <w:r>
        <w:rPr>
          <w:rStyle w:val="NormalTok"/>
        </w:rPr>
        <w:t xml:space="preserve">    </w:t>
      </w:r>
      <w:r>
        <w:rPr>
          <w:rStyle w:val="AttributeTok"/>
        </w:rPr>
        <w:t xml:space="preserve">filename =</w:t>
      </w:r>
      <w:r>
        <w:rPr>
          <w:rStyle w:val="NormalTok"/>
        </w:rPr>
        <w:t xml:space="preserve"> outfile,</w:t>
      </w:r>
      <w:r>
        <w:br/>
      </w:r>
      <w:r>
        <w:rPr>
          <w:rStyle w:val="NormalTok"/>
        </w:rPr>
        <w:t xml:space="preserve">    </w:t>
      </w:r>
      <w:r>
        <w:rPr>
          <w:rStyle w:val="AttributeTok"/>
        </w:rPr>
        <w:t xml:space="preserve">interactive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lightdirection =</w:t>
      </w:r>
      <w:r>
        <w:rPr>
          <w:rStyle w:val="NormalTok"/>
        </w:rPr>
        <w:t xml:space="preserve"> </w:t>
      </w:r>
      <w:r>
        <w:rPr>
          <w:rStyle w:val="DecValTok"/>
        </w:rPr>
        <w:t xml:space="preserve">225</w:t>
      </w:r>
      <w:r>
        <w:rPr>
          <w:rStyle w:val="NormalTok"/>
        </w:rPr>
        <w:t xml:space="preserve">,</w:t>
      </w:r>
      <w:r>
        <w:br/>
      </w:r>
      <w:r>
        <w:rPr>
          <w:rStyle w:val="NormalTok"/>
        </w:rPr>
        <w:t xml:space="preserve">    </w:t>
      </w:r>
      <w:r>
        <w:rPr>
          <w:rStyle w:val="AttributeTok"/>
        </w:rPr>
        <w:t xml:space="preserve">lightaltitude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AttributeTok"/>
        </w:rPr>
        <w:t xml:space="preserve">lightcolor =</w:t>
      </w:r>
      <w:r>
        <w:rPr>
          <w:rStyle w:val="NormalTok"/>
        </w:rPr>
        <w:t xml:space="preserve"> </w:t>
      </w:r>
      <w:r>
        <w:rPr>
          <w:rStyle w:val="FunctionTok"/>
        </w:rPr>
        <w:t xml:space="preserve">c</w:t>
      </w:r>
      <w:r>
        <w:rPr>
          <w:rStyle w:val="NormalTok"/>
        </w:rPr>
        <w:t xml:space="preserve">(color[</w:t>
      </w:r>
      <w:r>
        <w:rPr>
          <w:rStyle w:val="DecValTok"/>
        </w:rPr>
        <w:t xml:space="preserve">2</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lightintensity =</w:t>
      </w:r>
      <w:r>
        <w:rPr>
          <w:rStyle w:val="NormalTok"/>
        </w:rPr>
        <w:t xml:space="preserve"> </w:t>
      </w:r>
      <w:r>
        <w:rPr>
          <w:rStyle w:val="FunctionTok"/>
        </w:rPr>
        <w:t xml:space="preserve">c</w:t>
      </w:r>
      <w:r>
        <w:rPr>
          <w:rStyle w:val="NormalTok"/>
        </w:rPr>
        <w:t xml:space="preserve">(</w:t>
      </w:r>
      <w:r>
        <w:rPr>
          <w:rStyle w:val="DecValTok"/>
        </w:rPr>
        <w:t xml:space="preserve">600</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1980</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1080</w:t>
      </w:r>
      <w:r>
        <w:rPr>
          <w:rStyle w:val="NormalTok"/>
        </w:rPr>
        <w:t xml:space="preserve">,</w:t>
      </w:r>
      <w:r>
        <w:br/>
      </w:r>
      <w:r>
        <w:rPr>
          <w:rStyle w:val="NormalTok"/>
        </w:rPr>
        <w:t xml:space="preserve">    </w:t>
      </w:r>
      <w:r>
        <w:rPr>
          <w:rStyle w:val="AttributeTok"/>
        </w:rPr>
        <w:t xml:space="preserve">samples =</w:t>
      </w:r>
      <w:r>
        <w:rPr>
          <w:rStyle w:val="NormalTok"/>
        </w:rPr>
        <w:t xml:space="preserve"> </w:t>
      </w:r>
      <w:r>
        <w:rPr>
          <w:rStyle w:val="DecValTok"/>
        </w:rPr>
        <w:t xml:space="preserve">300</w:t>
      </w:r>
      <w:r>
        <w:br/>
      </w:r>
      <w:r>
        <w:rPr>
          <w:rStyle w:val="NormalTok"/>
        </w:rPr>
        <w:t xml:space="preserve">  )</w:t>
      </w:r>
      <w:r>
        <w:br/>
      </w:r>
      <w:r>
        <w:br/>
      </w:r>
      <w:r>
        <w:rPr>
          <w:rStyle w:val="NormalTok"/>
        </w:rPr>
        <w:t xml:space="preserve">  end_time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diff </w:t>
      </w:r>
      <w:r>
        <w:rPr>
          <w:rStyle w:val="OtherTok"/>
        </w:rPr>
        <w:t xml:space="preserve">&lt;-</w:t>
      </w:r>
      <w:r>
        <w:rPr>
          <w:rStyle w:val="NormalTok"/>
        </w:rPr>
        <w:t xml:space="preserve"> end_time </w:t>
      </w:r>
      <w:r>
        <w:rPr>
          <w:rStyle w:val="SpecialCharTok"/>
        </w:rPr>
        <w:t xml:space="preserve">-</w:t>
      </w:r>
      <w:r>
        <w:rPr>
          <w:rStyle w:val="NormalTok"/>
        </w:rPr>
        <w:t xml:space="preserve"> start_time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completed in:"</w:t>
      </w:r>
      <w:r>
        <w:rPr>
          <w:rStyle w:val="NormalTok"/>
        </w:rPr>
        <w:t xml:space="preserve">, diff),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bookmarkEnd w:id="36"/>
    <w:bookmarkEnd w:id="37"/>
    <w:bookmarkStart w:id="39" w:name="post-processing-and-annotation"/>
    <w:p>
      <w:pPr>
        <w:pStyle w:val="Heading2"/>
      </w:pPr>
      <w:r>
        <w:t xml:space="preserve">7 Post-Processing and Annotation</w:t>
      </w:r>
    </w:p>
    <w:bookmarkStart w:id="38" w:name="geographic-labeling"/>
    <w:p>
      <w:pPr>
        <w:pStyle w:val="Heading3"/>
      </w:pPr>
      <w:r>
        <w:t xml:space="preserve">Geographic Labeling</w:t>
      </w:r>
    </w:p>
    <w:p>
      <w:pPr>
        <w:pStyle w:val="FirstParagraph"/>
      </w:pPr>
      <w:r>
        <w:t xml:space="preserve">The final step enhances the visualization with strategic city labels and professional annotation using the magick package for image manipulation.</w:t>
      </w:r>
    </w:p>
    <w:p>
      <w:pPr>
        <w:pStyle w:val="SourceCode"/>
      </w:pPr>
      <w:r>
        <w:rPr>
          <w:rStyle w:val="CommentTok"/>
        </w:rPr>
        <w:t xml:space="preserve"># Load rendered image</w:t>
      </w:r>
      <w:r>
        <w:br/>
      </w:r>
      <w:r>
        <w:rPr>
          <w:rStyle w:val="NormalTok"/>
        </w:rPr>
        <w:t xml:space="preserve">pop_raster </w:t>
      </w:r>
      <w:r>
        <w:rPr>
          <w:rStyle w:val="OtherTok"/>
        </w:rPr>
        <w:t xml:space="preserve">&lt;-</w:t>
      </w:r>
      <w:r>
        <w:rPr>
          <w:rStyle w:val="NormalTok"/>
        </w:rPr>
        <w:t xml:space="preserve"> </w:t>
      </w:r>
      <w:r>
        <w:rPr>
          <w:rStyle w:val="FunctionTok"/>
        </w:rPr>
        <w:t xml:space="preserve">image_read</w:t>
      </w:r>
      <w:r>
        <w:rPr>
          <w:rStyle w:val="NormalTok"/>
        </w:rPr>
        <w:t xml:space="preserve">(</w:t>
      </w:r>
      <w:r>
        <w:rPr>
          <w:rStyle w:val="StringTok"/>
        </w:rPr>
        <w:t xml:space="preserve">"Plots/final_plot.png"</w:t>
      </w:r>
      <w:r>
        <w:rPr>
          <w:rStyle w:val="NormalTok"/>
        </w:rPr>
        <w:t xml:space="preserve">)</w:t>
      </w:r>
      <w:r>
        <w:br/>
      </w:r>
      <w:r>
        <w:br/>
      </w:r>
      <w:r>
        <w:rPr>
          <w:rStyle w:val="CommentTok"/>
        </w:rPr>
        <w:t xml:space="preserve"># Define text styling</w:t>
      </w:r>
      <w:r>
        <w:br/>
      </w:r>
      <w:r>
        <w:rPr>
          <w:rStyle w:val="NormalTok"/>
        </w:rPr>
        <w:t xml:space="preserve">text_color </w:t>
      </w:r>
      <w:r>
        <w:rPr>
          <w:rStyle w:val="OtherTok"/>
        </w:rPr>
        <w:t xml:space="preserve">&lt;-</w:t>
      </w:r>
      <w:r>
        <w:rPr>
          <w:rStyle w:val="NormalTok"/>
        </w:rPr>
        <w:t xml:space="preserve"> </w:t>
      </w:r>
      <w:r>
        <w:rPr>
          <w:rStyle w:val="FunctionTok"/>
        </w:rPr>
        <w:t xml:space="preserve">darken</w:t>
      </w:r>
      <w:r>
        <w:rPr>
          <w:rStyle w:val="NormalTok"/>
        </w:rPr>
        <w:t xml:space="preserve">(color[</w:t>
      </w:r>
      <w:r>
        <w:rPr>
          <w:rStyle w:val="DecValTok"/>
        </w:rPr>
        <w:t xml:space="preserve">7</w:t>
      </w:r>
      <w:r>
        <w:rPr>
          <w:rStyle w:val="NormalTok"/>
        </w:rPr>
        <w:t xml:space="preserve">], .</w:t>
      </w:r>
      <w:r>
        <w:rPr>
          <w:rStyle w:val="DecValTok"/>
        </w:rPr>
        <w:t xml:space="preserve">5</w:t>
      </w:r>
      <w:r>
        <w:rPr>
          <w:rStyle w:val="NormalTok"/>
        </w:rPr>
        <w:t xml:space="preserve">)</w:t>
      </w:r>
      <w:r>
        <w:br/>
      </w:r>
      <w:r>
        <w:br/>
      </w:r>
      <w:r>
        <w:rPr>
          <w:rStyle w:val="CommentTok"/>
        </w:rPr>
        <w:t xml:space="preserve"># Add comprehensive annotations</w:t>
      </w:r>
      <w:r>
        <w:br/>
      </w:r>
      <w:r>
        <w:rPr>
          <w:rStyle w:val="NormalTok"/>
        </w:rPr>
        <w:t xml:space="preserve">pop_raster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"NEPAL"</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"+50+50"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"Ananda Namaste"</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700</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"POPULATION DENSITY MAP"</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"+50+200"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FloatTok"/>
        </w:rPr>
        <w:t xml:space="preserve">36.5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500</w:t>
      </w:r>
      <w:r>
        <w:rPr>
          <w:rStyle w:val="NormalTok"/>
        </w:rPr>
        <w:t xml:space="preserve">) </w:t>
      </w:r>
      <w:r>
        <w:rPr>
          <w:rStyle w:val="SpecialCharTok"/>
        </w:rPr>
        <w:t xml:space="preserve">|&gt;</w:t>
      </w:r>
      <w:r>
        <w:br/>
      </w:r>
      <w:r>
        <w:rPr>
          <w:rStyle w:val="NormalTok"/>
        </w:rPr>
        <w:t xml:space="preserve">  </w:t>
      </w:r>
      <w:r>
        <w:rPr>
          <w:rStyle w:val="CommentTok"/>
        </w:rPr>
        <w:t xml:space="preserve"># Major urban centers</w:t>
      </w:r>
      <w:r>
        <w:br/>
      </w:r>
      <w:r>
        <w:rPr>
          <w:rStyle w:val="NormalTok"/>
        </w:rPr>
        <w:t xml:space="preserve">  </w:t>
      </w:r>
      <w:r>
        <w:rPr>
          <w:rStyle w:val="FunctionTok"/>
        </w:rPr>
        <w:t xml:space="preserve">image_annotate</w:t>
      </w:r>
      <w:r>
        <w:rPr>
          <w:rStyle w:val="NormalTok"/>
        </w:rPr>
        <w:t xml:space="preserve">(</w:t>
      </w:r>
      <w:r>
        <w:rPr>
          <w:rStyle w:val="StringTok"/>
        </w:rPr>
        <w:t xml:space="preserve">"Kathmandu"</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"+250-50"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"Pokhara"</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"-30+35"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"Biratnagar"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"+125+100"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"+130+100"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Regional centers</w:t>
      </w:r>
      <w:r>
        <w:br/>
      </w:r>
      <w:r>
        <w:rPr>
          <w:rStyle w:val="NormalTok"/>
        </w:rPr>
        <w:t xml:space="preserve">  </w:t>
      </w:r>
      <w:r>
        <w:rPr>
          <w:rStyle w:val="FunctionTok"/>
        </w:rPr>
        <w:t xml:space="preserve">image_annotate</w:t>
      </w:r>
      <w:r>
        <w:rPr>
          <w:rStyle w:val="NormalTok"/>
        </w:rPr>
        <w:t xml:space="preserve">(</w:t>
      </w:r>
      <w:r>
        <w:rPr>
          <w:rStyle w:val="StringTok"/>
        </w:rPr>
        <w:t xml:space="preserve">"Nepalgunj"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"-450+0"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"Janakpur"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"+500+140"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Additional urban areas</w:t>
      </w:r>
      <w:r>
        <w:br/>
      </w:r>
      <w:r>
        <w:rPr>
          <w:rStyle w:val="NormalTok"/>
        </w:rPr>
        <w:t xml:space="preserve">  </w:t>
      </w:r>
      <w:r>
        <w:rPr>
          <w:rStyle w:val="FunctionTok"/>
        </w:rPr>
        <w:t xml:space="preserve">image_annotate</w:t>
      </w:r>
      <w:r>
        <w:rPr>
          <w:rStyle w:val="NormalTok"/>
        </w:rPr>
        <w:t xml:space="preserve">(</w:t>
      </w:r>
      <w:r>
        <w:rPr>
          <w:rStyle w:val="StringTok"/>
        </w:rPr>
        <w:t xml:space="preserve">"Itahari</w:t>
      </w:r>
      <w:r>
        <w:rPr>
          <w:rStyle w:val="SpecialCharTok"/>
        </w:rPr>
        <w:t xml:space="preserve">\n</w:t>
      </w:r>
      <w:r>
        <w:rPr>
          <w:rStyle w:val="StringTok"/>
        </w:rPr>
        <w:t xml:space="preserve">Surkhet</w:t>
      </w:r>
      <w:r>
        <w:rPr>
          <w:rStyle w:val="SpecialCharTok"/>
        </w:rPr>
        <w:t xml:space="preserve">\n</w:t>
      </w:r>
      <w:r>
        <w:rPr>
          <w:rStyle w:val="StringTok"/>
        </w:rPr>
        <w:t xml:space="preserve">Tikapur</w:t>
      </w:r>
      <w:r>
        <w:rPr>
          <w:rStyle w:val="SpecialCharTok"/>
        </w:rPr>
        <w:t xml:space="preserve">\n</w:t>
      </w:r>
      <w:r>
        <w:rPr>
          <w:rStyle w:val="StringTok"/>
        </w:rPr>
        <w:t xml:space="preserve">Dhangadhi</w:t>
      </w:r>
      <w:r>
        <w:rPr>
          <w:rStyle w:val="SpecialCharTok"/>
        </w:rPr>
        <w:t xml:space="preserve">\n</w:t>
      </w:r>
      <w:r>
        <w:rPr>
          <w:rStyle w:val="StringTok"/>
        </w:rPr>
        <w:t xml:space="preserve">Bharatpur</w:t>
      </w:r>
      <w:r>
        <w:rPr>
          <w:rStyle w:val="SpecialCharTok"/>
        </w:rPr>
        <w:t xml:space="preserve">\n</w:t>
      </w:r>
      <w:r>
        <w:rPr>
          <w:rStyle w:val="StringTok"/>
        </w:rPr>
        <w:t xml:space="preserve">Butwal</w:t>
      </w:r>
      <w:r>
        <w:rPr>
          <w:rStyle w:val="SpecialCharTok"/>
        </w:rPr>
        <w:t xml:space="preserve">\n</w:t>
      </w:r>
      <w:r>
        <w:rPr>
          <w:rStyle w:val="StringTok"/>
        </w:rPr>
        <w:t xml:space="preserve">Ghorahi</w:t>
      </w:r>
      <w:r>
        <w:rPr>
          <w:rStyle w:val="SpecialCharTok"/>
        </w:rPr>
        <w:t xml:space="preserve">\n</w:t>
      </w:r>
      <w:r>
        <w:rPr>
          <w:rStyle w:val="StringTok"/>
        </w:rPr>
        <w:t xml:space="preserve">Tulsipur"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Professional attribution</w:t>
      </w:r>
      <w:r>
        <w:br/>
      </w:r>
      <w:r>
        <w:rPr>
          <w:rStyle w:val="NormalTok"/>
        </w:rPr>
        <w:t xml:space="preserve">  </w:t>
      </w:r>
      <w:r>
        <w:rPr>
          <w:rStyle w:val="FunctionTok"/>
        </w:rPr>
        <w:t xml:space="preserve">image_annotate</w:t>
      </w:r>
      <w:r>
        <w:rPr>
          <w:rStyle w:val="NormalTok"/>
        </w:rPr>
        <w:t xml:space="preserve">(</w:t>
      </w:r>
      <w:r>
        <w:rPr>
          <w:rStyle w:val="StringTok"/>
        </w:rPr>
        <w:t xml:space="preserve">"Visualization by: [Your Name] with Rayshader(@tylermorganwall) | Data: Kontur Population (Released 2022-06-30)"</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"+20+20"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image_write</w:t>
      </w:r>
      <w:r>
        <w:rPr>
          <w:rStyle w:val="NormalTok"/>
        </w:rPr>
        <w:t xml:space="preserve">(</w:t>
      </w:r>
      <w:r>
        <w:rPr>
          <w:rStyle w:val="StringTok"/>
        </w:rPr>
        <w:t xml:space="preserve">"Plots/final_plot_edited.png"</w:t>
      </w:r>
      <w:r>
        <w:rPr>
          <w:rStyle w:val="NormalTok"/>
        </w:rPr>
        <w:t xml:space="preserve">, </w:t>
      </w:r>
      <w:r>
        <w:rPr>
          <w:rStyle w:val="AttributeTok"/>
        </w:rPr>
        <w:t xml:space="preserve">format =</w:t>
      </w:r>
      <w:r>
        <w:rPr>
          <w:rStyle w:val="NormalTok"/>
        </w:rPr>
        <w:t xml:space="preserve"> </w:t>
      </w:r>
      <w:r>
        <w:rPr>
          <w:rStyle w:val="StringTok"/>
        </w:rPr>
        <w:t xml:space="preserve">"png"</w:t>
      </w:r>
      <w:r>
        <w:rPr>
          <w:rStyle w:val="NormalTok"/>
        </w:rPr>
        <w:t xml:space="preserve">, </w:t>
      </w:r>
      <w:r>
        <w:rPr>
          <w:rStyle w:val="AttributeTok"/>
        </w:rPr>
        <w:t xml:space="preserve">quality =</w:t>
      </w:r>
      <w:r>
        <w:rPr>
          <w:rStyle w:val="NormalTok"/>
        </w:rPr>
        <w:t xml:space="preserve"> </w:t>
      </w:r>
      <w:r>
        <w:rPr>
          <w:rStyle w:val="DecValTok"/>
        </w:rPr>
        <w:t xml:space="preserve">100</w:t>
      </w:r>
      <w:r>
        <w:rPr>
          <w:rStyle w:val="NormalTok"/>
        </w:rPr>
        <w:t xml:space="preserve">)</w:t>
      </w:r>
    </w:p>
    <w:bookmarkEnd w:id="38"/>
    <w:bookmarkEnd w:id="39"/>
    <w:bookmarkStart w:id="42" w:name="technical-methodology"/>
    <w:p>
      <w:pPr>
        <w:pStyle w:val="Heading2"/>
      </w:pPr>
      <w:r>
        <w:t xml:space="preserve">8 Technical Methodology</w:t>
      </w:r>
    </w:p>
    <w:bookmarkStart w:id="40" w:name="spatial-data-processing-pipeline"/>
    <w:p>
      <w:pPr>
        <w:pStyle w:val="Heading3"/>
      </w:pPr>
      <w:r>
        <w:t xml:space="preserve">Spatial Data Processing Pipeline</w:t>
      </w:r>
    </w:p>
    <w:p>
      <w:pPr>
        <w:pStyle w:val="Compact"/>
        <w:numPr>
          <w:ilvl w:val="0"/>
          <w:numId w:val="1001"/>
        </w:numPr>
      </w:pPr>
      <w:r>
        <w:rPr>
          <w:b/>
          <w:bCs/>
        </w:rPr>
        <w:t xml:space="preserve">Data Transformation</w:t>
      </w:r>
      <w:r>
        <w:t xml:space="preserve">: Vector hexagon data converted to standardized coordinate reference system (Nepal Nagarkot TM - ESRI:102306)</w:t>
      </w:r>
    </w:p>
    <w:p>
      <w:pPr>
        <w:pStyle w:val="Compact"/>
        <w:numPr>
          <w:ilvl w:val="0"/>
          <w:numId w:val="1001"/>
        </w:numPr>
      </w:pPr>
      <w:r>
        <w:rPr>
          <w:b/>
          <w:bCs/>
        </w:rPr>
        <w:t xml:space="preserve">Rasterization</w:t>
      </w:r>
      <w:r>
        <w:t xml:space="preserve">: Optimal grid resolution calculated to balance detail with computational efficiency</w:t>
      </w:r>
    </w:p>
    <w:p>
      <w:pPr>
        <w:pStyle w:val="Compact"/>
        <w:numPr>
          <w:ilvl w:val="0"/>
          <w:numId w:val="1001"/>
        </w:numPr>
      </w:pPr>
      <w:r>
        <w:rPr>
          <w:b/>
          <w:bCs/>
        </w:rPr>
        <w:t xml:space="preserve">Matrix Conversion</w:t>
      </w:r>
      <w:r>
        <w:t xml:space="preserve">: Raster data transformed into height matrix for 3D rendering</w:t>
      </w:r>
    </w:p>
    <w:p>
      <w:pPr>
        <w:pStyle w:val="Compact"/>
        <w:numPr>
          <w:ilvl w:val="0"/>
          <w:numId w:val="1001"/>
        </w:numPr>
      </w:pPr>
      <w:r>
        <w:rPr>
          <w:b/>
          <w:bCs/>
        </w:rPr>
        <w:t xml:space="preserve">Texture Mapping</w:t>
      </w:r>
      <w:r>
        <w:t xml:space="preserve">: Population values mapped to color gradients using perceptually uniform color spaces</w:t>
      </w:r>
    </w:p>
    <w:bookmarkEnd w:id="40"/>
    <w:bookmarkStart w:id="41" w:name="rendering-specifications"/>
    <w:p>
      <w:pPr>
        <w:pStyle w:val="Heading3"/>
      </w:pPr>
      <w:r>
        <w:t xml:space="preserve">Rendering Specifications</w:t>
      </w:r>
    </w:p>
    <w:p>
      <w:pPr>
        <w:pStyle w:val="Compact"/>
        <w:numPr>
          <w:ilvl w:val="0"/>
          <w:numId w:val="1002"/>
        </w:numPr>
      </w:pPr>
      <w:r>
        <w:rPr>
          <w:b/>
          <w:bCs/>
        </w:rPr>
        <w:t xml:space="preserve">Resolution</w:t>
      </w:r>
      <w:r>
        <w:t xml:space="preserve">: 1980×1080 pixels for high-definition output</w:t>
      </w:r>
    </w:p>
    <w:p>
      <w:pPr>
        <w:pStyle w:val="Compact"/>
        <w:numPr>
          <w:ilvl w:val="0"/>
          <w:numId w:val="1002"/>
        </w:numPr>
      </w:pPr>
      <w:r>
        <w:rPr>
          <w:b/>
          <w:bCs/>
        </w:rPr>
        <w:t xml:space="preserve">Sampling</w:t>
      </w:r>
      <w:r>
        <w:t xml:space="preserve">: 300 samples for anti-aliasing and smooth gradients</w:t>
      </w:r>
    </w:p>
    <w:p>
      <w:pPr>
        <w:pStyle w:val="Compact"/>
        <w:numPr>
          <w:ilvl w:val="0"/>
          <w:numId w:val="1002"/>
        </w:numPr>
      </w:pPr>
      <w:r>
        <w:rPr>
          <w:b/>
          <w:bCs/>
        </w:rPr>
        <w:t xml:space="preserve">Lighting</w:t>
      </w:r>
      <w:r>
        <w:t xml:space="preserve">: Dual-source lighting system (directional + ambient)</w:t>
      </w:r>
    </w:p>
    <w:p>
      <w:pPr>
        <w:pStyle w:val="Compact"/>
        <w:numPr>
          <w:ilvl w:val="0"/>
          <w:numId w:val="1002"/>
        </w:numPr>
      </w:pPr>
      <w:r>
        <w:rPr>
          <w:b/>
          <w:bCs/>
        </w:rPr>
        <w:t xml:space="preserve">Z-Scale</w:t>
      </w:r>
      <w:r>
        <w:t xml:space="preserve">: Optimized vertical exaggeration (250/2.5) for clear population peaks</w:t>
      </w:r>
    </w:p>
    <w:bookmarkEnd w:id="41"/>
    <w:bookmarkEnd w:id="42"/>
    <w:bookmarkStart w:id="43" w:name="results-and-applications"/>
    <w:p>
      <w:pPr>
        <w:pStyle w:val="Heading2"/>
      </w:pPr>
      <w:r>
        <w:t xml:space="preserve">9 Results and Applications</w:t>
      </w:r>
    </w:p>
    <w:p>
      <w:pPr>
        <w:pStyle w:val="FirstParagraph"/>
      </w:pPr>
      <w:r>
        <w:t xml:space="preserve">This methodology produces publication-quality 3D population density visualizations suitable for:</w:t>
      </w:r>
    </w:p>
    <w:p>
      <w:pPr>
        <w:pStyle w:val="Compact"/>
        <w:numPr>
          <w:ilvl w:val="0"/>
          <w:numId w:val="1003"/>
        </w:numPr>
      </w:pPr>
      <w:r>
        <w:rPr>
          <w:b/>
          <w:bCs/>
        </w:rPr>
        <w:t xml:space="preserve">Urban Planning</w:t>
      </w:r>
      <w:r>
        <w:t xml:space="preserve">: Identifying population clusters and growth patterns</w:t>
      </w:r>
    </w:p>
    <w:p>
      <w:pPr>
        <w:pStyle w:val="Compact"/>
        <w:numPr>
          <w:ilvl w:val="0"/>
          <w:numId w:val="1003"/>
        </w:numPr>
      </w:pPr>
      <w:r>
        <w:rPr>
          <w:b/>
          <w:bCs/>
        </w:rPr>
        <w:t xml:space="preserve">Infrastructure Development</w:t>
      </w:r>
      <w:r>
        <w:t xml:space="preserve">: Targeting high-density areas for transportation networks</w:t>
      </w:r>
    </w:p>
    <w:p>
      <w:pPr>
        <w:pStyle w:val="Compact"/>
        <w:numPr>
          <w:ilvl w:val="0"/>
          <w:numId w:val="1003"/>
        </w:numPr>
      </w:pPr>
      <w:r>
        <w:rPr>
          <w:b/>
          <w:bCs/>
        </w:rPr>
        <w:t xml:space="preserve">Emergency Response</w:t>
      </w:r>
      <w:r>
        <w:t xml:space="preserve">: Understanding population distribution for resource allocation</w:t>
      </w:r>
    </w:p>
    <w:p>
      <w:pPr>
        <w:pStyle w:val="Compact"/>
        <w:numPr>
          <w:ilvl w:val="0"/>
          <w:numId w:val="1003"/>
        </w:numPr>
      </w:pPr>
      <w:r>
        <w:rPr>
          <w:b/>
          <w:bCs/>
        </w:rPr>
        <w:t xml:space="preserve">Academic Research</w:t>
      </w:r>
      <w:r>
        <w:t xml:space="preserve">: Visual communication of demographic data</w:t>
      </w:r>
    </w:p>
    <w:bookmarkEnd w:id="43"/>
    <w:bookmarkStart w:id="44" w:name="environment-management"/>
    <w:p>
      <w:pPr>
        <w:pStyle w:val="Heading2"/>
      </w:pPr>
      <w:r>
        <w:t xml:space="preserve">10 Environment Management</w:t>
      </w:r>
    </w:p>
    <w:p>
      <w:pPr>
        <w:pStyle w:val="SourceCode"/>
      </w:pPr>
      <w:r>
        <w:rPr>
          <w:rStyle w:val="CommentTok"/>
        </w:rPr>
        <w:t xml:space="preserve"># Save complete workspace for future analysis</w:t>
      </w:r>
      <w:r>
        <w:br/>
      </w:r>
      <w:r>
        <w:rPr>
          <w:rStyle w:val="FunctionTok"/>
        </w:rPr>
        <w:t xml:space="preserve">save.image</w:t>
      </w:r>
      <w:r>
        <w:rPr>
          <w:rStyle w:val="NormalTok"/>
        </w:rPr>
        <w:t xml:space="preserve">(</w:t>
      </w:r>
      <w:r>
        <w:rPr>
          <w:rStyle w:val="FunctionTok"/>
        </w:rPr>
        <w:t xml:space="preserve">file.path</w:t>
      </w:r>
      <w:r>
        <w:rPr>
          <w:rStyle w:val="NormalTok"/>
        </w:rPr>
        <w:t xml:space="preserve">(path, </w:t>
      </w:r>
      <w:r>
        <w:rPr>
          <w:rStyle w:val="StringTok"/>
        </w:rPr>
        <w:t xml:space="preserve">"nep_pop.RData"</w:t>
      </w:r>
      <w:r>
        <w:rPr>
          <w:rStyle w:val="NormalTok"/>
        </w:rPr>
        <w:t xml:space="preserve">))</w:t>
      </w:r>
    </w:p>
    <w:bookmarkEnd w:id="44"/>
    <w:bookmarkStart w:id="46" w:name="conclusion"/>
    <w:p>
      <w:pPr>
        <w:pStyle w:val="Heading2"/>
      </w:pPr>
      <w:r>
        <w:t xml:space="preserve">11 Conclusion</w:t>
      </w:r>
    </w:p>
    <w:p>
      <w:pPr>
        <w:pStyle w:val="FirstParagraph"/>
      </w:pPr>
      <w:r>
        <w:t xml:space="preserve">This workflow demonstrates the power of combining modern R packages for geospatial analysis with advanced 3D visualization techniques. The resulting maps provide intuitive understanding of Nepal’s population distribution patterns, highlighting the concentration of people in the Terai region and major urban centers while showcasing the relatively sparse population in mountainous areas.</w:t>
      </w:r>
    </w:p>
    <w:p>
      <w:pPr>
        <w:pStyle w:val="BodyText"/>
      </w:pPr>
      <w:r>
        <w:t xml:space="preserve">The methodology is transferable to other geographic contexts and can be adapted for various demographic or infrastructure planning applications in transportation and urban development projects.</w:t>
      </w:r>
    </w:p>
    <w:p>
      <w:r>
        <w:pict>
          <v:rect style="width:0;height:1.5pt" o:hralign="center" o:hrstd="t" o:hr="t"/>
        </w:pict>
      </w:r>
    </w:p>
    <w:p>
      <w:pPr>
        <w:pStyle w:val="FirstParagraph"/>
      </w:pPr>
      <w:r>
        <w:rPr>
          <w:i/>
          <w:iCs/>
        </w:rPr>
        <w:t xml:space="preserve">Want to contribute or suggest improvements? Visit the project repository at:</w:t>
      </w:r>
      <w:r>
        <w:t xml:space="preserve"> </w:t>
      </w:r>
      <w:hyperlink r:id="rId45">
        <w:r>
          <w:rPr>
            <w:rStyle w:val="Hyperlink"/>
          </w:rPr>
          <w:t xml:space="preserve">https://github.com/ar-puuk/Population-Density-Maps</w:t>
        </w:r>
      </w:hyperlink>
    </w:p>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 Type="http://schemas.openxmlformats.org/officeDocument/2006/relationships/hyperlink" Id="rId45" Target="https://github.com/ar-puuk/Population-Density-Maps" TargetMode="External" /></Relationships>
</file>

<file path=word/_rels/footnotes.xml.rels><?xml version="1.0" encoding="UTF-8"?><Relationships xmlns="http://schemas.openxmlformats.org/package/2006/relationships"><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 Type="http://schemas.openxmlformats.org/officeDocument/2006/relationships/hyperlink" Id="rId45" Target="https://github.com/ar-puuk/Population-Density-Ma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Population Density Mapping of Nepal</dc:title>
  <dc:creator>Pukar Bhandari</dc:creator>
  <cp:keywords/>
  <dcterms:created xsi:type="dcterms:W3CDTF">2025-08-15T03:01:49Z</dcterms:created>
  <dcterms:modified xsi:type="dcterms:W3CDTF">2025-08-15T03:01:49Z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2023-01-03</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mage">
    <vt:lpwstr>nepal_population_density.png</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number-depth">
    <vt:lpwstr>2</vt:lpwstr>
  </property>
  <property fmtid="{D5CDD505-2E9C-101B-9397-08002B2CF9AE}" pid="16" name="page-layout">
    <vt:lpwstr>article</vt:lpwstr>
  </property>
  <property fmtid="{D5CDD505-2E9C-101B-9397-08002B2CF9AE}" pid="17" name="subtitle">
    <vt:lpwstr>Using Rayshader for Advanced Geospatial Visualization</vt:lpwstr>
  </property>
  <property fmtid="{D5CDD505-2E9C-101B-9397-08002B2CF9AE}" pid="18" name="title-block-banner">
    <vt:lpwstr>True</vt:lpwstr>
  </property>
  <property fmtid="{D5CDD505-2E9C-101B-9397-08002B2CF9AE}" pid="19" name="toc-title">
    <vt:lpwstr>Table of contents</vt:lpwstr>
  </property>
</Properties>
</file>