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End w:id="11"/>
    <w:bookmarkStart w:id="1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12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10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10">
        <w:r>
          <w:rPr>
            <w:rStyle w:val="Hyperlink"/>
          </w:rPr>
          <w:t xml:space="preserve">https://github.com/ar-puuk/robocopy-gui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0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2026-10-25T03:29:03Z</dcterms:created>
  <dcterms:modified xsi:type="dcterms:W3CDTF">2026-10-25T03:29:03Z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2025-06-15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robocopy_gui.png</vt:lpwstr>
  </property>
  <property fmtid="{D5CDD505-2E9C-101B-9397-08002B2CF9AE}" pid="12" name="image-alt">
    <vt:lpwstr>RoboGUI Ultimate window with source and destination fields, quick presets and the generated robocopy command.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title-block-banner">
    <vt:lpwstr>True</vt:lpwstr>
  </property>
  <property fmtid="{D5CDD505-2E9C-101B-9397-08002B2CF9AE}" pid="21" name="toc-title">
    <vt:lpwstr>Table of contents</vt:lpwstr>
  </property>
</Properties>
</file>