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2026-10-24T05:20:07Z</dcterms:created>
  <dcterms:modified xsi:type="dcterms:W3CDTF">2026-10-24T05:20:07Z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2026-09-29</vt:lpwstr>
  </property>
  <property fmtid="{D5CDD505-2E9C-101B-9397-08002B2CF9AE}" pid="10" name="header-includes">
    <vt:lpwstr/>
  </property>
  <property fmtid="{D5CDD505-2E9C-101B-9397-08002B2CF9AE}" pid="11" name="image">
    <vt:lpwstr>ugrc_styles.png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Dark and warm-light themes for UGRC’s Lite basemap, plus a browser-based style editor</vt:lpwstr>
  </property>
  <property fmtid="{D5CDD505-2E9C-101B-9397-08002B2CF9AE}" pid="20" name="title-block-banner">
    <vt:lpwstr>True</vt:lpwstr>
  </property>
  <property fmtid="{D5CDD505-2E9C-101B-9397-08002B2CF9AE}" pid="21" name="toc-title">
    <vt:lpwstr>Table of contents</vt:lpwstr>
  </property>
</Properties>
</file>