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2026-10-24T01:46:14Z</dcterms:created>
  <dcterms:modified xsi:type="dcterms:W3CDTF">2026-10-24T01:46:14Z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2026-09-29</vt:lpwstr>
  </property>
  <property fmtid="{D5CDD505-2E9C-101B-9397-08002B2CF9AE}" pid="10" name="header-includes">
    <vt:lpwstr/>
  </property>
  <property fmtid="{D5CDD505-2E9C-101B-9397-08002B2CF9AE}" pid="11" name="image">
    <vt:lpwstr>ugrc_styles.png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Dark and warm-light themes for UGRC’s Lite basemap, plus a browser-based style editor</vt:lpwstr>
  </property>
  <property fmtid="{D5CDD505-2E9C-101B-9397-08002B2CF9AE}" pid="20" name="title-block-banner">
    <vt:lpwstr>True</vt:lpwstr>
  </property>
  <property fmtid="{D5CDD505-2E9C-101B-9397-08002B2CF9AE}" pid="21" name="toc-title">
    <vt:lpwstr>Table of contents</vt:lpwstr>
  </property>
</Properties>
</file>