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BDAC" w14:textId="76B53312" w:rsidR="00953E69" w:rsidRDefault="00953E69">
      <w:r>
        <w:rPr>
          <w:noProof/>
        </w:rPr>
        <w:drawing>
          <wp:inline distT="0" distB="0" distL="0" distR="0" wp14:anchorId="2075371F" wp14:editId="59D11E3C">
            <wp:extent cx="5943600" cy="3901440"/>
            <wp:effectExtent l="0" t="0" r="0" b="3810"/>
            <wp:docPr id="1304771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7175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69"/>
    <w:rsid w:val="009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E83F"/>
  <w15:chartTrackingRefBased/>
  <w15:docId w15:val="{42C7DFD5-DB32-4FBE-A5D2-C6222A7A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Nandy</dc:creator>
  <cp:keywords/>
  <dc:description/>
  <cp:lastModifiedBy>Aritra Nandy</cp:lastModifiedBy>
  <cp:revision>1</cp:revision>
  <dcterms:created xsi:type="dcterms:W3CDTF">2024-01-19T20:02:00Z</dcterms:created>
  <dcterms:modified xsi:type="dcterms:W3CDTF">2024-01-19T20:07:00Z</dcterms:modified>
</cp:coreProperties>
</file>