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A2550"/>
          <w:sz w:val="56"/>
          <w:szCs w:val="56"/>
        </w:rPr>
        <w:t xml:space="preserve">Sensora</w:t>
      </w:r>
    </w:p>
    <w:p>
      <w:pPr>
        <w:spacing w:after="40"/>
      </w:pPr>
      <w:r>
        <w:rPr>
          <w:b/>
          <w:bCs/>
          <w:color w:val="5B4B9E"/>
          <w:sz w:val="30"/>
          <w:szCs w:val="30"/>
        </w:rPr>
        <w:t xml:space="preserve">Slide-by-Slide Content Plan for SENSORA_Template.pptx</w:t>
      </w:r>
    </w:p>
    <w:p>
      <w:pPr>
        <w:spacing w:after="300"/>
      </w:pPr>
      <w:r>
        <w:rPr>
          <w:i/>
          <w:iCs/>
          <w:color w:val="666666"/>
        </w:rPr>
        <w:t xml:space="preserve">Prepared 16 Sep 2026 — maps the uploaded pitch-deck template's 17 slides to real project content</w:t>
      </w:r>
    </w:p>
    <w:p>
      <w:pPr>
        <w:spacing w:after="140"/>
      </w:pPr>
      <w:r>
        <w:t xml:space="preserve">This document maps your actual project content onto the 17-slide template you uploaded. The template is a generic “SENSORA 2.0” pitch-deck skeleton with instructional placeholder text in every box — this plan replaces that placeholder text with your real content, slide by slide, in the same order and layout the template already uses.</w:t>
      </w:r>
    </w:p>
    <w:p>
      <w:pPr>
        <w:spacing w:after="140"/>
      </w:pPr>
      <w:r>
        <w:t xml:space="preserve">Reference material pulled from the project: architecture-plan.md, novelty-analysis.md, hardware-firmware-spec.md, feature-build-checklist.md, dashboard-features.md, wifi-json-protocol.md.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t xml:space="preserve">Slide 1 — Title / Cover</w:t>
      </w:r>
    </w:p>
    <w:p>
      <w:pPr>
        <w:spacing w:after="140"/>
      </w:pPr>
      <w:r>
        <w:rPr>
          <w:i/>
          <w:iCs/>
          <w:color w:val="666666"/>
        </w:rPr>
        <w:t xml:space="preserve">Template layout: big background gradient, deck title + subtitle.</w:t>
      </w:r>
    </w:p>
    <w:p>
      <w:pPr>
        <w:spacing w:after="140"/>
      </w:pPr>
      <w:r>
        <w:rPr>
          <w:b/>
          <w:bCs/>
        </w:rPr>
        <w:t xml:space="preserve">Title: </w:t>
      </w:r>
      <w:r>
        <w:t xml:space="preserve">Sensora — Intelligent Worker Safety &amp; Resilient Emergency Response System</w:t>
      </w:r>
    </w:p>
    <w:p>
      <w:pPr>
        <w:spacing w:after="140"/>
      </w:pPr>
      <w:r>
        <w:rPr>
          <w:b/>
          <w:bCs/>
        </w:rPr>
        <w:t xml:space="preserve">Subtitle: </w:t>
      </w:r>
      <w:r>
        <w:t xml:space="preserve">Edge-computed risk detection and a self-healing ESP-NOW mesh that keeps a worker's safety state visible even when connectivity fails.</w:t>
      </w:r>
    </w:p>
    <w:p>
      <w:pPr>
        <w:spacing w:after="140"/>
      </w:pPr>
      <w:r>
        <w:t xml:space="preserve">Hackathon name / track, your team name, date — whatever the event's cover convention is.</w:t>
      </w:r>
    </w:p>
    <w:p>
      <w:pPr>
        <w:spacing w:after="140"/>
      </w:pPr>
      <w:r>
        <w:rPr>
          <w:i/>
          <w:iCs/>
        </w:rPr>
        <w:t xml:space="preserve">Speaker note: this is the “elevator pitch in one breath” slide. Don't read it word for word — say it, then move.</w:t>
      </w:r>
    </w:p>
    <w:p>
      <w:pPr>
        <w:pStyle w:val="Heading1"/>
        <w:spacing w:after="160" w:before="360"/>
      </w:pPr>
      <w:r>
        <w:t xml:space="preserve">Slide 2 — Contents</w:t>
      </w:r>
    </w:p>
    <w:p>
      <w:pPr>
        <w:spacing w:after="140"/>
      </w:pPr>
      <w:r>
        <w:rPr>
          <w:i/>
          <w:iCs/>
          <w:color w:val="666666"/>
        </w:rPr>
        <w:t xml:space="preserve">Template layout: numbered list, 4 sections.</w:t>
      </w:r>
    </w:p>
    <w:p>
      <w:pPr>
        <w:spacing w:after="140"/>
      </w:pPr>
      <w:r>
        <w:t xml:space="preserve">Keep the template's section structure as-is — it already matches a clean pitch arc: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1 — Problem &amp;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2 — Solution &amp; Technology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3 — Implementation &amp;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4 — Impact, Scalability &amp; Future</w:t>
      </w:r>
    </w:p>
    <w:p>
      <w:pPr>
        <w:spacing w:after="140"/>
      </w:pPr>
      <w:r>
        <w:t xml:space="preserve">No content change needed here beyond the labels already in the template.</w:t>
      </w:r>
    </w:p>
    <w:p>
      <w:pPr>
        <w:pStyle w:val="Heading1"/>
        <w:spacing w:after="160" w:before="360"/>
      </w:pPr>
      <w:r>
        <w:t xml:space="preserve">Slide 3 — Section Divider “01”</w:t>
      </w:r>
    </w:p>
    <w:p>
      <w:pPr>
        <w:spacing w:after="140"/>
      </w:pPr>
      <w:r>
        <w:rPr>
          <w:b/>
          <w:bCs/>
        </w:rPr>
        <w:t xml:space="preserve">Label: </w:t>
      </w:r>
      <w:r>
        <w:t xml:space="preserve">Section 1 — Problem &amp; Context</w:t>
      </w:r>
    </w:p>
    <w:p>
      <w:pPr>
        <w:spacing w:after="140"/>
      </w:pPr>
      <w:r>
        <w:t xml:space="preserve">Just the divider; no body content.</w:t>
      </w:r>
    </w:p>
    <w:p>
      <w:pPr>
        <w:pStyle w:val="Heading1"/>
        <w:spacing w:after="160" w:before="360"/>
      </w:pPr>
      <w:r>
        <w:t xml:space="preserve">Slide 4 — Title &amp; Overview (timeline layout, two milestones)</w:t>
      </w:r>
    </w:p>
    <w:p>
      <w:pPr>
        <w:spacing w:after="140"/>
      </w:pPr>
      <w:r>
        <w:rPr>
          <w:i/>
          <w:iCs/>
          <w:color w:val="666666"/>
        </w:rPr>
        <w:t xml:space="preserve">Template layout: two circular icons on a line, left = “2024”, right = “2025” — repurpose these as “The Problem” → “Our Answer” rather than literal years, or delete the year labels if the template allows retyping them as blank/step numbers.</w:t>
      </w:r>
    </w:p>
    <w:p>
      <w:pPr>
        <w:pStyle w:val="Heading3"/>
        <w:spacing w:after="100" w:before="200"/>
      </w:pPr>
      <w:r>
        <w:t xml:space="preserve">Left node — Problem &amp; Team Snapshot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One-line core challenge: “Underground and confined industrial sites (mines, tunnels, plants) can't see a worker in trouble until it's too late — gas, heat, falls, and lost contact all happen out of sight, and standard WiFi/cellular don't reach down there.”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name, track, and a one-line role breakdown (e.g., “4–6 person team — embedded/firmware, comms, backend, dashboard”).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Solution tagline aimed at the target user: “Sensora gives every worker a local safety brain and a mesh that keeps talking even when a node dies.”</w:t>
      </w:r>
    </w:p>
    <w:p>
      <w:pPr>
        <w:pStyle w:val="Heading3"/>
        <w:spacing w:after="100" w:before="200"/>
      </w:pPr>
      <w:r>
        <w:t xml:space="preserve">Right node — Value Tagline &amp; Visual Identity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sub-tagline highlighting the key benefit: “Real-time, works with zero connectivity, self-healing by design.”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Sensora logo/wordmark as the cover visual if you have one; otherwise a simple icon (helmet, signal, or shield) in the brand color.</w:t>
      </w:r>
    </w:p>
    <w:p>
      <w:pPr>
        <w:pStyle w:val="Heading1"/>
        <w:spacing w:after="160" w:before="360"/>
      </w:pPr>
      <w:r>
        <w:t xml:space="preserve">Slide 5 — Problem &amp; Real-World Context</w:t>
      </w:r>
    </w:p>
    <w:p>
      <w:pPr>
        <w:spacing w:after="140"/>
      </w:pPr>
      <w:r>
        <w:rPr>
          <w:i/>
          <w:iCs/>
          <w:color w:val="666666"/>
        </w:rPr>
        <w:t xml:space="preserve">Template layout: image left, two stacked text cards right.</w:t>
      </w:r>
    </w:p>
    <w:p>
      <w:pPr>
        <w:pStyle w:val="Heading3"/>
        <w:spacing w:after="100" w:before="200"/>
      </w:pPr>
      <w:r>
        <w:t xml:space="preserve">Who Is Affected &amp;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Underground miners, tunnel/confined-space workers, and plant floor workers in environments where WiFi/cellular don't reach and hazards (gas buildup, heat, falls, structural collapse) develop faster than a manual headcount can catch.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Quantify scale if you have or can cite a number (mine workforce size, fatality/incident statistics for confined-space or underground work — cite a source if you use one; otherwise keep it qualitative and honest).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Real-world consequence: a worker down or a gas spike goes unnoticed until the next scheduled check-in, not the moment it happens.</w:t>
      </w:r>
    </w:p>
    <w:p>
      <w:pPr>
        <w:pStyle w:val="Heading3"/>
        <w:spacing w:after="100" w:before="200"/>
      </w:pPr>
      <w:r>
        <w:t xml:space="preserve">Gaps in Existing Approaches &amp;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smart-helmet and gas/fire-detection research (cited in your novelty analysis) each solve one signal type in isolation — motion or gas or comms — not a fused local risk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comms-resilience projects (e.g. solar LoRa mesh for disaster response) target long-range outdoor connectivity, not the short-range, node-dense, GPS-denied underground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published designs assume the sensor readings are the safety layer; Sensora treats communication failure itself as a hazard, and the mesh's design reflects that.</w:t>
      </w:r>
    </w:p>
    <w:p>
      <w:pPr>
        <w:spacing w:after="140"/>
      </w:pPr>
      <w:r>
        <w:rPr>
          <w:i/>
          <w:iCs/>
        </w:rPr>
        <w:t xml:space="preserve">Transition line: “So the requirement isn't a better sensor — it's a system that keeps functioning when any single part of it goes dark.”</w:t>
      </w:r>
    </w:p>
    <w:p>
      <w:pPr>
        <w:pStyle w:val="Heading1"/>
        <w:spacing w:after="160" w:before="360"/>
      </w:pPr>
      <w:r>
        <w:t xml:space="preserve">Slide 6 — Problem Drivers &amp; Requirements (fishbone diagram)</w:t>
      </w:r>
    </w:p>
    <w:p>
      <w:pPr>
        <w:spacing w:after="140"/>
      </w:pPr>
      <w:r>
        <w:rPr>
          <w:i/>
          <w:iCs/>
          <w:color w:val="666666"/>
        </w:rPr>
        <w:t xml:space="preserve">Template layout: fishbone with Problem / Internal / External rows, and Context / Needs / Fit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A2550" w:val="clear"/>
          </w:tcPr>
          <w:p>
            <w:r>
              <w:rPr>
                <w:b/>
                <w:bCs/>
                <w:color w:val="FFFFFF"/>
              </w:rPr>
              <w:t xml:space="preserve">Branch</w:t>
            </w:r>
          </w:p>
        </w:tc>
        <w:tc>
          <w:tcPr>
            <w:tcW w:type="dxa" w:w="6960"/>
            <w:shd w:fill="2A2550" w:val="clear"/>
          </w:tcPr>
          <w:p>
            <w:r>
              <w:rPr>
                <w:b/>
                <w:bCs/>
                <w:color w:val="FFFFFF"/>
              </w:rPr>
              <w:t xml:space="preserve">What to put there</w:t>
            </w:r>
          </w:p>
        </w:tc>
      </w:tr>
      <w:tr>
        <w:tc>
          <w:tcPr>
            <w:tcW w:type="dxa" w:w="2400"/>
            <w:shd w:fill="F3F1FB" w:val="clear"/>
          </w:tcPr>
          <w:p>
            <w:r>
              <w:rPr>
                <w:b/>
                <w:bCs/>
              </w:rPr>
              <w:t xml:space="preserve">Problem (top-left)</w:t>
            </w:r>
          </w:p>
        </w:tc>
        <w:tc>
          <w:tcPr>
            <w:tcW w:type="dxa" w:w="6960"/>
            <w:shd w:fill="F3F1FB" w:val="clear"/>
          </w:tcPr>
          <w:p>
            <w:r>
              <w:t xml:space="preserve">Fragmented sensing (temp, gas, motion each siloed), no shared risk model across a fleet, and comms that fail exactly when they're needed most (emergency = when infrastructure is stressed).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</w:rPr>
              <w:t xml:space="preserve">Internal (top-mid)</w:t>
            </w:r>
          </w:p>
        </w:tc>
        <w:tc>
          <w:tcPr>
            <w:tcW w:type="dxa" w:w="6960"/>
            <w:shd w:fill="FFFFFF" w:val="clear"/>
          </w:tcPr>
          <w:p>
            <w:r>
              <w:t xml:space="preserve">Data/process factors: no on-device fusion of signals, fixed thresholds that don't adapt to a worker's own baseline, single-path routing that has no fallback.</w:t>
            </w:r>
          </w:p>
        </w:tc>
      </w:tr>
      <w:tr>
        <w:tc>
          <w:tcPr>
            <w:tcW w:type="dxa" w:w="2400"/>
            <w:shd w:fill="F3F1FB" w:val="clear"/>
          </w:tcPr>
          <w:p>
            <w:r>
              <w:rPr>
                <w:b/>
                <w:bCs/>
              </w:rPr>
              <w:t xml:space="preserve">External (top-right)</w:t>
            </w:r>
          </w:p>
        </w:tc>
        <w:tc>
          <w:tcPr>
            <w:tcW w:type="dxa" w:w="6960"/>
            <w:shd w:fill="F3F1FB" w:val="clear"/>
          </w:tcPr>
          <w:p>
            <w:r>
              <w:t xml:space="preserve">Underground RF attenuation, no cellular/WiFi at depth, regulatory expectation of continuous worker monitoring, cost pressure (can't mandate expensive industrial IoT per worker).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</w:rPr>
              <w:t xml:space="preserve">Context (bottom-left)</w:t>
            </w:r>
          </w:p>
        </w:tc>
        <w:tc>
          <w:tcPr>
            <w:tcW w:type="dxa" w:w="6960"/>
            <w:shd w:fill="FFFFFF" w:val="clear"/>
          </w:tcPr>
          <w:p>
            <w:r>
              <w:t xml:space="preserve">Regulations increasingly expect continuous, auditable worker-safety monitoring; environment is GPS-denied and RF-hostile.</w:t>
            </w:r>
          </w:p>
        </w:tc>
      </w:tr>
      <w:tr>
        <w:tc>
          <w:tcPr>
            <w:tcW w:type="dxa" w:w="2400"/>
            <w:shd w:fill="F3F1FB" w:val="clear"/>
          </w:tcPr>
          <w:p>
            <w:r>
              <w:rPr>
                <w:b/>
                <w:bCs/>
              </w:rPr>
              <w:t xml:space="preserve">Needs (bottom-mid)</w:t>
            </w:r>
          </w:p>
        </w:tc>
        <w:tc>
          <w:tcPr>
            <w:tcW w:type="dxa" w:w="6960"/>
            <w:shd w:fill="F3F1FB" w:val="clear"/>
          </w:tcPr>
          <w:p>
            <w:r>
              <w:t xml:space="preserve">Real-time local risk detection, low power (multi-shift battery life), robust to node loss, cheap enough per worker to actually deploy at scale.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</w:rPr>
              <w:t xml:space="preserve">Fit (bottom-right)</w:t>
            </w:r>
          </w:p>
        </w:tc>
        <w:tc>
          <w:tcPr>
            <w:tcW w:type="dxa" w:w="6960"/>
            <w:shd w:fill="FFFFFF" w:val="clear"/>
          </w:tcPr>
          <w:p>
            <w:r>
              <w:t xml:space="preserve">Combining edge sensor fusion (cheap MCU-level compute) with a priority-aware self-healing mesh meets all of the above better than either sensing-only or comms-only approaches.</w:t>
            </w:r>
          </w:p>
        </w:tc>
      </w:tr>
      <w:tr>
        <w:tc>
          <w:tcPr>
            <w:tcW w:type="dxa" w:w="2400"/>
            <w:shd w:fill="F3F1FB" w:val="clear"/>
          </w:tcPr>
          <w:p>
            <w:r>
              <w:rPr>
                <w:b/>
                <w:bCs/>
              </w:rPr>
              <w:t xml:space="preserve">“Core issue” callout</w:t>
            </w:r>
          </w:p>
        </w:tc>
        <w:tc>
          <w:tcPr>
            <w:tcW w:type="dxa" w:w="6960"/>
            <w:shd w:fill="F3F1FB" w:val="clear"/>
          </w:tcPr>
          <w:p>
            <w:r>
              <w:t xml:space="preserve">“Safety state must survive the same failure that caused the emergency.”</w:t>
            </w:r>
          </w:p>
        </w:tc>
      </w:tr>
    </w:tbl>
    <w:p>
      <w:pPr>
        <w:pStyle w:val="Heading1"/>
        <w:spacing w:after="160" w:before="360"/>
      </w:pPr>
      <w:r>
        <w:t xml:space="preserve">Slide 7 — Section Divider “02”</w:t>
      </w:r>
    </w:p>
    <w:p>
      <w:pPr>
        <w:spacing w:after="140"/>
      </w:pPr>
      <w:r>
        <w:rPr>
          <w:b/>
          <w:bCs/>
        </w:rPr>
        <w:t xml:space="preserve">Label: </w:t>
      </w:r>
      <w:r>
        <w:t xml:space="preserve">Section 2 — Solution &amp; Technology</w:t>
      </w:r>
    </w:p>
    <w:p>
      <w:pPr>
        <w:pStyle w:val="Heading1"/>
        <w:spacing w:after="160" w:before="360"/>
      </w:pPr>
      <w:r>
        <w:t xml:space="preserve">Slide 8 — Core Solution (WHAT / HOW / WHY nested circles)</w:t>
      </w:r>
    </w:p>
    <w:p>
      <w:pPr>
        <w:pStyle w:val="Heading3"/>
        <w:spacing w:after="100" w:before="200"/>
      </w:pPr>
      <w:r>
        <w:t xml:space="preserve">WHAT? → Phenomenon/Outcome</w:t>
      </w:r>
    </w:p>
    <w:p>
      <w:pPr>
        <w:spacing w:after="140"/>
      </w:pPr>
      <w:r>
        <w:t xml:space="preserve">Sensora turns raw multi-sensor readings from a worker-worn device into an immediate, locally-computed safety state (OK / WARNING / CRITICAL / FALL_SUSPECTED / SOS), visible even with zero network, and relays it through a resilient mesh the instant connectivity allows.</w:t>
      </w:r>
    </w:p>
    <w:p>
      <w:pPr>
        <w:pStyle w:val="Heading3"/>
        <w:spacing w:after="100" w:before="200"/>
      </w:pPr>
      <w:r>
        <w:t xml:space="preserve">HOW? → Method/Action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ESP32 fuses MPU6050 motion, BME280 temp/humidity/pressure, and MQ-7 gas into one adaptive risk score using a weighted RMS-of-z-scores formula with a rolling per-worker baseline (Welford's online mean/variance) — not a fixed threshold.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fall/inactivity state machine (impact spike → stillness → tilt confirmation) avoids false positives a bare accelerometer threshold would trigger.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Wall-mounted ESP-NOW anchor nodes form a gradient-routed backbone; workers associate with the strongest anchor via hysteresis-smoothed RSSI. Routine telemetry uses efficient hop-by-hop routing; DISTRESS/emergency traffic uses TTL-bounded flood-with-dedup for guaranteed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gateway anchor bridges to a dashboard over WiFi/JSON (schema-versioned, push-based).</w:t>
      </w:r>
    </w:p>
    <w:p>
      <w:pPr>
        <w:pStyle w:val="Heading3"/>
        <w:spacing w:after="100" w:before="200"/>
      </w:pPr>
      <w:r>
        <w:t xml:space="preserve">WHY? → Mission/Idea</w:t>
      </w:r>
    </w:p>
    <w:p>
      <w:pPr>
        <w:spacing w:after="140"/>
      </w:pPr>
      <w:r>
        <w:t xml:space="preserve">Make advanced multi-sensor safety monitoring dependable exactly when infrastructure is least dependable — technology that quietly protects, and never claims more certainty (or connectivity) than it actually has.</w:t>
      </w:r>
    </w:p>
    <w:p>
      <w:pPr>
        <w:pStyle w:val="Heading1"/>
        <w:spacing w:after="160" w:before="360"/>
      </w:pPr>
      <w:r>
        <w:t xml:space="preserve">Slide 9 — System Architecture &amp; Workflow</w:t>
      </w:r>
    </w:p>
    <w:p>
      <w:pPr>
        <w:pStyle w:val="Heading3"/>
        <w:spacing w:after="100" w:before="200"/>
      </w:pPr>
      <w:r>
        <w:t xml:space="preserve">01 — End-to-End Flow &amp; Core Components</w:t>
      </w:r>
    </w:p>
    <w:p>
      <w:pPr>
        <w:spacing w:after="140"/>
      </w:pPr>
      <w:r>
        <w:t xml:space="preserve">Sensing (MPU6050 + BME280 + MQ-7 on the worker unit) → edge fusion &amp; state machine (on-device, C/C++, deterministic) → ESP-NOW packet to nearest wall anchor → mesh relay (gradient routing / flood-on-emergency) to the gateway anchor → WiFi/JSON push to the dashboard → dashboard render (worker roster, alert banner, event log).</w:t>
      </w:r>
    </w:p>
    <w:p>
      <w:pPr>
        <w:pStyle w:val="Heading3"/>
        <w:spacing w:after="100" w:before="200"/>
      </w:pPr>
      <w:r>
        <w:t xml:space="preserve">02 — AI/Logic Placement, Interactions &amp; Scalability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Edge: deterministic weighted risk-fusion + fall state machine on the worker MCU — must be 100% reliable, so no ML here by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Backend/dashboard: open-string riskState/hazardType fields and a versioned JSON schema (schemaVersion) mean new hazard types and features (proximity mapping, in/out counting, battery) slot in without breaking existing dashboard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Scalability path: nodeId is already in every message so a second wall anchor drops in with no protocol change; the mesh's hop-count/RSSI association logic is designed to generalize past a single-anchor topology.</w:t>
      </w:r>
    </w:p>
    <w:p>
      <w:pPr>
        <w:pStyle w:val="Heading1"/>
        <w:spacing w:after="160" w:before="360"/>
      </w:pPr>
      <w:r>
        <w:t xml:space="preserve">Slide 10 — Section Divider “03”</w:t>
      </w:r>
    </w:p>
    <w:p>
      <w:pPr>
        <w:spacing w:after="140"/>
      </w:pPr>
      <w:r>
        <w:rPr>
          <w:b/>
          <w:bCs/>
        </w:rPr>
        <w:t xml:space="preserve">Label: </w:t>
      </w:r>
      <w:r>
        <w:t xml:space="preserve">Section 3 — Implementation &amp; Results</w:t>
      </w:r>
    </w:p>
    <w:p>
      <w:pPr>
        <w:pStyle w:val="Heading1"/>
        <w:spacing w:after="160" w:before="360"/>
      </w:pPr>
      <w:r>
        <w:t xml:space="preserve">Slide 11 — Prototype &amp; Implementation Evidence</w:t>
      </w:r>
    </w:p>
    <w:p>
      <w:pPr>
        <w:pStyle w:val="Heading3"/>
        <w:spacing w:after="100" w:before="200"/>
      </w:pPr>
      <w:r>
        <w:t xml:space="preserve">Demo flow &amp; implementation status</w:t>
      </w:r>
    </w:p>
    <w:p>
      <w:pPr>
        <w:spacing w:after="140"/>
      </w:pPr>
      <w:r>
        <w:t xml:space="preserve">Be explicit about what's real vs. planned — the template literally asks for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and working (LIVE): Feature 1 — fall/inactivity detection. Worker ESP32 → ESP-NOW → wall node → WiFi/JSON → Sensora Watch dashboard, running end-to-end on the defined protocol, with a live demo simulator (trigger fall / simulate movement / reset) built into the dashboard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Scoped and specified, not yet built: Feature 2 (proximity/“LiDAR-like” snapshot via HC-SR04 + gyro yaw) and Feature 3 (worker in/out counting — blocked on 2 additional beam sensors).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Say this on stage rather than let a judge find it: name what's live, what's simulated, what's next.</w:t>
      </w:r>
    </w:p>
    <w:p>
      <w:pPr>
        <w:pStyle w:val="Heading3"/>
        <w:spacing w:after="100" w:before="200"/>
      </w:pPr>
      <w:r>
        <w:t xml:space="preserve">Visual proof of working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Screenshot(s) of the Sensora Watch dashboard: utility bar, stat tiles, worker roster with status pill/motion energy/RSSI/battery, alert banner, event 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photo of the actual ESP32 hardware (worker unit + wall node) if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Optionally, the JSON payload itself (a STATUS and a DISTRESS example) as a small code callout — it's concrete evidence the protocol is real, not just described.</w:t>
      </w:r>
    </w:p>
    <w:p>
      <w:pPr>
        <w:pStyle w:val="Heading1"/>
        <w:spacing w:after="160" w:before="360"/>
      </w:pPr>
      <w:r>
        <w:t xml:space="preserve">Slide 12 — Results &amp; Metrics (4 cards)</w:t>
      </w:r>
    </w:p>
    <w:p>
      <w:pPr>
        <w:spacing w:after="140"/>
      </w:pPr>
      <w:r>
        <w:t xml:space="preserve">Be honest about hackathon-scale results — the template's own copy talks about accuracy/latency/reliability/baseline, so fill each card with what you can actually measure or credibly estimate: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A2550" w:val="clear"/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W w:type="dxa" w:w="6960"/>
            <w:shd w:fill="2A2550" w:val="clear"/>
          </w:tcPr>
          <w:p>
            <w:r>
              <w:rPr>
                <w:b/>
                <w:bCs/>
                <w:color w:val="FFFFFF"/>
              </w:rPr>
              <w:t xml:space="preserve">What to put</w:t>
            </w:r>
          </w:p>
        </w:tc>
      </w:tr>
      <w:tr>
        <w:tc>
          <w:tcPr>
            <w:tcW w:type="dxa" w:w="2400"/>
            <w:shd w:fill="F3F1FB" w:val="clear"/>
          </w:tcPr>
          <w:p>
            <w:r>
              <w:rPr>
                <w:b/>
                <w:bCs/>
              </w:rPr>
              <w:t xml:space="preserve">accuracy / quality</w:t>
            </w:r>
          </w:p>
        </w:tc>
        <w:tc>
          <w:tcPr>
            <w:tcW w:type="dxa" w:w="6960"/>
            <w:shd w:fill="F3F1FB" w:val="clear"/>
          </w:tcPr>
          <w:p>
            <w:r>
              <w:t xml:space="preserve">Fall-detection state machine parameters (impact ≥3.0g within 150ms, stillness ≥2000ms, tilt ≥45°) and why this rejects false positives a bare threshold wouldn't (e.g., “sitting down quickly” no longer triggers a false alarm). If you've run manual test trials, state the count and outcome plainly (e.g., “12/12 simulated falls detected in bench testing, 0 false triggers from normal movement”).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</w:rPr>
              <w:t xml:space="preserve">latency / throughput</w:t>
            </w:r>
          </w:p>
        </w:tc>
        <w:tc>
          <w:tcPr>
            <w:tcW w:type="dxa" w:w="6960"/>
            <w:shd w:fill="FFFFFF" w:val="clear"/>
          </w:tcPr>
          <w:p>
            <w:r>
              <w:t xml:space="preserve">End-to-end time from simulated fall to dashboard alert (measure it — likely well under 1s for a single hop). STATUS update cadence (~2s) vs. DISTRESS (sent immediately, retried up to 3x on failure).</w:t>
            </w:r>
          </w:p>
        </w:tc>
      </w:tr>
      <w:tr>
        <w:tc>
          <w:tcPr>
            <w:tcW w:type="dxa" w:w="2400"/>
            <w:shd w:fill="F3F1FB" w:val="clear"/>
          </w:tcPr>
          <w:p>
            <w:r>
              <w:rPr>
                <w:b/>
                <w:bCs/>
              </w:rPr>
              <w:t xml:space="preserve">reliability / uptime</w:t>
            </w:r>
          </w:p>
        </w:tc>
        <w:tc>
          <w:tcPr>
            <w:tcW w:type="dxa" w:w="6960"/>
            <w:shd w:fill="F3F1FB" w:val="clear"/>
          </w:tcPr>
          <w:p>
            <w:r>
              <w:t xml:space="preserve">Mesh design properties: 9-second stale-neighbor failure detection, TTL-bounded flood with dedup guarantees delivery via multiple paths for emergency traffic, dashboard's own 15-second staleness detection marks a worker OFFLINE rather than silently going stale.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b/>
                <w:bCs/>
              </w:rPr>
              <w:t xml:space="preserve">baseline / validation</w:t>
            </w:r>
          </w:p>
        </w:tc>
        <w:tc>
          <w:tcPr>
            <w:tcW w:type="dxa" w:w="6960"/>
            <w:shd w:fill="FFFFFF" w:val="clear"/>
          </w:tcPr>
          <w:p>
            <w:r>
              <w:t xml:space="preserve">Compare against the “naive fixed-threshold” approach used in the two published designs you reviewed (MDPI smart-helmet paper, IJERT fire/gas paper): your adaptive per-worker baseline (Welford mean/variance + EWMA) reduces false alarms from workers with different resting motion/vitals, where a fixed threshold can't.</w:t>
            </w:r>
          </w:p>
        </w:tc>
      </w:tr>
    </w:tbl>
    <w:p>
      <w:pPr>
        <w:spacing w:after="140"/>
      </w:pPr>
      <w:r>
        <w:t xml:space="preserve">If you don't have hard numbers yet, say so and give the honest estimate — judges respect a stated methodology over an invented precision.</w:t>
      </w:r>
    </w:p>
    <w:p>
      <w:pPr>
        <w:pStyle w:val="Heading1"/>
        <w:spacing w:after="160" w:before="360"/>
      </w:pPr>
      <w:r>
        <w:t xml:space="preserve">Slide 13 — Section Divider “04”</w:t>
      </w:r>
    </w:p>
    <w:p>
      <w:pPr>
        <w:spacing w:after="140"/>
      </w:pPr>
      <w:r>
        <w:rPr>
          <w:b/>
          <w:bCs/>
        </w:rPr>
        <w:t xml:space="preserve">Label: </w:t>
      </w:r>
      <w:r>
        <w:t xml:space="preserve">Section 4 — Impact, Scalability &amp; Future</w:t>
      </w:r>
    </w:p>
    <w:p>
      <w:pPr>
        <w:pStyle w:val="Heading1"/>
        <w:spacing w:after="160" w:before="360"/>
      </w:pPr>
      <w:r>
        <w:t xml:space="preserve">Slide 14 — Innovation, Impact &amp; Users</w:t>
      </w:r>
    </w:p>
    <w:p>
      <w:pPr>
        <w:pStyle w:val="Heading3"/>
        <w:spacing w:after="100" w:before="200"/>
      </w:pPr>
      <w:r>
        <w:t xml:space="preserve">Innovation &amp; impact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Innovation engine: the differentiator isn't any single sensor (temp/humidity/motion/gas are the same sensors published solutions use) — it's the underlying algorithms: adaptive per-worker baselining instead of fixed thresholds, a fall state machine instead of a bare accelerometer trip, and priority-aware routing (efficient path for routine data, guaranteed-delivery flood for emergencies) instead of one-size-fits-all mesh routing. Pull 4–6 of your strongest points from novelty-analysis.md's 22-point list here rather than all 22 — pick the ones a judge from this specific hackathon's domain will find most concrete.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Impact rationale: faster, quieter detection of a worker down (no wait for a scheduled check-in), safety state that survives the exact failure mode (lost comms) that makes an emergency worse, and a system cheap enough per worker to actually deploy at fleet scale (same commodity sensors as existing designs, no proprietary hardware).</w:t>
      </w:r>
    </w:p>
    <w:p>
      <w:pPr>
        <w:pStyle w:val="Heading3"/>
        <w:spacing w:after="100" w:before="200"/>
      </w:pPr>
      <w:r>
        <w:t xml:space="preserve">Users &amp; narrative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&amp; alignment: underground/confined-space workers (wearing the device), site supervisors (watching the dashboard), and safety/compliance teams (auditable event log).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vs. after: Before Sensora — a worker down is discovered at the next radio check-in or shift change, minutes to tens of minutes later, and a comms outage means total blackout on worker status. After Sensora — local detection is instant even with zero network, and the moment any path to the gateway exists, the alert reaches the dashboard through whichever route is still standing.</w:t>
      </w:r>
    </w:p>
    <w:p>
      <w:pPr>
        <w:pStyle w:val="Heading1"/>
        <w:spacing w:after="160" w:before="360"/>
      </w:pPr>
      <w:r>
        <w:t xml:space="preserve">Slide 15 — Future Scope &amp; Conclusion</w:t>
      </w:r>
    </w:p>
    <w:p>
      <w:pPr>
        <w:pStyle w:val="Heading3"/>
        <w:spacing w:after="100" w:before="200"/>
      </w:pPr>
      <w:r>
        <w:t xml:space="preserve">Realistic Enhancements &amp; Extensions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2 (proximity/HC-SR04 “LiDAR-like” snapshot at moment of distress) and Feature 3 (worker in/out counting at the wall node, pending beam sensors) — both already schema-planned, not hypothetical.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Battery-percentage reporting (the JSON schema already reserves the field as null for this).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second wall anchor to prove the multi-hop backbone, not just a single-hop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Beyond mining: the same mesh/edge-fusion pattern extends to the broader disaster-resilient-comms and flash-flood scenarios in the original architecture plan (env/flood node, backend ML risk fusion) — worth one line if your hackathon track values breadth, but don't let it dilute the mine-safety story that's actually built.</w:t>
      </w:r>
    </w:p>
    <w:p>
      <w:pPr>
        <w:pStyle w:val="Heading3"/>
        <w:spacing w:after="100" w:before="200"/>
      </w:pPr>
      <w:r>
        <w:t xml:space="preserve">Value, Feasibility &amp; Final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Tackles a concrete, underserved problem (worker safety under active comms failure) with a working prototype, not just a concept — Feature 1 runs end-to-end today.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Feasible to extend: the protocol and packet formats were deliberately designed so new features (schema version bump, new payload fields) don't require redesigning what's already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 with your team's invitation for questions and a live demo of Sensora Watch.</w:t>
      </w:r>
    </w:p>
    <w:p>
      <w:pPr>
        <w:pStyle w:val="Heading1"/>
        <w:spacing w:after="160" w:before="360"/>
      </w:pPr>
      <w:r>
        <w:t xml:space="preserve">Slide 16 — (Template duplicates Slide 15 — repurpose it)</w:t>
      </w:r>
    </w:p>
    <w:p>
      <w:pPr>
        <w:spacing w:after="140"/>
      </w:pPr>
      <w:r>
        <w:t xml:space="preserve">The template has this slide as an exact duplicate of Slide 15. Rather than leaving two identical slides, repurpose it as a backup/anticipated-questions slide — genuinely useful material already exists for this in architecture-plan.md §8. Suggested content:</w:t>
      </w:r>
    </w:p>
    <w:p>
      <w:pPr>
        <w:pStyle w:val="Heading3"/>
        <w:spacing w:after="100" w:before="200"/>
      </w:pPr>
      <w:r>
        <w:t xml:space="preserve">“What We're Ready to Be Asked”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“Your gas sensor isn't giving calibrated ppm readings” → Correct, by design: MQ-7 needs a heater burn-in cycle; we detect deviation from a power-on baseline and disclose that on the dashboard, not a certified ppm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“No GPS?” → Correct and intentional — GPS doesn't lock underground; we use anchor-relative RSSI position estimation instead, and the packet format already has a field reserved for GPS at surface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“Isn't flooding for emergencies wasteful?” → It's a deliberate trade: efficient distance-vector routing for routine data, flood-with-TTL only for safety-critical traffic, because guaranteed delivery matters more than airtime when it 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“Does this scale past your demo?” → Not as-is — single-byte-style addressing and demo-scale node counts are a known, named ceiling; a production version moves to a proper mesh protocol and a real backend. Naming this proactively reads as maturity, not weakness.</w:t>
      </w:r>
    </w:p>
    <w:p>
      <w:pPr>
        <w:spacing w:after="140"/>
      </w:pPr>
      <w:r>
        <w:t xml:space="preserve">If your event doesn't expect a backup slide, an alternative use for Slide 16 is a live-metrics or architecture-diagram recap slide instead — whichever the judges' format rewards more.</w:t>
      </w:r>
    </w:p>
    <w:p>
      <w:pPr>
        <w:pStyle w:val="Heading1"/>
        <w:spacing w:after="160" w:before="360"/>
      </w:pPr>
      <w:r>
        <w:t xml:space="preserve">Slide 17 — Thank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Thank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name and team member names/roles (matches the template's existing prompt exactly).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contact/repo link, and a one-line callback to the pitch's opening line for a clean close (e.g., “Sensora — a safety state that survives the failure.”).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t xml:space="preserve">Notes on Filling This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visual template as-is (colors, diagrams, layout) — it's well-suited to this content; you're replacing instructional placeholder copy with the real thing, not redesigning slides.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Slides 4, 8, 9, 11, 14, 15 have two side-by-side content blocks each — keep both sides roughly balanced in length so the layout doesn't look lopsided once real text replaces the placeholder paragraphs (the template's placeholder text runs ~40-60 words per block; aim for the same).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Say this once, early: the same sensor types as existing published solutions, but different underlying algorithms and different reliability guarantees — this is your single clearest differentiator and it should show up on slides 8, 12, and 14, not just once.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2026-09-16T10:29:31.053Z</dcterms:created>
  <dcterms:modified xsi:type="dcterms:W3CDTF">2026-09-16T10:29:31.063Z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