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CALIBRI" w:hAnsi="CALIBRI"/>
          <w:sz w:val="22"/>
          <w:szCs w:val="22"/>
        </w:rPr>
      </w:pPr>
      <w:r>
        <w:rPr>
          <w:rFonts w:ascii="CALIBRI" w:hAnsi="CALIBRI"/>
          <w:b/>
          <w:sz w:val="22"/>
          <w:szCs w:val="22"/>
        </w:rPr>
        <w:t>EMBASSY PHARMACEUTICAL &amp; CHEMICALS LTD</w:t>
      </w:r>
    </w:p>
    <w:p>
      <w:pPr>
        <w:pStyle w:val="Normal"/>
        <w:spacing w:lineRule="auto" w:line="240"/>
        <w:jc w:val="center"/>
        <w:rPr>
          <w:rFonts w:ascii="CALIBRI" w:hAnsi="CALIBRI"/>
          <w:sz w:val="22"/>
          <w:szCs w:val="22"/>
        </w:rPr>
      </w:pPr>
      <w:r>
        <w:rPr>
          <w:rFonts w:ascii="CALIBRI" w:hAnsi="CALIBRI"/>
          <w:b/>
          <w:bCs/>
          <w:sz w:val="22"/>
          <w:szCs w:val="22"/>
        </w:rPr>
        <w:t>41, ADEMOLA ST, IKOYI, LAGOS</w:t>
      </w:r>
    </w:p>
    <w:p>
      <w:pPr>
        <w:pStyle w:val="Normal"/>
        <w:jc w:val="center"/>
        <w:rPr>
          <w:rFonts w:ascii="CALIBRI" w:hAnsi="CALIBRI"/>
          <w:sz w:val="22"/>
          <w:szCs w:val="22"/>
        </w:rPr>
      </w:pPr>
      <w:r>
        <w:rPr>
          <w:rFonts w:ascii="CALIBRI" w:hAnsi="CALIBRI"/>
          <w:b/>
          <w:sz w:val="22"/>
          <w:szCs w:val="22"/>
        </w:rPr>
        <w:t>KPI REPORT TEMPLATE – ETHICAL/NEUTRICEUTICAL REPS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sz w:val="22"/>
          <w:szCs w:val="22"/>
        </w:rPr>
        <w:t>Name of Rep: PHARM. ARABAMBI BABATUNDE</w:t>
        <w:tab/>
        <w:tab/>
        <w:tab/>
        <w:tab/>
        <w:tab/>
        <w:t xml:space="preserve"> </w:t>
      </w:r>
    </w:p>
    <w:p>
      <w:pPr>
        <w:pStyle w:val="Normal"/>
        <w:rPr>
          <w:rFonts w:ascii="CALIBRI" w:hAnsi="CALIBRI"/>
          <w:sz w:val="22"/>
          <w:szCs w:val="22"/>
        </w:rPr>
      </w:pPr>
      <w:r>
        <w:rPr>
          <w:rFonts w:ascii="CALIBRI" w:hAnsi="CALIBRI"/>
          <w:b/>
          <w:sz w:val="22"/>
          <w:szCs w:val="22"/>
        </w:rPr>
        <w:t>Territory/Division: NEUTRACEUTICALS</w:t>
        <w:tab/>
        <w:tab/>
        <w:tab/>
        <w:tab/>
      </w:r>
    </w:p>
    <w:p>
      <w:pPr>
        <w:pStyle w:val="Normal"/>
        <w:rPr>
          <w:rFonts w:ascii="CALIBRI" w:hAnsi="CALIBRI"/>
          <w:sz w:val="22"/>
          <w:szCs w:val="22"/>
        </w:rPr>
      </w:pPr>
      <w:r>
        <w:rPr>
          <w:rFonts w:ascii="CALIBRI" w:hAnsi="CALIBRI"/>
          <w:b/>
          <w:sz w:val="22"/>
          <w:szCs w:val="22"/>
        </w:rPr>
        <w:t xml:space="preserve">Month of Report: </w:t>
      </w:r>
      <w:r>
        <w:rPr>
          <w:rFonts w:ascii="CALIBRI" w:hAnsi="CALIBRI"/>
          <w:b/>
          <w:sz w:val="22"/>
          <w:szCs w:val="22"/>
        </w:rPr>
        <w:t>JUNE</w:t>
      </w:r>
      <w:r>
        <w:rPr>
          <w:rFonts w:ascii="CALIBRI" w:hAnsi="CALIBRI"/>
          <w:b/>
          <w:sz w:val="22"/>
          <w:szCs w:val="22"/>
        </w:rPr>
        <w:t>, 2025</w:t>
      </w:r>
    </w:p>
    <w:p>
      <w:pPr>
        <w:pStyle w:val="Normal"/>
        <w:rPr>
          <w:rFonts w:ascii="CALIBRI" w:hAnsi="CALIBRI"/>
          <w:sz w:val="22"/>
          <w:szCs w:val="22"/>
        </w:rPr>
      </w:pPr>
      <w:r>
        <w:rPr>
          <w:rFonts w:ascii="CALIBRI" w:hAnsi="CALIBRI"/>
          <w:b/>
          <w:sz w:val="22"/>
          <w:szCs w:val="22"/>
        </w:rPr>
        <w:t>Name of Manager: MRS RITA AKINBOADE</w:t>
        <w:tab/>
        <w:tab/>
        <w:tab/>
        <w:tab/>
      </w:r>
    </w:p>
    <w:p>
      <w:pPr>
        <w:pStyle w:val="Normal"/>
        <w:tabs>
          <w:tab w:val="left" w:pos="720" w:leader="none"/>
          <w:tab w:val="left" w:pos="1440" w:leader="none"/>
          <w:tab w:val="left" w:pos="2160" w:leader="none"/>
          <w:tab w:val="left" w:pos="2828" w:leader="none"/>
        </w:tabs>
        <w:rPr>
          <w:rFonts w:ascii="CALIBRI" w:hAnsi="CALIBRI"/>
          <w:sz w:val="22"/>
          <w:szCs w:val="22"/>
        </w:rPr>
      </w:pPr>
      <w:r>
        <w:rPr>
          <w:rFonts w:ascii="CALIBRI" w:hAnsi="CALIBRI"/>
          <w:b/>
          <w:sz w:val="22"/>
          <w:szCs w:val="22"/>
        </w:rPr>
        <w:tab/>
        <w:tab/>
      </w:r>
    </w:p>
    <w:p>
      <w:pPr>
        <w:pStyle w:val="ListParagraph"/>
        <w:numPr>
          <w:ilvl w:val="0"/>
          <w:numId w:val="12"/>
        </w:numPr>
        <w:rPr>
          <w:rFonts w:ascii="CALIBRI" w:hAnsi="CALIBRI"/>
          <w:sz w:val="22"/>
          <w:szCs w:val="22"/>
        </w:rPr>
      </w:pPr>
      <w:r>
        <w:rPr>
          <w:rFonts w:ascii="CALIBRI" w:hAnsi="CALIBRI"/>
          <w:b/>
          <w:sz w:val="22"/>
          <w:szCs w:val="22"/>
        </w:rPr>
        <w:t>SALES PERFORMACE SUMMARY</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10"/>
        <w:gridCol w:w="1598"/>
        <w:gridCol w:w="1980"/>
        <w:gridCol w:w="2074"/>
        <w:gridCol w:w="2288"/>
      </w:tblGrid>
      <w:tr>
        <w:trPr/>
        <w:tc>
          <w:tcPr>
            <w:tcW w:w="1410"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Year Target</w:t>
            </w:r>
          </w:p>
        </w:tc>
        <w:tc>
          <w:tcPr>
            <w:tcW w:w="159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Team’s Target</w:t>
            </w:r>
          </w:p>
        </w:tc>
        <w:tc>
          <w:tcPr>
            <w:tcW w:w="1980"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Monthly Achievement</w:t>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Sales Achieved</w:t>
            </w:r>
          </w:p>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(100%)</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 KPI Sales Achieved (60%)</w:t>
            </w:r>
          </w:p>
        </w:tc>
      </w:tr>
      <w:tr>
        <w:trPr/>
        <w:tc>
          <w:tcPr>
            <w:tcW w:w="1410"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96M</w:t>
            </w:r>
          </w:p>
        </w:tc>
        <w:tc>
          <w:tcPr>
            <w:tcW w:w="1598"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8M</w:t>
            </w:r>
          </w:p>
        </w:tc>
        <w:tc>
          <w:tcPr>
            <w:tcW w:w="1980" w:type="dxa"/>
            <w:tcBorders/>
          </w:tcPr>
          <w:p>
            <w:pPr>
              <w:pStyle w:val="Normal"/>
              <w:bidi w:val="0"/>
              <w:jc w:val="right"/>
              <w:rPr>
                <w:sz w:val="22"/>
                <w:szCs w:val="22"/>
              </w:rPr>
            </w:pPr>
            <w:r>
              <w:rPr>
                <w:rFonts w:eastAsia="Calibri" w:cs="" w:ascii="CALIBRI" w:hAnsi="CALIBRI"/>
                <w:b w:val="false"/>
                <w:i w:val="false"/>
                <w:strike w:val="false"/>
                <w:dstrike w:val="false"/>
                <w:outline w:val="false"/>
                <w:shadow w:val="false"/>
                <w:sz w:val="22"/>
                <w:szCs w:val="22"/>
                <w:u w:val="none"/>
                <w:em w:val="none"/>
                <w:lang w:eastAsia="en-US" w:bidi="ar-SA"/>
              </w:rPr>
              <w:t>#</w:t>
            </w:r>
            <w:r>
              <w:rPr>
                <w:rFonts w:eastAsia="Calibri" w:cs="" w:ascii="CALIBRI" w:hAnsi="CALIBRI"/>
                <w:b w:val="false"/>
                <w:i w:val="false"/>
                <w:strike w:val="false"/>
                <w:dstrike w:val="false"/>
                <w:outline w:val="false"/>
                <w:shadow w:val="false"/>
                <w:sz w:val="22"/>
                <w:szCs w:val="22"/>
                <w:u w:val="none"/>
                <w:em w:val="none"/>
                <w:lang w:eastAsia="en-US" w:bidi="ar-SA"/>
              </w:rPr>
              <w:t>3,319,740</w:t>
            </w:r>
          </w:p>
          <w:p>
            <w:pPr>
              <w:pStyle w:val="Normal"/>
              <w:spacing w:before="0" w:after="200"/>
              <w:rPr>
                <w:sz w:val="22"/>
                <w:szCs w:val="22"/>
              </w:rPr>
            </w:pPr>
            <w:r>
              <w:rPr>
                <w:sz w:val="22"/>
                <w:szCs w:val="22"/>
              </w:rPr>
            </w:r>
          </w:p>
        </w:tc>
        <w:tc>
          <w:tcPr>
            <w:tcW w:w="2074"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4</w:t>
            </w:r>
            <w:r>
              <w:rPr>
                <w:rFonts w:eastAsia="Calibri" w:cs="" w:ascii="CALIBRI" w:hAnsi="CALIBRI"/>
                <w:sz w:val="22"/>
                <w:szCs w:val="22"/>
                <w:lang w:eastAsia="en-US" w:bidi="ar-SA"/>
              </w:rPr>
              <w:t>2%</w:t>
            </w:r>
          </w:p>
        </w:tc>
        <w:tc>
          <w:tcPr>
            <w:tcW w:w="2288" w:type="dxa"/>
            <w:tcBorders/>
          </w:tcPr>
          <w:p>
            <w:pPr>
              <w:pStyle w:val="Normal"/>
              <w:widowControl w:val="false"/>
              <w:suppressAutoHyphens w:val="true"/>
              <w:spacing w:lineRule="auto" w:line="240" w:before="0" w:after="0"/>
              <w:jc w:val="left"/>
              <w:rPr>
                <w:rFonts w:ascii="CALIBRI" w:hAnsi="CALIBRI"/>
                <w:sz w:val="22"/>
                <w:szCs w:val="22"/>
              </w:rPr>
            </w:pPr>
            <w:r>
              <w:rPr>
                <w:rFonts w:eastAsia="Calibri" w:cs="" w:ascii="CALIBRI" w:hAnsi="CALIBRI"/>
                <w:sz w:val="22"/>
                <w:szCs w:val="22"/>
                <w:lang w:eastAsia="en-US" w:bidi="ar-SA"/>
              </w:rPr>
              <w:t>2</w:t>
            </w:r>
            <w:r>
              <w:rPr>
                <w:rFonts w:eastAsia="Calibri" w:cs="" w:ascii="CALIBRI" w:hAnsi="CALIBRI"/>
                <w:sz w:val="22"/>
                <w:szCs w:val="22"/>
                <w:lang w:eastAsia="en-US" w:bidi="ar-SA"/>
              </w:rPr>
              <w:t>5%</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13"/>
        </w:numPr>
        <w:rPr>
          <w:rFonts w:ascii="CALIBRI" w:hAnsi="CALIBRI"/>
          <w:sz w:val="22"/>
          <w:szCs w:val="22"/>
        </w:rPr>
      </w:pPr>
      <w:r>
        <w:rPr>
          <w:rFonts w:ascii="CALIBRI" w:hAnsi="CALIBRI"/>
          <w:b/>
          <w:sz w:val="22"/>
          <w:szCs w:val="22"/>
        </w:rPr>
        <w:t>INSTIUTIONAL BUSINESS</w:t>
      </w:r>
    </w:p>
    <w:tbl>
      <w:tblPr>
        <w:tblStyle w:val="TableGrid"/>
        <w:tblW w:w="935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410"/>
        <w:gridCol w:w="2410"/>
        <w:gridCol w:w="2125"/>
        <w:gridCol w:w="2410"/>
      </w:tblGrid>
      <w:tr>
        <w:trPr/>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(i)Minimum number of Inst. Business (5)</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(ii)KPI point per Inst. Business  (2)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12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(iii)No of Inst. Bus. Achieved</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(v)% KPI Inst. Bus. Point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 x (ii) i.e. 2</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rHeight w:val="329" w:hRule="atLeast"/>
        </w:trPr>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212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241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b/>
          <w:bCs/>
          <w:sz w:val="22"/>
          <w:szCs w:val="22"/>
        </w:rPr>
        <w:t>DETAILS OF INSTITUTIONAL BUSINESS</w:t>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561"/>
        <w:gridCol w:w="2692"/>
        <w:gridCol w:w="1984"/>
        <w:gridCol w:w="2243"/>
        <w:gridCol w:w="1870"/>
      </w:tblGrid>
      <w:tr>
        <w:trPr/>
        <w:tc>
          <w:tcPr>
            <w:tcW w:w="56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SN</w:t>
            </w:r>
          </w:p>
        </w:tc>
        <w:tc>
          <w:tcPr>
            <w:tcW w:w="2692"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NAMES OF INSTITUTIONS</w:t>
            </w:r>
          </w:p>
        </w:tc>
        <w:tc>
          <w:tcPr>
            <w:tcW w:w="1984"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ADDRESS</w:t>
            </w:r>
          </w:p>
        </w:tc>
        <w:tc>
          <w:tcPr>
            <w:tcW w:w="2243"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CONTACT PERSON/PHONE NUMBER</w:t>
            </w:r>
          </w:p>
        </w:tc>
        <w:tc>
          <w:tcPr>
            <w:tcW w:w="187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VALUE OF BUSINESS</w:t>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561"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692"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243"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870" w:type="dxa"/>
            <w:tcBorders/>
          </w:tcPr>
          <w:p>
            <w:pPr>
              <w:pStyle w:val="Normal"/>
              <w:widowControl w:val="false"/>
              <w:suppressAutoHyphens w:val="true"/>
              <w:spacing w:before="0" w:after="200"/>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ListParagraph"/>
        <w:numPr>
          <w:ilvl w:val="0"/>
          <w:numId w:val="14"/>
        </w:numPr>
        <w:rPr>
          <w:rFonts w:ascii="CALIBRI" w:hAnsi="CALIBRI"/>
          <w:sz w:val="22"/>
          <w:szCs w:val="22"/>
        </w:rPr>
      </w:pPr>
      <w:r>
        <w:rPr>
          <w:rFonts w:ascii="CALIBRI" w:hAnsi="CALIBRI"/>
          <w:b/>
          <w:bCs/>
          <w:sz w:val="22"/>
          <w:szCs w:val="22"/>
        </w:rPr>
        <w:t>C.M.E/P. R MEETINGS</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681"/>
        <w:gridCol w:w="1726"/>
        <w:gridCol w:w="1731"/>
        <w:gridCol w:w="1766"/>
        <w:gridCol w:w="1726"/>
      </w:tblGrid>
      <w:tr>
        <w:trPr/>
        <w:tc>
          <w:tcPr>
            <w:tcW w:w="168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Target CME/PR</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No of PR Performed</w:t>
            </w:r>
          </w:p>
        </w:tc>
        <w:tc>
          <w:tcPr>
            <w:tcW w:w="173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No of Participant</w:t>
            </w:r>
          </w:p>
        </w:tc>
        <w:tc>
          <w:tcPr>
            <w:tcW w:w="17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Achievement (100%)</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KPI CME/PR MEETINGS (10)</w:t>
            </w:r>
          </w:p>
        </w:tc>
      </w:tr>
      <w:tr>
        <w:trPr/>
        <w:tc>
          <w:tcPr>
            <w:tcW w:w="1681"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2</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w:t>
            </w:r>
          </w:p>
        </w:tc>
        <w:tc>
          <w:tcPr>
            <w:tcW w:w="173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5-10</w:t>
            </w:r>
          </w:p>
        </w:tc>
        <w:tc>
          <w:tcPr>
            <w:tcW w:w="17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100%</w:t>
            </w:r>
          </w:p>
        </w:tc>
        <w:tc>
          <w:tcPr>
            <w:tcW w:w="172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w:t>
            </w:r>
          </w:p>
        </w:tc>
      </w:tr>
    </w:tbl>
    <w:p>
      <w:pPr>
        <w:pStyle w:val="Normal"/>
        <w:spacing w:before="0" w:after="0"/>
        <w:ind w:firstLine="720"/>
        <w:rPr>
          <w:rFonts w:ascii="CALIBRI" w:hAnsi="CALIBRI"/>
          <w:sz w:val="22"/>
          <w:szCs w:val="22"/>
        </w:rPr>
      </w:pPr>
      <w:r>
        <w:rPr>
          <w:rFonts w:ascii="CALIBRI" w:hAnsi="CALIBRI"/>
          <w:sz w:val="22"/>
          <w:szCs w:val="22"/>
        </w:rPr>
        <w:t xml:space="preserve">NOTE: </w:t>
      </w:r>
    </w:p>
    <w:p>
      <w:pPr>
        <w:pStyle w:val="Normal"/>
        <w:spacing w:before="0" w:after="0"/>
        <w:ind w:firstLine="720"/>
        <w:rPr>
          <w:rFonts w:ascii="CALIBRI" w:hAnsi="CALIBRI"/>
          <w:sz w:val="22"/>
          <w:szCs w:val="22"/>
        </w:rPr>
      </w:pPr>
      <w:r>
        <w:rPr>
          <w:rFonts w:ascii="CALIBRI" w:hAnsi="CALIBRI"/>
          <w:sz w:val="22"/>
          <w:szCs w:val="22"/>
        </w:rPr>
        <w:t>FOR CME</w:t>
      </w:r>
    </w:p>
    <w:p>
      <w:pPr>
        <w:pStyle w:val="ListParagraph"/>
        <w:numPr>
          <w:ilvl w:val="0"/>
          <w:numId w:val="15"/>
        </w:numPr>
        <w:spacing w:before="0" w:after="0"/>
        <w:contextualSpacing/>
        <w:rPr>
          <w:rFonts w:ascii="CALIBRI" w:hAnsi="CALIBRI"/>
          <w:sz w:val="22"/>
          <w:szCs w:val="22"/>
        </w:rPr>
      </w:pPr>
      <w:r>
        <w:rPr>
          <w:rFonts w:ascii="CALIBRI" w:hAnsi="CALIBRI"/>
          <w:sz w:val="22"/>
          <w:szCs w:val="22"/>
        </w:rPr>
        <w:t>Departmental fee – #30,000 (maximum pre-approved limit)</w:t>
      </w:r>
    </w:p>
    <w:p>
      <w:pPr>
        <w:pStyle w:val="ListParagraph"/>
        <w:numPr>
          <w:ilvl w:val="0"/>
          <w:numId w:val="16"/>
        </w:numPr>
        <w:spacing w:before="0" w:after="0"/>
        <w:contextualSpacing/>
        <w:rPr>
          <w:rFonts w:ascii="CALIBRI" w:hAnsi="CALIBRI"/>
          <w:sz w:val="22"/>
          <w:szCs w:val="22"/>
        </w:rPr>
      </w:pPr>
      <w:r>
        <w:rPr>
          <w:rFonts w:ascii="CALIBRI" w:hAnsi="CALIBRI"/>
          <w:sz w:val="22"/>
          <w:szCs w:val="22"/>
        </w:rPr>
        <w:t>Refreshment - #</w:t>
      </w:r>
      <w:r>
        <w:rPr>
          <w:rFonts w:ascii="CALIBRI" w:hAnsi="CALIBRI"/>
          <w:sz w:val="22"/>
          <w:szCs w:val="22"/>
        </w:rPr>
        <w:t>40</w:t>
      </w:r>
      <w:r>
        <w:rPr>
          <w:rFonts w:ascii="CALIBRI" w:hAnsi="CALIBRI"/>
          <w:sz w:val="22"/>
          <w:szCs w:val="22"/>
        </w:rPr>
        <w:t>00 per head</w:t>
      </w:r>
    </w:p>
    <w:p>
      <w:pPr>
        <w:pStyle w:val="ListParagraph"/>
        <w:numPr>
          <w:ilvl w:val="0"/>
          <w:numId w:val="17"/>
        </w:numPr>
        <w:spacing w:before="0" w:after="0"/>
        <w:contextualSpacing/>
        <w:rPr>
          <w:rFonts w:ascii="CALIBRI" w:hAnsi="CALIBRI"/>
          <w:sz w:val="22"/>
          <w:szCs w:val="22"/>
        </w:rPr>
      </w:pPr>
      <w:r>
        <w:rPr>
          <w:rFonts w:ascii="CALIBRI" w:hAnsi="CALIBRI"/>
          <w:sz w:val="22"/>
          <w:szCs w:val="22"/>
        </w:rPr>
        <w:t>For maximum of 30 participants (tertiary institutions)</w:t>
      </w:r>
    </w:p>
    <w:p>
      <w:pPr>
        <w:pStyle w:val="Normal"/>
        <w:ind w:hanging="0" w:left="720"/>
        <w:rPr>
          <w:rFonts w:ascii="CALIBRI" w:hAnsi="CALIBRI"/>
          <w:sz w:val="22"/>
          <w:szCs w:val="22"/>
        </w:rPr>
      </w:pPr>
      <w:r>
        <w:rPr>
          <w:rFonts w:ascii="CALIBRI" w:hAnsi="CALIBRI"/>
          <w:sz w:val="22"/>
          <w:szCs w:val="22"/>
        </w:rPr>
        <w:t>FOR PR MEETINGS</w:t>
      </w:r>
    </w:p>
    <w:p>
      <w:pPr>
        <w:pStyle w:val="ListParagraph"/>
        <w:numPr>
          <w:ilvl w:val="0"/>
          <w:numId w:val="18"/>
        </w:numPr>
        <w:spacing w:before="0" w:after="0"/>
        <w:contextualSpacing/>
        <w:rPr>
          <w:rFonts w:ascii="CALIBRI" w:hAnsi="CALIBRI"/>
          <w:sz w:val="22"/>
          <w:szCs w:val="22"/>
        </w:rPr>
      </w:pPr>
      <w:r>
        <w:rPr>
          <w:rFonts w:ascii="CALIBRI" w:hAnsi="CALIBRI"/>
          <w:sz w:val="22"/>
          <w:szCs w:val="22"/>
        </w:rPr>
        <w:t xml:space="preserve">For maximum of </w:t>
      </w:r>
      <w:r>
        <w:rPr>
          <w:rFonts w:ascii="CALIBRI" w:hAnsi="CALIBRI"/>
          <w:sz w:val="22"/>
          <w:szCs w:val="22"/>
        </w:rPr>
        <w:t>7</w:t>
      </w:r>
      <w:r>
        <w:rPr>
          <w:rFonts w:ascii="CALIBRI" w:hAnsi="CALIBRI"/>
          <w:sz w:val="22"/>
          <w:szCs w:val="22"/>
        </w:rPr>
        <w:t xml:space="preserve"> participants - #</w:t>
      </w:r>
      <w:r>
        <w:rPr>
          <w:rFonts w:ascii="CALIBRI" w:hAnsi="CALIBRI"/>
          <w:sz w:val="22"/>
          <w:szCs w:val="22"/>
        </w:rPr>
        <w:t>7</w:t>
      </w:r>
      <w:r>
        <w:rPr>
          <w:rFonts w:ascii="CALIBRI" w:hAnsi="CALIBRI"/>
          <w:sz w:val="22"/>
          <w:szCs w:val="22"/>
        </w:rPr>
        <w:t>,000 per person</w:t>
      </w:r>
    </w:p>
    <w:p>
      <w:pPr>
        <w:pStyle w:val="ListParagraph"/>
        <w:numPr>
          <w:ilvl w:val="0"/>
          <w:numId w:val="19"/>
        </w:numPr>
        <w:spacing w:before="0" w:after="0"/>
        <w:contextualSpacing/>
        <w:rPr>
          <w:rFonts w:ascii="CALIBRI" w:hAnsi="CALIBRI"/>
          <w:sz w:val="22"/>
          <w:szCs w:val="22"/>
        </w:rPr>
      </w:pPr>
      <w:r>
        <w:rPr>
          <w:rFonts w:ascii="CALIBRI" w:hAnsi="CALIBRI"/>
          <w:sz w:val="22"/>
          <w:szCs w:val="22"/>
        </w:rPr>
        <w:t>For between 6 to 10 participants - #</w:t>
      </w:r>
      <w:r>
        <w:rPr>
          <w:rFonts w:ascii="CALIBRI" w:hAnsi="CALIBRI"/>
          <w:sz w:val="22"/>
          <w:szCs w:val="22"/>
        </w:rPr>
        <w:t>3</w:t>
      </w:r>
      <w:r>
        <w:rPr>
          <w:rFonts w:ascii="CALIBRI" w:hAnsi="CALIBRI"/>
          <w:sz w:val="22"/>
          <w:szCs w:val="22"/>
        </w:rPr>
        <w:t>,500 per person</w:t>
      </w:r>
    </w:p>
    <w:p>
      <w:pPr>
        <w:pStyle w:val="ListParagraph"/>
        <w:spacing w:before="0" w:after="0"/>
        <w:ind w:hanging="0" w:left="1440"/>
        <w:contextualSpacing/>
        <w:rPr>
          <w:rFonts w:ascii="CALIBRI" w:hAnsi="CALIBRI"/>
          <w:sz w:val="22"/>
          <w:szCs w:val="22"/>
        </w:rPr>
      </w:pPr>
      <w:r>
        <w:rPr>
          <w:rFonts w:ascii="CALIBRI" w:hAnsi="CALIBRI"/>
          <w:sz w:val="22"/>
          <w:szCs w:val="22"/>
        </w:rPr>
      </w:r>
    </w:p>
    <w:p>
      <w:pPr>
        <w:pStyle w:val="ListParagraph"/>
        <w:spacing w:before="0" w:after="0"/>
        <w:contextualSpacing/>
        <w:rPr>
          <w:rFonts w:ascii="CALIBRI" w:hAnsi="CALIBRI"/>
          <w:sz w:val="22"/>
          <w:szCs w:val="22"/>
        </w:rPr>
      </w:pPr>
      <w:r>
        <w:rPr>
          <w:rFonts w:ascii="CALIBRI" w:hAnsi="CALIBRI"/>
          <w:sz w:val="22"/>
          <w:szCs w:val="22"/>
        </w:rPr>
        <w:t>All request for CME/PR meetings must come from the line manager to the NSM in copy of the PM. PRE-APPROVAL IS MANDATORY BEFORE ANY MEETING IS HELD.</w:t>
      </w:r>
    </w:p>
    <w:p>
      <w:pPr>
        <w:pStyle w:val="ListParagraph"/>
        <w:rPr>
          <w:rFonts w:ascii="CALIBRI" w:hAnsi="CALIBRI"/>
          <w:sz w:val="22"/>
          <w:szCs w:val="22"/>
        </w:rPr>
      </w:pPr>
      <w:r>
        <w:rPr>
          <w:rFonts w:ascii="CALIBRI" w:hAnsi="CALIBRI"/>
          <w:sz w:val="22"/>
          <w:szCs w:val="22"/>
        </w:rPr>
        <w:t>DETAILS</w:t>
      </w:r>
    </w:p>
    <w:tbl>
      <w:tblPr>
        <w:tblStyle w:val="TableGrid"/>
        <w:tblW w:w="8296"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155"/>
        <w:gridCol w:w="1984"/>
        <w:gridCol w:w="2094"/>
        <w:gridCol w:w="2062"/>
      </w:tblGrid>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Names of Institution</w:t>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Product  Presented</w:t>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Attendance</w:t>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Comment</w:t>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UCH, IBADAN</w:t>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BPCAP, CARDIOCAP, LIPIDMAX, GLUCOREX</w:t>
            </w:r>
          </w:p>
        </w:tc>
        <w:tc>
          <w:tcPr>
            <w:tcW w:w="2094" w:type="dxa"/>
            <w:tcBorders/>
          </w:tcPr>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 xml:space="preserve">1. DR </w:t>
            </w:r>
            <w:r>
              <w:rPr>
                <w:rFonts w:ascii="CALIBRI" w:hAnsi="CALIBRI"/>
                <w:b w:val="false"/>
                <w:i w:val="false"/>
                <w:strike w:val="false"/>
                <w:dstrike w:val="false"/>
                <w:outline w:val="false"/>
                <w:shadow w:val="false"/>
                <w:color w:val="000000"/>
                <w:sz w:val="20"/>
                <w:szCs w:val="22"/>
                <w:u w:val="none"/>
                <w:em w:val="none"/>
              </w:rPr>
              <w:t>FATUSIN A</w:t>
            </w:r>
            <w:r>
              <w:rPr>
                <w:rFonts w:ascii="CALIBRI" w:hAnsi="CALIBRI"/>
                <w:b w:val="false"/>
                <w:i w:val="false"/>
                <w:strike w:val="false"/>
                <w:dstrike w:val="false"/>
                <w:outline w:val="false"/>
                <w:shadow w:val="false"/>
                <w:color w:val="000000"/>
                <w:sz w:val="20"/>
                <w:szCs w:val="22"/>
                <w:u w:val="none"/>
                <w:em w:val="none"/>
              </w:rPr>
              <w:t>.</w:t>
            </w:r>
            <w:r>
              <w:rPr>
                <w:rFonts w:ascii="CALIBRI" w:hAnsi="CALIBRI"/>
                <w:b w:val="false"/>
                <w:i w:val="false"/>
                <w:strike w:val="false"/>
                <w:dstrike w:val="false"/>
                <w:outline w:val="false"/>
                <w:shadow w:val="false"/>
                <w:color w:val="000000"/>
                <w:sz w:val="20"/>
                <w:szCs w:val="22"/>
                <w:u w:val="none"/>
                <w:em w:val="none"/>
              </w:rPr>
              <w:t>J.</w:t>
            </w:r>
            <w:r>
              <w:rPr>
                <w:rFonts w:ascii="CALIBRI" w:hAnsi="CALIBRI"/>
                <w:b w:val="false"/>
                <w:i w:val="false"/>
                <w:strike w:val="false"/>
                <w:dstrike w:val="false"/>
                <w:outline w:val="false"/>
                <w:shadow w:val="false"/>
                <w:color w:val="000000"/>
                <w:sz w:val="20"/>
                <w:szCs w:val="22"/>
                <w:u w:val="none"/>
                <w:em w:val="none"/>
              </w:rPr>
              <w:t xml:space="preserve"> (CONSULTANT)</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08060193855</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 xml:space="preserve">2. DR </w:t>
            </w:r>
            <w:r>
              <w:rPr>
                <w:rFonts w:ascii="CALIBRI" w:hAnsi="CALIBRI"/>
                <w:b w:val="false"/>
                <w:i w:val="false"/>
                <w:strike w:val="false"/>
                <w:dstrike w:val="false"/>
                <w:outline w:val="false"/>
                <w:shadow w:val="false"/>
                <w:color w:val="000000"/>
                <w:sz w:val="22"/>
                <w:szCs w:val="22"/>
                <w:u w:val="none"/>
                <w:em w:val="none"/>
              </w:rPr>
              <w:t>OIZA I.</w:t>
            </w:r>
          </w:p>
          <w:p>
            <w:pPr>
              <w:pStyle w:val="Normal"/>
              <w:widowControl w:val="false"/>
              <w:suppressAutoHyphens w:val="true"/>
              <w:bidi w:val="0"/>
              <w:spacing w:lineRule="auto" w:line="240" w:before="0" w:after="0"/>
              <w:ind w:hanging="0" w:left="0"/>
              <w:contextualSpacing/>
              <w:jc w:val="left"/>
              <w:rPr>
                <w:rFonts w:ascii="CALIBRI" w:hAnsi="CALIBRI"/>
                <w:sz w:val="22"/>
                <w:szCs w:val="22"/>
              </w:rPr>
            </w:pPr>
            <w:r>
              <w:rPr>
                <w:rFonts w:ascii="CALIBRI" w:hAnsi="CALIBRI"/>
                <w:b w:val="false"/>
                <w:i w:val="false"/>
                <w:strike w:val="false"/>
                <w:dstrike w:val="false"/>
                <w:outline w:val="false"/>
                <w:shadow w:val="false"/>
                <w:color w:val="000000"/>
                <w:sz w:val="20"/>
                <w:szCs w:val="22"/>
                <w:u w:val="none"/>
                <w:em w:val="none"/>
              </w:rPr>
              <w:t>08130259060</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3. </w:t>
            </w:r>
            <w:r>
              <w:rPr>
                <w:rFonts w:ascii="CALIBRI" w:hAnsi="CALIBRI"/>
                <w:b w:val="false"/>
                <w:i w:val="false"/>
                <w:strike w:val="false"/>
                <w:dstrike w:val="false"/>
                <w:outline w:val="false"/>
                <w:shadow w:val="false"/>
                <w:color w:val="000000"/>
                <w:sz w:val="20"/>
                <w:u w:val="none"/>
                <w:em w:val="none"/>
              </w:rPr>
              <w:t xml:space="preserve">DR </w:t>
            </w:r>
            <w:r>
              <w:rPr>
                <w:rFonts w:ascii="CALIBRI" w:hAnsi="CALIBRI"/>
                <w:b w:val="false"/>
                <w:i w:val="false"/>
                <w:strike w:val="false"/>
                <w:dstrike w:val="false"/>
                <w:outline w:val="false"/>
                <w:shadow w:val="false"/>
                <w:color w:val="000000"/>
                <w:sz w:val="20"/>
                <w:u w:val="none"/>
                <w:em w:val="none"/>
              </w:rPr>
              <w:t>ONIYIDE</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A.T. 08139317023</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4. </w:t>
            </w:r>
            <w:r>
              <w:rPr>
                <w:rFonts w:ascii="CALIBRI" w:hAnsi="CALIBRI"/>
                <w:b w:val="false"/>
                <w:i w:val="false"/>
                <w:strike w:val="false"/>
                <w:dstrike w:val="false"/>
                <w:outline w:val="false"/>
                <w:shadow w:val="false"/>
                <w:color w:val="000000"/>
                <w:sz w:val="20"/>
                <w:u w:val="none"/>
                <w:em w:val="none"/>
              </w:rPr>
              <w:t xml:space="preserve">DR </w:t>
            </w:r>
            <w:r>
              <w:rPr>
                <w:rFonts w:ascii="CALIBRI" w:hAnsi="CALIBRI"/>
                <w:b w:val="false"/>
                <w:i w:val="false"/>
                <w:strike w:val="false"/>
                <w:dstrike w:val="false"/>
                <w:outline w:val="false"/>
                <w:shadow w:val="false"/>
                <w:color w:val="000000"/>
                <w:sz w:val="20"/>
                <w:u w:val="none"/>
                <w:em w:val="none"/>
              </w:rPr>
              <w:t>ADEFILA S.A</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08060928696</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5. </w:t>
            </w:r>
            <w:r>
              <w:rPr>
                <w:rFonts w:ascii="CALIBRI" w:hAnsi="CALIBRI"/>
                <w:b w:val="false"/>
                <w:i w:val="false"/>
                <w:strike w:val="false"/>
                <w:dstrike w:val="false"/>
                <w:outline w:val="false"/>
                <w:shadow w:val="false"/>
                <w:color w:val="000000"/>
                <w:sz w:val="20"/>
                <w:u w:val="none"/>
                <w:em w:val="none"/>
              </w:rPr>
              <w:t xml:space="preserve">DR </w:t>
            </w:r>
            <w:r>
              <w:rPr>
                <w:rFonts w:ascii="CALIBRI" w:hAnsi="CALIBRI"/>
                <w:b w:val="false"/>
                <w:i w:val="false"/>
                <w:strike w:val="false"/>
                <w:dstrike w:val="false"/>
                <w:outline w:val="false"/>
                <w:shadow w:val="false"/>
                <w:color w:val="000000"/>
                <w:sz w:val="20"/>
                <w:u w:val="none"/>
                <w:em w:val="none"/>
              </w:rPr>
              <w:t xml:space="preserve">DADA T.A </w:t>
            </w:r>
            <w:r>
              <w:rPr>
                <w:rFonts w:ascii="CALIBRI" w:hAnsi="CALIBRI"/>
                <w:b w:val="false"/>
                <w:i w:val="false"/>
                <w:strike w:val="false"/>
                <w:dstrike w:val="false"/>
                <w:outline w:val="false"/>
                <w:shadow w:val="false"/>
                <w:color w:val="000000"/>
                <w:sz w:val="20"/>
                <w:szCs w:val="22"/>
                <w:u w:val="none"/>
                <w:em w:val="none"/>
              </w:rPr>
              <w:t>08161806035</w:t>
            </w:r>
          </w:p>
          <w:p>
            <w:pPr>
              <w:pStyle w:val="Normal"/>
              <w:widowControl w:val="false"/>
              <w:suppressAutoHyphens w:val="true"/>
              <w:bidi w:val="0"/>
              <w:spacing w:lineRule="auto" w:line="240" w:before="0" w:after="0"/>
              <w:ind w:hanging="0" w:left="0"/>
              <w:contextualSpacing/>
              <w:jc w:val="left"/>
              <w:rPr>
                <w:sz w:val="22"/>
              </w:rPr>
            </w:pPr>
            <w:r>
              <w:rPr>
                <w:rFonts w:ascii="CALIBRI" w:hAnsi="CALIBRI"/>
                <w:b w:val="false"/>
                <w:i w:val="false"/>
                <w:strike w:val="false"/>
                <w:dstrike w:val="false"/>
                <w:outline w:val="false"/>
                <w:shadow w:val="false"/>
                <w:color w:val="000000"/>
                <w:sz w:val="20"/>
                <w:szCs w:val="22"/>
                <w:u w:val="none"/>
                <w:em w:val="none"/>
              </w:rPr>
              <w:t xml:space="preserve">6. DR </w:t>
            </w:r>
            <w:r>
              <w:rPr>
                <w:rFonts w:ascii="CALIBRI" w:hAnsi="CALIBRI"/>
                <w:b w:val="false"/>
                <w:i w:val="false"/>
                <w:strike w:val="false"/>
                <w:dstrike w:val="false"/>
                <w:outline w:val="false"/>
                <w:shadow w:val="false"/>
                <w:color w:val="000000"/>
                <w:sz w:val="20"/>
                <w:szCs w:val="22"/>
                <w:u w:val="none"/>
                <w:em w:val="none"/>
              </w:rPr>
              <w:t>ADEDOYIN A.M. 09018304193</w:t>
            </w:r>
          </w:p>
          <w:p>
            <w:pPr>
              <w:pStyle w:val="Normal"/>
              <w:widowControl w:val="false"/>
              <w:suppressAutoHyphens w:val="true"/>
              <w:spacing w:lineRule="auto" w:line="240" w:before="0" w:after="0"/>
              <w:ind w:hanging="0" w:left="0"/>
              <w:contextualSpacing/>
              <w:jc w:val="left"/>
              <w:rPr>
                <w:rFonts w:ascii="CALIBRI" w:hAnsi="CALIBRI"/>
                <w:sz w:val="22"/>
                <w:szCs w:val="22"/>
              </w:rPr>
            </w:pPr>
            <w:r>
              <w:rPr>
                <w:rFonts w:ascii="CALIBRI" w:hAnsi="CALIBRI"/>
                <w:sz w:val="22"/>
                <w:szCs w:val="22"/>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rFonts w:eastAsia="Calibri" w:cs="Calibri" w:ascii="CALIBRI" w:hAnsi="CALIBRI"/>
                <w:sz w:val="22"/>
                <w:szCs w:val="22"/>
                <w:lang w:eastAsia="en-US" w:bidi="en-US"/>
              </w:rPr>
              <w:t>This promises to be productive as the Doctors and Matrons appreciated the products and promised to prescribe.</w:t>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
          </w:p>
        </w:tc>
        <w:tc>
          <w:tcPr>
            <w:tcW w:w="2094" w:type="dxa"/>
            <w:tcBorders/>
          </w:tcPr>
          <w:p>
            <w:pPr>
              <w:pStyle w:val="Normal"/>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Normal"/>
              <w:widowControl w:val="false"/>
              <w:suppressAutoHyphens w:val="true"/>
              <w:spacing w:lineRule="auto" w:line="240" w:before="0" w:after="0"/>
              <w:ind w:hanging="10"/>
              <w:contextualSpacing/>
              <w:jc w:val="left"/>
              <w:rPr>
                <w:rFonts w:ascii="CALIBRI" w:hAnsi="CALIBRI"/>
                <w:sz w:val="22"/>
                <w:szCs w:val="22"/>
              </w:rPr>
            </w:pPr>
            <w:r>
              <w:rPr>
                <w:sz w:val="22"/>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r>
        <w:trPr/>
        <w:tc>
          <w:tcPr>
            <w:tcW w:w="2155"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98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94"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2062" w:type="dxa"/>
            <w:tcBorders/>
          </w:tcPr>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r>
    </w:tbl>
    <w:p>
      <w:pPr>
        <w:pStyle w:val="Normal"/>
        <w:rPr>
          <w:rFonts w:ascii="CALIBRI" w:hAnsi="CALIBRI"/>
          <w:sz w:val="22"/>
          <w:szCs w:val="22"/>
        </w:rPr>
      </w:pPr>
      <w:r>
        <w:rPr>
          <w:rFonts w:ascii="CALIBRI" w:hAnsi="CALIBRI"/>
          <w:sz w:val="22"/>
          <w:szCs w:val="22"/>
        </w:rPr>
      </w:r>
    </w:p>
    <w:p>
      <w:pPr>
        <w:pStyle w:val="ListParagraph"/>
        <w:numPr>
          <w:ilvl w:val="0"/>
          <w:numId w:val="20"/>
        </w:numPr>
        <w:rPr>
          <w:rFonts w:ascii="CALIBRI" w:hAnsi="CALIBRI"/>
          <w:sz w:val="22"/>
          <w:szCs w:val="22"/>
        </w:rPr>
      </w:pPr>
      <w:r>
        <w:rPr>
          <w:rFonts w:ascii="CALIBRI" w:hAnsi="CALIBRI"/>
          <w:b/>
          <w:bCs/>
          <w:sz w:val="22"/>
          <w:szCs w:val="22"/>
        </w:rPr>
        <w:t>PRODUCT PERFORMANCE SUMMARY</w:t>
      </w:r>
    </w:p>
    <w:tbl>
      <w:tblPr>
        <w:tblStyle w:val="TableGrid"/>
        <w:tblW w:w="8630"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2883"/>
        <w:gridCol w:w="2860"/>
        <w:gridCol w:w="2887"/>
      </w:tblGrid>
      <w:tr>
        <w:trPr/>
        <w:tc>
          <w:tcPr>
            <w:tcW w:w="2883"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Number of Core Products</w:t>
            </w:r>
          </w:p>
        </w:tc>
        <w:tc>
          <w:tcPr>
            <w:tcW w:w="2860"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Target Points</w:t>
            </w:r>
          </w:p>
        </w:tc>
        <w:tc>
          <w:tcPr>
            <w:tcW w:w="2887"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Total Points Achieved</w:t>
            </w:r>
          </w:p>
        </w:tc>
      </w:tr>
      <w:tr>
        <w:trPr>
          <w:trHeight w:val="349" w:hRule="atLeast"/>
        </w:trPr>
        <w:tc>
          <w:tcPr>
            <w:tcW w:w="2883"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13</w:t>
            </w:r>
          </w:p>
        </w:tc>
        <w:tc>
          <w:tcPr>
            <w:tcW w:w="2860"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2887" w:type="dxa"/>
            <w:tcBorders/>
          </w:tcPr>
          <w:p>
            <w:pPr>
              <w:pStyle w:val="ListParagraph"/>
              <w:widowControl w:val="false"/>
              <w:suppressAutoHyphens w:val="true"/>
              <w:spacing w:before="0" w:after="200"/>
              <w:ind w:hanging="0" w:left="0"/>
              <w:contextualSpacing/>
              <w:jc w:val="left"/>
              <w:rPr>
                <w:rFonts w:ascii="CALIBRI" w:hAnsi="CALIBRI"/>
                <w:sz w:val="22"/>
                <w:szCs w:val="22"/>
              </w:rPr>
            </w:pPr>
            <w:r>
              <w:rPr>
                <w:rFonts w:eastAsia="Calibri" w:cs="" w:ascii="CALIBRI" w:hAnsi="CALIBRI"/>
                <w:sz w:val="22"/>
                <w:szCs w:val="22"/>
                <w:lang w:eastAsia="en-US" w:bidi="ar-SA"/>
              </w:rPr>
              <w:t>3.</w:t>
            </w:r>
            <w:r>
              <w:rPr>
                <w:rFonts w:eastAsia="Calibri" w:cs="" w:ascii="CALIBRI" w:hAnsi="CALIBRI"/>
                <w:sz w:val="22"/>
                <w:szCs w:val="22"/>
                <w:lang w:eastAsia="en-US" w:bidi="ar-SA"/>
              </w:rPr>
              <w:t>8</w:t>
            </w:r>
          </w:p>
        </w:tc>
      </w:tr>
    </w:tbl>
    <w:p>
      <w:pPr>
        <w:pStyle w:val="ListParagraph"/>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r>
    </w:p>
    <w:p>
      <w:pPr>
        <w:pStyle w:val="ListParagraph"/>
        <w:numPr>
          <w:ilvl w:val="0"/>
          <w:numId w:val="21"/>
        </w:numPr>
        <w:rPr>
          <w:rFonts w:ascii="CALIBRI" w:hAnsi="CALIBRI"/>
          <w:sz w:val="22"/>
          <w:szCs w:val="22"/>
        </w:rPr>
      </w:pPr>
      <w:r>
        <w:rPr>
          <w:rFonts w:ascii="CALIBRI" w:hAnsi="CALIBRI"/>
          <w:b/>
          <w:bCs/>
          <w:sz w:val="22"/>
          <w:szCs w:val="22"/>
        </w:rPr>
        <w:t xml:space="preserve"> </w:t>
      </w:r>
      <w:r>
        <w:rPr>
          <w:rFonts w:ascii="CALIBRI" w:hAnsi="CALIBRI"/>
          <w:b/>
          <w:bCs/>
          <w:sz w:val="22"/>
          <w:szCs w:val="22"/>
        </w:rPr>
        <w:t>DAILY REPORTING SUMMARY – ETHICAL/NUTRACEUTICALS</w:t>
      </w:r>
    </w:p>
    <w:tbl>
      <w:tblPr>
        <w:tblStyle w:val="TableGrid"/>
        <w:tblW w:w="8631" w:type="dxa"/>
        <w:jc w:val="left"/>
        <w:tblInd w:w="833" w:type="dxa"/>
        <w:tblLayout w:type="fixed"/>
        <w:tblCellMar>
          <w:top w:w="0" w:type="dxa"/>
          <w:left w:w="108" w:type="dxa"/>
          <w:bottom w:w="0" w:type="dxa"/>
          <w:right w:w="108" w:type="dxa"/>
        </w:tblCellMar>
        <w:tblLook w:val="04a0" w:noHBand="0" w:noVBand="1" w:firstColumn="1" w:lastRow="0" w:lastColumn="0" w:firstRow="1"/>
      </w:tblPr>
      <w:tblGrid>
        <w:gridCol w:w="1260"/>
        <w:gridCol w:w="1274"/>
        <w:gridCol w:w="1418"/>
        <w:gridCol w:w="1559"/>
        <w:gridCol w:w="1418"/>
        <w:gridCol w:w="1701"/>
      </w:tblGrid>
      <w:tr>
        <w:trPr/>
        <w:tc>
          <w:tcPr>
            <w:tcW w:w="126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bookmarkStart w:id="0" w:name="_Hlk124037089"/>
            <w:bookmarkEnd w:id="0"/>
            <w:r>
              <w:rPr>
                <w:rFonts w:eastAsia="Calibri" w:cs="" w:ascii="CALIBRI" w:hAnsi="CALIBRI"/>
                <w:sz w:val="22"/>
                <w:szCs w:val="22"/>
                <w:lang w:eastAsia="en-US" w:bidi="ar-SA"/>
              </w:rPr>
              <w:t>Dr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150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w:t>
            </w:r>
          </w:p>
        </w:tc>
        <w:tc>
          <w:tcPr>
            <w:tcW w:w="127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KOL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Rx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200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w:t>
            </w:r>
          </w:p>
        </w:tc>
        <w:tc>
          <w:tcPr>
            <w:tcW w:w="1559"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Total Calls Per Month</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400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(iv)</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Achieved</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(i+ii+iii)/400x100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(v)</w:t>
            </w:r>
          </w:p>
        </w:tc>
        <w:tc>
          <w:tcPr>
            <w:tcW w:w="170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KPI Daily Report(10)</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(v) x 0.1</w:t>
            </w:r>
          </w:p>
        </w:tc>
      </w:tr>
      <w:tr>
        <w:trPr/>
        <w:tc>
          <w:tcPr>
            <w:tcW w:w="1260"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w:t>
            </w:r>
            <w:r>
              <w:rPr>
                <w:rFonts w:eastAsia="Calibri" w:cs="" w:ascii="CALIBRI" w:hAnsi="CALIBRI"/>
                <w:sz w:val="22"/>
                <w:szCs w:val="22"/>
                <w:lang w:eastAsia="en-US" w:bidi="ar-SA"/>
              </w:rPr>
              <w:t>50</w:t>
            </w:r>
          </w:p>
        </w:tc>
        <w:tc>
          <w:tcPr>
            <w:tcW w:w="1274"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60</w:t>
            </w:r>
          </w:p>
        </w:tc>
        <w:tc>
          <w:tcPr>
            <w:tcW w:w="1418" w:type="dxa"/>
            <w:tcBorders/>
          </w:tcPr>
          <w:p>
            <w:pPr>
              <w:pStyle w:val="Normal"/>
              <w:widowControl w:val="false"/>
              <w:suppressAutoHyphens w:val="true"/>
              <w:spacing w:before="0" w:after="200"/>
              <w:jc w:val="left"/>
              <w:rPr>
                <w:rFonts w:ascii="CALIBRI" w:hAnsi="CALIBRI"/>
                <w:sz w:val="22"/>
                <w:szCs w:val="22"/>
              </w:rPr>
            </w:pPr>
            <w:r>
              <w:rPr>
                <w:rFonts w:eastAsia="Calibri" w:cs="" w:ascii="CALIBRI" w:hAnsi="CALIBRI"/>
                <w:sz w:val="22"/>
                <w:szCs w:val="22"/>
                <w:lang w:eastAsia="en-US" w:bidi="ar-SA"/>
              </w:rPr>
              <w:t>180</w:t>
            </w:r>
          </w:p>
        </w:tc>
        <w:tc>
          <w:tcPr>
            <w:tcW w:w="1559"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300</w:t>
            </w:r>
          </w:p>
        </w:tc>
        <w:tc>
          <w:tcPr>
            <w:tcW w:w="141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97.5</w:t>
            </w:r>
          </w:p>
        </w:tc>
        <w:tc>
          <w:tcPr>
            <w:tcW w:w="170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9.8</w:t>
            </w:r>
          </w:p>
        </w:tc>
      </w:tr>
    </w:tbl>
    <w:p>
      <w:pPr>
        <w:pStyle w:val="Normal"/>
        <w:rPr>
          <w:rFonts w:ascii="CALIBRI" w:hAnsi="CALIBRI"/>
          <w:sz w:val="22"/>
          <w:szCs w:val="22"/>
        </w:rPr>
      </w:pPr>
      <w:r>
        <w:rPr>
          <w:rFonts w:ascii="CALIBRI" w:hAnsi="CALIBRI"/>
          <w:sz w:val="22"/>
          <w:szCs w:val="22"/>
        </w:rPr>
      </w:r>
    </w:p>
    <w:p>
      <w:pPr>
        <w:pStyle w:val="ListParagraph"/>
        <w:rPr>
          <w:rFonts w:ascii="CALIBRI" w:hAnsi="CALIBRI"/>
          <w:sz w:val="22"/>
          <w:szCs w:val="22"/>
        </w:rPr>
      </w:pPr>
      <w:r>
        <w:rPr>
          <w:rFonts w:ascii="CALIBRI" w:hAnsi="CALIBRI"/>
          <w:sz w:val="22"/>
          <w:szCs w:val="22"/>
        </w:rPr>
        <w:t>NOTE: PHARMACY CALL MUST BE MADE STRICTLY TO PRESCRIBING PHARMACISTS WHILE NO LIMITS TO NUMBER FOR PHARMACY OUTLETS FOR SALES CALLS</w:t>
      </w:r>
    </w:p>
    <w:p>
      <w:pPr>
        <w:pStyle w:val="ListParagraph"/>
        <w:rPr>
          <w:rFonts w:ascii="CALIBRI" w:hAnsi="CALIBRI"/>
          <w:sz w:val="22"/>
          <w:szCs w:val="22"/>
        </w:rPr>
      </w:pPr>
      <w:r>
        <w:rPr>
          <w:rFonts w:ascii="CALIBRI" w:hAnsi="CALIBRI"/>
          <w:sz w:val="22"/>
          <w:szCs w:val="22"/>
        </w:rPr>
        <w:t>NO NON-PHARMACIST NAMES SHOULD FEATURE ON DAILY REPORTS</w:t>
      </w:r>
    </w:p>
    <w:p>
      <w:pPr>
        <w:pStyle w:val="ListParagraph"/>
        <w:rPr>
          <w:rFonts w:ascii="CALIBRI" w:hAnsi="CALIBRI"/>
          <w:sz w:val="22"/>
          <w:szCs w:val="22"/>
        </w:rPr>
      </w:pPr>
      <w:r>
        <w:rPr>
          <w:rFonts w:ascii="CALIBRI" w:hAnsi="CALIBRI"/>
          <w:sz w:val="22"/>
          <w:szCs w:val="22"/>
        </w:rPr>
      </w:r>
    </w:p>
    <w:p>
      <w:pPr>
        <w:pStyle w:val="ListParagraph"/>
        <w:numPr>
          <w:ilvl w:val="0"/>
          <w:numId w:val="22"/>
        </w:numPr>
        <w:rPr>
          <w:rFonts w:ascii="CALIBRI" w:hAnsi="CALIBRI"/>
          <w:sz w:val="22"/>
          <w:szCs w:val="22"/>
        </w:rPr>
      </w:pPr>
      <w:r>
        <w:rPr>
          <w:rFonts w:ascii="CALIBRI" w:hAnsi="CALIBRI"/>
          <w:b/>
          <w:bCs/>
          <w:sz w:val="22"/>
          <w:szCs w:val="22"/>
        </w:rPr>
        <w:t>SUMMARY</w:t>
      </w:r>
    </w:p>
    <w:tbl>
      <w:tblPr>
        <w:tblStyle w:val="TableGrid"/>
        <w:tblW w:w="9190" w:type="dxa"/>
        <w:jc w:val="left"/>
        <w:tblInd w:w="840" w:type="dxa"/>
        <w:tblLayout w:type="fixed"/>
        <w:tblCellMar>
          <w:top w:w="0" w:type="dxa"/>
          <w:left w:w="108" w:type="dxa"/>
          <w:bottom w:w="0" w:type="dxa"/>
          <w:right w:w="108" w:type="dxa"/>
        </w:tblCellMar>
        <w:tblLook w:val="04a0" w:noHBand="0" w:noVBand="1" w:firstColumn="1" w:lastRow="0" w:lastColumn="0" w:firstRow="1"/>
      </w:tblPr>
      <w:tblGrid>
        <w:gridCol w:w="1690"/>
        <w:gridCol w:w="1671"/>
        <w:gridCol w:w="1566"/>
        <w:gridCol w:w="1558"/>
        <w:gridCol w:w="1387"/>
        <w:gridCol w:w="1317"/>
      </w:tblGrid>
      <w:tr>
        <w:trPr/>
        <w:tc>
          <w:tcPr>
            <w:tcW w:w="1690"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Sales Performance</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(60%)</w:t>
            </w:r>
          </w:p>
        </w:tc>
        <w:tc>
          <w:tcPr>
            <w:tcW w:w="167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Institutional Business</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5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C.M.E/P. R</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55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Reporting</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 xml:space="preserve"> </w:t>
            </w:r>
            <w:r>
              <w:rPr>
                <w:rFonts w:eastAsia="Calibri" w:cs="" w:ascii="CALIBRI" w:hAnsi="CALIBRI"/>
                <w:sz w:val="22"/>
                <w:szCs w:val="22"/>
                <w:lang w:eastAsia="en-US" w:bidi="ar-SA"/>
              </w:rPr>
              <w:t>(10%)</w:t>
            </w:r>
          </w:p>
        </w:tc>
        <w:tc>
          <w:tcPr>
            <w:tcW w:w="1387"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Product</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Performance</w:t>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w:t>
            </w:r>
          </w:p>
        </w:tc>
        <w:tc>
          <w:tcPr>
            <w:tcW w:w="1317"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Total</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(100%)</w:t>
            </w:r>
          </w:p>
        </w:tc>
      </w:tr>
      <w:tr>
        <w:trPr>
          <w:trHeight w:val="338" w:hRule="atLeast"/>
        </w:trPr>
        <w:tc>
          <w:tcPr>
            <w:tcW w:w="1690" w:type="dxa"/>
            <w:tcBorders/>
          </w:tcPr>
          <w:p>
            <w:pPr>
              <w:pStyle w:val="Normal"/>
              <w:widowControl w:val="false"/>
              <w:suppressAutoHyphens w:val="true"/>
              <w:spacing w:lineRule="auto" w:line="240" w:before="0" w:after="0"/>
              <w:ind w:hanging="0" w:left="0"/>
              <w:jc w:val="left"/>
              <w:rPr>
                <w:rFonts w:ascii="CALIBRI" w:hAnsi="CALIBRI"/>
                <w:sz w:val="22"/>
                <w:szCs w:val="22"/>
              </w:rPr>
            </w:pPr>
            <w:r>
              <w:rPr>
                <w:rFonts w:eastAsia="Calibri" w:cs="" w:ascii="CALIBRI" w:hAnsi="CALIBRI"/>
                <w:sz w:val="22"/>
                <w:szCs w:val="22"/>
                <w:lang w:eastAsia="en-US" w:bidi="ar-SA"/>
              </w:rPr>
              <w:t>2</w:t>
            </w:r>
            <w:r>
              <w:rPr>
                <w:rFonts w:eastAsia="Calibri" w:cs="" w:ascii="CALIBRI" w:hAnsi="CALIBRI"/>
                <w:sz w:val="22"/>
                <w:szCs w:val="22"/>
                <w:lang w:eastAsia="en-US" w:bidi="ar-SA"/>
              </w:rPr>
              <w:t>5%</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671"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0</w:t>
            </w:r>
          </w:p>
        </w:tc>
        <w:tc>
          <w:tcPr>
            <w:tcW w:w="1566"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5</w:t>
            </w:r>
            <w:r>
              <w:rPr>
                <w:rFonts w:eastAsia="Calibri" w:cs="" w:ascii="CALIBRI" w:hAnsi="CALIBRI"/>
                <w:sz w:val="22"/>
                <w:szCs w:val="22"/>
                <w:lang w:eastAsia="en-US" w:bidi="ar-SA"/>
              </w:rPr>
              <w:t>%</w:t>
            </w:r>
          </w:p>
          <w:p>
            <w:pPr>
              <w:pStyle w:val="ListParagraph"/>
              <w:widowControl w:val="false"/>
              <w:suppressAutoHyphens w:val="true"/>
              <w:spacing w:lineRule="auto" w:line="240" w:before="0" w:after="0"/>
              <w:ind w:hanging="0" w:left="0"/>
              <w:contextualSpacing/>
              <w:jc w:val="left"/>
              <w:rPr>
                <w:rFonts w:ascii="CALIBRI" w:hAnsi="CALIBRI" w:eastAsia="Calibri" w:cs=""/>
                <w:sz w:val="22"/>
                <w:szCs w:val="22"/>
                <w:lang w:eastAsia="en-US" w:bidi="ar-SA"/>
              </w:rPr>
            </w:pPr>
            <w:r>
              <w:rPr>
                <w:rFonts w:eastAsia="Calibri" w:cs="" w:ascii="CALIBRI" w:hAnsi="CALIBRI"/>
                <w:sz w:val="22"/>
                <w:szCs w:val="22"/>
                <w:lang w:eastAsia="en-US" w:bidi="ar-SA"/>
              </w:rPr>
            </w:r>
          </w:p>
        </w:tc>
        <w:tc>
          <w:tcPr>
            <w:tcW w:w="1558"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9.</w:t>
            </w:r>
            <w:r>
              <w:rPr>
                <w:rFonts w:eastAsia="Calibri" w:cs="" w:ascii="CALIBRI" w:hAnsi="CALIBRI"/>
                <w:sz w:val="22"/>
                <w:szCs w:val="22"/>
                <w:lang w:eastAsia="en-US" w:bidi="ar-SA"/>
              </w:rPr>
              <w:t>8%</w:t>
            </w:r>
          </w:p>
        </w:tc>
        <w:tc>
          <w:tcPr>
            <w:tcW w:w="1387"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3.</w:t>
            </w:r>
            <w:r>
              <w:rPr>
                <w:rFonts w:eastAsia="Calibri" w:cs="" w:ascii="CALIBRI" w:hAnsi="CALIBRI"/>
                <w:sz w:val="22"/>
                <w:szCs w:val="22"/>
                <w:lang w:eastAsia="en-US" w:bidi="ar-SA"/>
              </w:rPr>
              <w:t>8</w:t>
            </w:r>
            <w:r>
              <w:rPr>
                <w:rFonts w:eastAsia="Calibri" w:cs="" w:ascii="CALIBRI" w:hAnsi="CALIBRI"/>
                <w:sz w:val="22"/>
                <w:szCs w:val="22"/>
                <w:lang w:eastAsia="en-US" w:bidi="ar-SA"/>
              </w:rPr>
              <w:t>%</w:t>
            </w:r>
          </w:p>
        </w:tc>
        <w:tc>
          <w:tcPr>
            <w:tcW w:w="1317" w:type="dxa"/>
            <w:tcBorders/>
          </w:tcPr>
          <w:p>
            <w:pPr>
              <w:pStyle w:val="ListParagraph"/>
              <w:widowControl w:val="false"/>
              <w:suppressAutoHyphens w:val="true"/>
              <w:spacing w:lineRule="auto" w:line="240" w:before="0" w:after="0"/>
              <w:ind w:hanging="0" w:left="0"/>
              <w:contextualSpacing/>
              <w:jc w:val="left"/>
              <w:rPr>
                <w:rFonts w:ascii="CALIBRI" w:hAnsi="CALIBRI"/>
                <w:sz w:val="22"/>
                <w:szCs w:val="22"/>
              </w:rPr>
            </w:pPr>
            <w:r>
              <w:rPr>
                <w:rFonts w:eastAsia="Calibri" w:cs="" w:ascii="CALIBRI" w:hAnsi="CALIBRI"/>
                <w:sz w:val="22"/>
                <w:szCs w:val="22"/>
                <w:lang w:eastAsia="en-US" w:bidi="ar-SA"/>
              </w:rPr>
              <w:t>44</w:t>
            </w:r>
            <w:r>
              <w:rPr>
                <w:rFonts w:eastAsia="Calibri" w:cs="" w:ascii="CALIBRI" w:hAnsi="CALIBRI"/>
                <w:sz w:val="22"/>
                <w:szCs w:val="22"/>
                <w:lang w:eastAsia="en-US" w:bidi="ar-SA"/>
              </w:rPr>
              <w:t>%</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REMARKS: The summary of my KPI is not encouraging but I will see to it to improve on the necessary areas by getting familiar with the institutions with credible credit facilities and be persistent in my visit to other hospitals so as to generate more prescriptions. Hopefully, these will reflect in better KPI.</w:t>
      </w:r>
    </w:p>
    <w:p>
      <w:pPr>
        <w:pStyle w:val="Normal"/>
        <w:widowControl/>
        <w:bidi w:val="0"/>
        <w:spacing w:lineRule="auto" w:line="276" w:before="0" w:after="200"/>
        <w:jc w:val="left"/>
        <w:rPr>
          <w:rFonts w:ascii="CALIBRI" w:hAnsi="CALIBRI"/>
          <w:sz w:val="22"/>
          <w:szCs w:val="22"/>
        </w:rPr>
      </w:pPr>
      <w:r>
        <w:rPr>
          <w:rFonts w:ascii="CALIBRI" w:hAnsi="CALIBRI"/>
          <w:sz w:val="22"/>
          <w:szCs w:val="22"/>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8">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0">
      <w:startOverride w:val="1"/>
    </w:lvlOverride>
  </w:num>
  <w:num w:numId="13">
    <w:abstractNumId w:val="1"/>
  </w:num>
  <w:num w:numId="14">
    <w:abstractNumId w:val="1"/>
  </w:num>
  <w:num w:numId="15">
    <w:abstractNumId w:val="4"/>
    <w:lvlOverride w:ilvl="0">
      <w:startOverride w:val="1"/>
    </w:lvlOverride>
  </w:num>
  <w:num w:numId="16">
    <w:abstractNumId w:val="4"/>
  </w:num>
  <w:num w:numId="17">
    <w:abstractNumId w:val="4"/>
  </w:num>
  <w:num w:numId="18">
    <w:abstractNumId w:val="6"/>
    <w:lvlOverride w:ilvl="0">
      <w:startOverride w:val="1"/>
    </w:lvlOverride>
  </w:num>
  <w:num w:numId="19">
    <w:abstractNumId w:val="6"/>
  </w:num>
  <w:num w:numId="20">
    <w:abstractNumId w:val="1"/>
  </w:num>
  <w:num w:numId="21">
    <w:abstractNumId w:val="1"/>
  </w:num>
  <w:num w:numId="22">
    <w:abstractNumId w:val="1"/>
  </w:num>
</w:numbering>
</file>

<file path=word/settings.xml><?xml version="1.0" encoding="utf-8"?>
<w:settings xmlns:w="http://schemas.openxmlformats.org/wordprocessingml/2006/main">
  <w:zoom w:percent="124"/>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715e"/>
    <w:pPr>
      <w:widowControl/>
      <w:suppressAutoHyphens w:val="true"/>
      <w:bidi w:val="0"/>
      <w:spacing w:lineRule="auto" w:line="276" w:before="0" w:after="200"/>
      <w:jc w:val="left"/>
    </w:pPr>
    <w:rPr>
      <w:rFonts w:ascii="Calibri" w:hAnsi="Calibri" w:eastAsia="Calibri" w:cs=""/>
      <w:color w:val="auto"/>
      <w:kern w:val="0"/>
      <w:sz w:val="22"/>
      <w:szCs w:val="22"/>
      <w:lang w:val="en-GB" w:eastAsia="en-US" w:bidi="ar-SA"/>
      <w14:ligatures w14:val="none"/>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715e"/>
    <w:pPr>
      <w:spacing w:before="0" w:after="200"/>
      <w:ind w:hanging="0"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7715e"/>
    <w:pPr>
      <w:spacing w:after="0" w:line="240" w:lineRule="auto"/>
    </w:pPr>
    <w:rPr>
      <w:lang w:val="en-GB"/>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315</TotalTime>
  <Application>LibreOffice/24.2.7.2$Linux_X86_64 LibreOffice_project/420$Build-2</Application>
  <AppVersion>15.0000</AppVersion>
  <Pages>4</Pages>
  <Words>441</Words>
  <Characters>2301</Characters>
  <CharactersWithSpaces>2629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2023-12-28T13:25:00Z</dcterms:created>
  <dc:creator>STEPHEN OKPAKO</dc:creator>
  <dc:description/>
  <dc:language>en-NG</dc:language>
  <cp:lastModifiedBy/>
  <dcterms:modified xsi:type="dcterms:W3CDTF">2025-07-02T05:45:16Z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