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r>
        <w:t>SIH26147 Project Design Report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4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Short subtitle describing the report up to two lines of text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6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Prepared by [Author]</w:t>
            </w:r>
          </w:p>
          <w:p w14:paraId="00000007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[Month YYYY]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Contents</w:t>
      </w:r>
    </w:p>
    <w:p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tl w:val="0"/>
        </w:rPr>
      </w:r>
    </w:p>
    <w:sdt>
      <w:sdtPr>
        <w:id w:val="-2107746825"/>
        <w:docPartObj>
          <w:docPartGallery w:val="Table of Contents"/>
          <w:docPartUnique w:val="1"/>
        </w:docPartObj>
      </w:sdtPr>
      <w:sdtContent>
        <w:p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2</w:t>
            </w:r>
          </w:hyperlink>
          <w:r>
            <w:rPr>
              <w:rtl w:val="0"/>
            </w:rPr>
          </w:r>
        </w:p>
        <w:p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a glance</w:t>
              <w:tab/>
              <w:t xml:space="preserve">2</w:t>
            </w:r>
          </w:hyperlink>
          <w:r>
            <w:rPr>
              <w:rtl w:val="0"/>
            </w:rPr>
          </w:r>
        </w:p>
        <w:p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2</w:t>
            </w:r>
          </w:hyperlink>
          <w:r>
            <w:rPr>
              <w:rtl w:val="0"/>
            </w:rPr>
          </w:r>
        </w:p>
        <w:p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findings</w:t>
              <w:tab/>
              <w:t xml:space="preserve">3</w:t>
            </w:r>
          </w:hyperlink>
          <w:r>
            <w:rPr>
              <w:rtl w:val="0"/>
            </w:rPr>
          </w:r>
        </w:p>
        <w:p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 and conditions</w:t>
              <w:tab/>
              <w:t xml:space="preserve">3</w:t>
            </w:r>
          </w:hyperlink>
          <w:r>
            <w:rPr>
              <w:rtl w:val="0"/>
            </w:rPr>
          </w:r>
        </w:p>
        <w:p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Patterns in the evidence</w:t>
              <w:tab/>
              <w:t xml:space="preserve">3</w:t>
            </w:r>
          </w:hyperlink>
          <w:r>
            <w:rPr>
              <w:rtl w:val="0"/>
            </w:rPr>
          </w:r>
        </w:p>
        <w:p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Implications</w:t>
              <w:tab/>
              <w:t xml:space="preserve">3</w:t>
            </w:r>
          </w:hyperlink>
          <w:r>
            <w:rPr>
              <w:rtl w:val="0"/>
            </w:rPr>
          </w:r>
        </w:p>
        <w:p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Recommendations</w:t>
              <w:tab/>
              <w:t xml:space="preserve">4</w:t>
            </w:r>
          </w:hyperlink>
          <w:r>
            <w:rPr>
              <w:rtl w:val="0"/>
            </w:rPr>
          </w:r>
        </w:p>
        <w:p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4</w:t>
            </w:r>
          </w:hyperlink>
          <w:r>
            <w:rPr>
              <w:rtl w:val="0"/>
            </w:rPr>
          </w:r>
        </w:p>
        <w:p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5</w:t>
            </w:r>
          </w:hyperlink>
          <w:r>
            <w:rPr>
              <w:rtl w:val="0"/>
            </w:rPr>
          </w:r>
        </w:p>
        <w:p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  <w:tab/>
              <w:t xml:space="preserve">5</w:t>
            </w:r>
          </w:hyperlink>
          <w:r>
            <w:rPr>
              <w:rtl w:val="0"/>
            </w:rPr>
          </w:r>
        </w:p>
        <w:p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 placeholders</w:t>
              <w:tab/>
              <w:t xml:space="preserve">5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bookmarkStart w:colFirst="0" w:colLast="0" w:name="bookmark=id.i23wo83gyh7m" w:id="1"/>
    <w:bookmarkEnd w:id="1"/>
    <w:p w14:paraId="00000017">
      <w:pPr>
        <w:pStyle w:val="Heading1"/>
        <w:pageBreakBefore w:val="1"/>
        <w:rPr/>
      </w:pPr>
      <w:r>
        <w:rPr>
          <w:rtl w:val="0"/>
        </w:rPr>
        <w:t xml:space="preserve">Executive summary</w:t>
      </w:r>
    </w:p>
    <w:p w14:paraId="00000018">
      <w:pPr>
        <w:rPr/>
      </w:pPr>
      <w:r>
        <w:t>SIH26147 is a Python-based RF signal-forensics system for blind signal recovery, modulation identification, synchronization, data reconstruction, and scientific verification.</w:t>
      </w:r>
    </w:p>
    <w:p w14:paraId="00000019">
      <w:pPr>
        <w:rPr/>
      </w:pPr>
      <w:r>
        <w:t>The project is architected as a seven-phase pipeline, supported by CLI tools, a desktop/web UI, sample IQ datasets, reproducible reports, and a large regression test suite.</w:t>
      </w:r>
    </w:p>
    <w:bookmarkStart w:colFirst="0" w:colLast="0" w:name="bookmark=id.1sqjewf8afxt" w:id="2"/>
    <w:bookmarkEnd w:id="2"/>
    <w:p w14:paraId="0000001A">
      <w:pPr>
        <w:pStyle w:val="Heading2"/>
        <w:rPr/>
      </w:pPr>
      <w:r>
        <w:rPr>
          <w:rtl w:val="0"/>
        </w:rPr>
        <w:t xml:space="preserve">At a glance</w:t>
      </w:r>
    </w:p>
    <w:p w14:paraId="0000001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15,000+ lines across approximately 153 Python files</w:t>
      </w:r>
    </w:p>
    <w:p w14:paraId="0000001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77 test files covering DSP, modulation, recovery, FEC, verification, orchestration, and reporting</w:t>
      </w:r>
    </w:p>
    <w:p w14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Current environment cannot run tests: pytest is absent from the project virtual environment and system Python is policy-blocked</w:t>
      </w:r>
    </w:p>
    <w:bookmarkStart w:colFirst="0" w:colLast="0" w:name="bookmark=id.4t4jj91ycfx" w:id="3"/>
    <w:bookmarkEnd w:id="3"/>
    <w:p w14:paraId="0000001E">
      <w:pPr>
        <w:pStyle w:val="Heading2"/>
        <w:rPr/>
      </w:pPr>
      <w:r>
        <w:rPr>
          <w:rtl w:val="0"/>
        </w:rPr>
        <w:t xml:space="preserve">Introduction</w:t>
      </w:r>
    </w:p>
    <w:p w14:paraId="0000001F">
      <w:pPr>
        <w:rPr/>
      </w:pPr>
      <w:r>
        <w:t>The repository follows a clear measurement-to-recovery model: physical signal measurements are separated from modulation hypotheses, recovery attempts, and independent verification.</w:t>
      </w:r>
    </w:p>
    <w:p w14:paraId="00000020">
      <w:pPr>
        <w:rPr/>
      </w:pPr>
      <w:r>
        <w:t>The scope is ambitious and research-oriented, but operational readiness depends on dependency reproducibility, repository hygiene, and stronger failure visibility.</w:t>
      </w:r>
    </w:p>
    <w:bookmarkStart w:colFirst="0" w:colLast="0" w:name="bookmark=id.xx7bxdemqiq" w:id="4"/>
    <w:bookmarkEnd w:id="4"/>
    <w:p w14:paraId="00000021">
      <w:pPr>
        <w:pStyle w:val="Heading1"/>
        <w:pageBreakBefore w:val="1"/>
        <w:rPr/>
      </w:pPr>
      <w:r>
        <w:rPr>
          <w:rtl w:val="0"/>
        </w:rPr>
        <w:t xml:space="preserve">Key findings</w:t>
      </w:r>
    </w:p>
    <w:p w14:paraId="00000022">
      <w:pPr>
        <w:rPr/>
      </w:pPr>
      <w:r>
        <w:t>The strongest design decision is the explicit governing invariant: Phase 2 measures, Phase 3 hypothesizes, Phase 4 recovers, Phase 5 corrects, and Phase 6 verifies.</w:t>
      </w:r>
    </w:p>
    <w:p w14:paraId="00000023">
      <w:pPr>
        <w:pStyle w:val="Heading2"/>
        <w:rPr/>
      </w:pPr>
      <w:r>
        <w:rPr>
          <w:rtl w:val="0"/>
        </w:rPr>
        <w:t xml:space="preserve">Context and conditions</w:t>
      </w:r>
    </w:p>
    <w:p w14:paraId="00000024">
      <w:pPr>
        <w:rPr/>
      </w:pPr>
      <w:r>
        <w:t>The codebase is modular, with dedicated packages for IO, DSP, modulation, recovery, data recovery, verification, orchestration, reporting, and UI.</w:t>
      </w:r>
    </w:p>
    <w:p w14:paraId="00000025">
      <w:pPr>
        <w:pStyle w:val="Heading2"/>
        <w:rPr/>
      </w:pPr>
      <w:r>
        <w:rPr>
          <w:rtl w:val="0"/>
        </w:rPr>
        <w:t xml:space="preserve">Patterns in the evidence</w:t>
      </w:r>
    </w:p>
    <w:p w14:paraId="00000026">
      <w:pPr>
        <w:rPr/>
      </w:pPr>
      <w:r>
        <w:t>The worktree currently includes generated caches, egg-info, uploads, and modified report artifacts, indicating that development outputs are not fully isolated from source control.</w:t>
      </w:r>
    </w:p>
    <w:p w14:paraId="00000027">
      <w:pPr>
        <w:rPr/>
      </w:pPr>
      <w:r>
        <w:rPr>
          <w:rtl w:val="0"/>
        </w:rPr>
      </w:r>
    </w:p>
    <w:p w14:paraId="00000028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t>Key takeaway. This is a strong research prototype with a coherent end-to-end architecture; the next priority should be making execution and validation reproducible.</w:t>
      </w:r>
    </w:p>
    <w:p w14:paraId="00000029">
      <w:pPr>
        <w:pStyle w:val="Heading2"/>
        <w:rPr/>
      </w:pPr>
      <w:r>
        <w:rPr>
          <w:rtl w:val="0"/>
        </w:rPr>
      </w:r>
    </w:p>
    <w:bookmarkStart w:colFirst="0" w:colLast="0" w:name="bookmark=id.suv0vlq0gz4r" w:id="5"/>
    <w:bookmarkEnd w:id="5"/>
    <w:p w14:paraId="0000002A">
      <w:pPr>
        <w:pStyle w:val="Heading2"/>
        <w:rPr/>
      </w:pPr>
      <w:r>
        <w:rPr>
          <w:rtl w:val="0"/>
        </w:rPr>
        <w:t xml:space="preserve">Implications</w:t>
      </w:r>
    </w:p>
    <w:p w14:paraId="0000002B">
      <w:pPr>
        <w:rPr/>
      </w:pPr>
      <w:r>
        <w:t>Without a verified test run, claims about production readiness remain provisional. GUI fallbacks and broad exception handling may also conceal missing dependencies or runtime defects.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00"/>
        <w:gridCol w:w="3300"/>
        <w:gridCol w:w="4020"/>
        <w:tblGridChange w:id="0">
          <w:tblGrid>
            <w:gridCol w:w="1800"/>
            <w:gridCol w:w="3300"/>
            <w:gridCol w:w="40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Theme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Observation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Architecture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Seven-phase pipeline from ingestion through verification and reporting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Clear separation of measurement, hypothesis, recovery, and validation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Coverage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Broad module and test inventory across DSP, modulation, recovery, and UI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Good foundation for regression testing and extension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Readiness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Tests could not run in the current environment; generated files pollute the worktree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Reproducibility and delivery hygiene are the immediate risks</w:t>
            </w:r>
          </w:p>
        </w:tc>
      </w:tr>
    </w:tbl>
    <w:bookmarkStart w:colFirst="0" w:colLast="0" w:name="bookmark=id.vvr4bduzzdc0" w:id="6"/>
    <w:bookmarkEnd w:id="6"/>
    <w:p w14:paraId="00000038">
      <w:pPr>
        <w:pStyle w:val="Heading1"/>
        <w:pageBreakBefore w:val="1"/>
        <w:rPr/>
      </w:pPr>
      <w:r>
        <w:rPr>
          <w:rtl w:val="0"/>
        </w:rPr>
        <w:t xml:space="preserve">Recommendations</w:t>
      </w:r>
    </w:p>
    <w:p w14:paraId="00000039">
      <w:pPr>
        <w:rPr/>
      </w:pPr>
      <w:r>
        <w:t>Prioritize environment reproducibility, test execution, source-control hygiene, and an end-to-end smoke test before adding major analytical features.</w:t>
      </w:r>
    </w:p>
    <w:p w14:paraId="0000003A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t>Make setup deterministic. Add all GUI and reporting dependencies as explicit optional extras and document the supported installation path.</w:t>
      </w:r>
    </w:p>
    <w:p w14:paraId="0000003B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t>Stabilize validation. Install and run pytest in the bundled or project environment, record the actual test count, and add a representative example-IQ smoke test.</w:t>
      </w:r>
    </w:p>
    <w:p w14:paraId="0000003C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t>Improve maintainability. Expand .gitignore coverage, remove generated artifacts from tracked workflows, and replace broad exception catches with targeted errors and diagnostics.</w:t>
      </w:r>
    </w:p>
    <w:bookmarkStart w:colFirst="0" w:colLast="0" w:name="bookmark=id.rl3o3rp5qmnq" w:id="7"/>
    <w:bookmarkEnd w:id="7"/>
    <w:p w14:paraId="0000003D">
      <w:pPr>
        <w:pStyle w:val="Heading2"/>
        <w:rPr/>
      </w:pPr>
      <w:r>
        <w:rPr>
          <w:rtl w:val="0"/>
        </w:rPr>
        <w:t xml:space="preserve">Conclusion</w:t>
      </w:r>
    </w:p>
    <w:p w14:paraId="0000003E">
      <w:pPr>
        <w:rPr/>
      </w:pPr>
      <w:r>
        <w:t>The project has a credible foundation for scientific signal analysis and recovery. Its architecture is more mature than its current delivery hygiene.</w:t>
      </w:r>
    </w:p>
    <w:p w14:paraId="0000003F">
      <w:pPr>
        <w:rPr/>
      </w:pPr>
      <w:r>
        <w:t>A focused hardening pass should convert the existing prototype into a reliable, repeatable analysis tool.</w:t>
      </w:r>
    </w:p>
    <w:bookmarkStart w:colFirst="0" w:colLast="0" w:name="bookmark=id.cf45595vup8a" w:id="8"/>
    <w:bookmarkEnd w:id="8"/>
    <w:p w14:paraId="00000040">
      <w:pPr>
        <w:pStyle w:val="Heading1"/>
        <w:pageBreakBefore w:val="1"/>
        <w:rPr/>
      </w:pPr>
      <w:r>
        <w:rPr>
          <w:rtl w:val="0"/>
        </w:rPr>
        <w:t xml:space="preserve">Appendix</w:t>
      </w:r>
    </w:p>
    <w:bookmarkStart w:colFirst="0" w:colLast="0" w:name="bookmark=id.ptrg31dozyqs" w:id="9"/>
    <w:bookmarkEnd w:id="9"/>
    <w:p w14:paraId="00000041">
      <w:pPr>
        <w:pStyle w:val="Heading2"/>
        <w:rPr/>
      </w:pPr>
      <w:r>
        <w:rPr>
          <w:rtl w:val="0"/>
        </w:rPr>
        <w:t xml:space="preserve">Notes</w:t>
      </w:r>
    </w:p>
    <w:p w14:paraId="00000042">
      <w:pPr>
        <w:rPr/>
      </w:pPr>
      <w:r>
        <w:t>Evidence reviewed: README.md, pyproject.toml, docs/architecture.md, repository structure, git status, and available test inventory.</w:t>
      </w:r>
    </w:p>
    <w:p w14:paraId="00000043">
      <w:pPr>
        <w:rPr/>
      </w:pPr>
      <w:r>
        <w:t>Execution note: pytest validation was attempted but blocked by the local environment; no test-pass claim is made in this report.</w:t>
      </w:r>
    </w:p>
    <w:bookmarkStart w:colFirst="0" w:colLast="0" w:name="bookmark=id.nnk1eebni0ji" w:id="10"/>
    <w:bookmarkEnd w:id="10"/>
    <w:p w14:paraId="00000044">
      <w:pPr>
        <w:pStyle w:val="Heading2"/>
        <w:rPr/>
      </w:pPr>
      <w:r>
        <w:rPr>
          <w:rtl w:val="0"/>
        </w:rPr>
        <w:t xml:space="preserve">Source placeholders</w:t>
      </w:r>
    </w:p>
    <w:p w14:paraId="000000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Project source. SIH26147 repository. Local workspace inspection, 29 August 2026.</w:t>
      </w:r>
    </w:p>
    <w:p w14:paraId="000000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Project documentation. Architecture and phase guides. Local workspace, 29 August 2026.</w:t>
      </w:r>
    </w:p>
    <w:p w14:paraId="0000004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Project test suite. tests/ directory and example IQ datasets. Local workspace, 29 August 2026.</w:t>
      </w:r>
    </w:p>
    <w:p w14:paraId="0000004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Environment diagnostic. Project virtual environment and system Python availability. Local workspace, 29 August 2026.</w:t>
      </w:r>
    </w:p>
    <w:p w14:paraId="0000004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/>
      </w:pPr>
      <w:r>
        <w:rPr>
          <w:rtl w:val="0"/>
        </w:rPr>
      </w:r>
    </w:p>
    <w:p w14:paraId="0000004A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t>Report note. This assessment reflects the repository state inspected on 29 August 2026; generated artifacts and existing user changes were preserved.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Report title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Date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