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49" w:rsidRPr="00CD1049" w:rsidRDefault="00CD1049" w:rsidP="00A10A2C">
      <w:pPr>
        <w:pStyle w:val="Subttulo"/>
      </w:pPr>
      <w:r w:rsidRPr="00BE6B80">
        <w:t>Introdução</w:t>
      </w:r>
    </w:p>
    <w:p w:rsidR="00C93BE4" w:rsidRDefault="00062CD8" w:rsidP="00A10A2C">
      <w:pPr>
        <w:pStyle w:val="CorpoSue"/>
        <w:ind w:firstLine="0"/>
      </w:pPr>
      <w:r>
        <w:t xml:space="preserve">O Centro de Pesquisa e Documentação de História Contemporânea do Brasil da Fundação </w:t>
      </w:r>
      <w:proofErr w:type="spellStart"/>
      <w:r>
        <w:t>Getulio</w:t>
      </w:r>
      <w:proofErr w:type="spellEnd"/>
      <w:r>
        <w:t xml:space="preserve"> Vargas</w:t>
      </w:r>
      <w:r w:rsidRPr="008E188F">
        <w:rPr>
          <w:vertAlign w:val="superscript"/>
        </w:rPr>
        <w:footnoteReference w:id="1"/>
      </w:r>
      <w:r>
        <w:t xml:space="preserve"> (CPDOC/FGV) é um</w:t>
      </w:r>
      <w:r w:rsidR="00384215">
        <w:t>a</w:t>
      </w:r>
      <w:r>
        <w:t xml:space="preserve"> </w:t>
      </w:r>
      <w:r w:rsidR="00384215">
        <w:t>instituição</w:t>
      </w:r>
      <w:r>
        <w:t xml:space="preserve"> dedicad</w:t>
      </w:r>
      <w:r w:rsidR="00384215">
        <w:t>a</w:t>
      </w:r>
      <w:r>
        <w:t xml:space="preserve"> ao estudo e à preservação da memória </w:t>
      </w:r>
      <w:r w:rsidR="00EB37AD">
        <w:t xml:space="preserve">recente </w:t>
      </w:r>
      <w:r>
        <w:t xml:space="preserve">do país, detentora de um rico acervo </w:t>
      </w:r>
      <w:r w:rsidR="00A865C2">
        <w:t xml:space="preserve">e de grande produção intelectual </w:t>
      </w:r>
      <w:r>
        <w:t xml:space="preserve">neste sentido. </w:t>
      </w:r>
      <w:r w:rsidR="00384215">
        <w:t>Ainda que se trate de um mesmo universo de discurso – a história contemporânea do Brasil</w:t>
      </w:r>
      <w:r w:rsidR="00A10A2C">
        <w:t xml:space="preserve"> –</w:t>
      </w:r>
      <w:r w:rsidR="00384215">
        <w:t>, s</w:t>
      </w:r>
      <w:r w:rsidR="00A865C2">
        <w:t xml:space="preserve">istemas </w:t>
      </w:r>
      <w:r w:rsidR="000F4A59">
        <w:t xml:space="preserve">distintos </w:t>
      </w:r>
      <w:r w:rsidR="00A865C2">
        <w:t xml:space="preserve">foram construídos para </w:t>
      </w:r>
      <w:r w:rsidR="000F4A59">
        <w:t>registrar e catalogar</w:t>
      </w:r>
      <w:r w:rsidR="00A865C2">
        <w:t xml:space="preserve"> </w:t>
      </w:r>
      <w:r w:rsidR="000F4A59">
        <w:t xml:space="preserve">os diferentes </w:t>
      </w:r>
      <w:r w:rsidR="00A865C2">
        <w:t>tipos de informação</w:t>
      </w:r>
      <w:r w:rsidR="000F4A59">
        <w:t xml:space="preserve"> existente</w:t>
      </w:r>
      <w:r w:rsidR="00384215">
        <w:t xml:space="preserve"> na casa</w:t>
      </w:r>
      <w:r w:rsidR="00A865C2">
        <w:t>.</w:t>
      </w:r>
      <w:r w:rsidR="000F4A59">
        <w:t xml:space="preserve"> </w:t>
      </w:r>
      <w:r w:rsidR="000149D1">
        <w:t>O problema é que a</w:t>
      </w:r>
      <w:r w:rsidR="000F4A59">
        <w:t xml:space="preserve"> forma atual como os recursos estão representados e estruturados </w:t>
      </w:r>
      <w:r w:rsidR="00F202D9">
        <w:t>digitalmente</w:t>
      </w:r>
      <w:r w:rsidR="000F4A59">
        <w:t xml:space="preserve"> torna difícil e complexa a tarefa de manutenção</w:t>
      </w:r>
      <w:r w:rsidR="00384215">
        <w:t xml:space="preserve"> desses sistemas</w:t>
      </w:r>
      <w:r w:rsidR="005045F0">
        <w:t>, além de não garantir que seu acesso</w:t>
      </w:r>
      <w:r w:rsidR="00C93BE4">
        <w:t xml:space="preserve"> </w:t>
      </w:r>
      <w:r w:rsidR="00384215">
        <w:t>pelos usuários</w:t>
      </w:r>
      <w:r w:rsidR="00C93BE4">
        <w:t xml:space="preserve"> </w:t>
      </w:r>
      <w:r w:rsidR="005045F0">
        <w:t xml:space="preserve">seja realizado de maneira </w:t>
      </w:r>
      <w:r w:rsidR="000149D1">
        <w:t xml:space="preserve">centralizada, </w:t>
      </w:r>
      <w:r w:rsidR="005045F0">
        <w:t>intuitiva e eficaz</w:t>
      </w:r>
      <w:r w:rsidR="00C93BE4">
        <w:t>.</w:t>
      </w:r>
    </w:p>
    <w:p w:rsidR="00613B85" w:rsidRDefault="000F4A59" w:rsidP="00A10A2C">
      <w:pPr>
        <w:pStyle w:val="CorpoSue"/>
        <w:ind w:firstLine="0"/>
        <w:rPr>
          <w:szCs w:val="24"/>
        </w:rPr>
      </w:pPr>
      <w:r>
        <w:t xml:space="preserve">Este artigo apresenta o projeto </w:t>
      </w:r>
      <w:r w:rsidR="002C41F8">
        <w:t xml:space="preserve">que acena com um movimento de mudança de postura do </w:t>
      </w:r>
      <w:r w:rsidR="00E80437">
        <w:t xml:space="preserve">CPDOC </w:t>
      </w:r>
      <w:r w:rsidR="002C41F8">
        <w:t>sobre seus dados</w:t>
      </w:r>
      <w:r w:rsidR="00E80437">
        <w:t xml:space="preserve">, e as iniciativas em curso para a construção de um modelo que garanta a interoperabilidade, </w:t>
      </w:r>
      <w:r w:rsidR="008D5C0C">
        <w:t xml:space="preserve">o </w:t>
      </w:r>
      <w:r w:rsidR="00E80437">
        <w:t>compartilhamento e reuso</w:t>
      </w:r>
      <w:r w:rsidR="008D5C0C">
        <w:t xml:space="preserve"> das informações</w:t>
      </w:r>
      <w:r w:rsidR="002C41F8">
        <w:t xml:space="preserve">. </w:t>
      </w:r>
      <w:r w:rsidR="00E80437">
        <w:t>Parte-se da</w:t>
      </w:r>
      <w:r w:rsidR="002C41F8">
        <w:t xml:space="preserve"> refle</w:t>
      </w:r>
      <w:r w:rsidR="00E80437">
        <w:t>xão</w:t>
      </w:r>
      <w:r w:rsidR="002C41F8">
        <w:t xml:space="preserve"> sobre </w:t>
      </w:r>
      <w:r w:rsidR="00E80437">
        <w:t>o</w:t>
      </w:r>
      <w:r w:rsidR="002C41F8">
        <w:t xml:space="preserve"> uso de </w:t>
      </w:r>
      <w:r w:rsidR="00E80437" w:rsidRPr="00E80437">
        <w:t xml:space="preserve">dados </w:t>
      </w:r>
      <w:proofErr w:type="gramStart"/>
      <w:r w:rsidR="00E80437" w:rsidRPr="00E80437">
        <w:t>abertos/conectados</w:t>
      </w:r>
      <w:proofErr w:type="gramEnd"/>
      <w:r w:rsidR="002C41F8">
        <w:t xml:space="preserve"> em detrimento d</w:t>
      </w:r>
      <w:r w:rsidR="008D5C0C">
        <w:t>e</w:t>
      </w:r>
      <w:r w:rsidR="00E80437">
        <w:t xml:space="preserve"> dados </w:t>
      </w:r>
      <w:proofErr w:type="gramStart"/>
      <w:r w:rsidR="00E80437">
        <w:t>relacionais</w:t>
      </w:r>
      <w:proofErr w:type="gramEnd"/>
      <w:r w:rsidR="00E80437">
        <w:rPr>
          <w:i/>
        </w:rPr>
        <w:t>,</w:t>
      </w:r>
      <w:r w:rsidR="002C41F8">
        <w:t xml:space="preserve"> </w:t>
      </w:r>
      <w:r w:rsidR="00E80437">
        <w:t>to</w:t>
      </w:r>
      <w:r w:rsidR="001E32E0">
        <w:t>m</w:t>
      </w:r>
      <w:r w:rsidR="00E80437">
        <w:t>ando o</w:t>
      </w:r>
      <w:r w:rsidR="002C41F8">
        <w:rPr>
          <w:szCs w:val="24"/>
        </w:rPr>
        <w:t xml:space="preserve"> c</w:t>
      </w:r>
      <w:r w:rsidR="002C41F8" w:rsidRPr="00391EE3">
        <w:rPr>
          <w:szCs w:val="24"/>
        </w:rPr>
        <w:t xml:space="preserve">onceito de </w:t>
      </w:r>
      <w:proofErr w:type="spellStart"/>
      <w:r w:rsidR="002C41F8" w:rsidRPr="00391EE3">
        <w:rPr>
          <w:i/>
          <w:szCs w:val="24"/>
        </w:rPr>
        <w:t>Linked</w:t>
      </w:r>
      <w:proofErr w:type="spellEnd"/>
      <w:r w:rsidR="002C41F8" w:rsidRPr="00391EE3">
        <w:rPr>
          <w:i/>
          <w:szCs w:val="24"/>
        </w:rPr>
        <w:t xml:space="preserve"> </w:t>
      </w:r>
      <w:r w:rsidR="00E80437">
        <w:rPr>
          <w:i/>
          <w:szCs w:val="24"/>
        </w:rPr>
        <w:t xml:space="preserve">Open </w:t>
      </w:r>
      <w:r w:rsidR="002C41F8" w:rsidRPr="00391EE3">
        <w:rPr>
          <w:i/>
          <w:szCs w:val="24"/>
        </w:rPr>
        <w:t>Data</w:t>
      </w:r>
      <w:r w:rsidR="002C41F8" w:rsidRPr="00391EE3">
        <w:rPr>
          <w:szCs w:val="24"/>
        </w:rPr>
        <w:t xml:space="preserve"> </w:t>
      </w:r>
      <w:r w:rsidR="00E80437">
        <w:rPr>
          <w:szCs w:val="24"/>
        </w:rPr>
        <w:t>em consonância com as três leis divulgad</w:t>
      </w:r>
      <w:r w:rsidR="008D5C0C">
        <w:rPr>
          <w:szCs w:val="24"/>
        </w:rPr>
        <w:t>as</w:t>
      </w:r>
      <w:r w:rsidR="00E80437">
        <w:rPr>
          <w:szCs w:val="24"/>
        </w:rPr>
        <w:t xml:space="preserve"> pela W3C</w:t>
      </w:r>
      <w:r w:rsidR="00E80437">
        <w:rPr>
          <w:rStyle w:val="Refdenotaderodap"/>
          <w:szCs w:val="24"/>
        </w:rPr>
        <w:footnoteReference w:id="2"/>
      </w:r>
      <w:r w:rsidR="00E80437">
        <w:rPr>
          <w:szCs w:val="24"/>
        </w:rPr>
        <w:t xml:space="preserve">, quais sejam: 1) se o dado não pode ser encontrado e indexado na web, ele não existe; 2) se não estiver aberto e disponível em formato compreensível por máquina, ele não pode ser reaproveitado; 3) se algum dispositivo legal não permitir sua reaplicação, ele não é útil. </w:t>
      </w:r>
    </w:p>
    <w:p w:rsidR="000D53F1" w:rsidRDefault="008039F4" w:rsidP="00A10A2C">
      <w:pPr>
        <w:pStyle w:val="CorpoSue"/>
        <w:ind w:firstLine="0"/>
        <w:rPr>
          <w:szCs w:val="24"/>
        </w:rPr>
      </w:pPr>
      <w:r>
        <w:rPr>
          <w:szCs w:val="24"/>
        </w:rPr>
        <w:t xml:space="preserve">Acreditamos que a ‘renovação’ buscada pelo CPDOC deve necessariamente passar por uma reorientação estratégica quanto aos esforços despendidos no trato das </w:t>
      </w:r>
      <w:r w:rsidR="00A10A2C">
        <w:rPr>
          <w:szCs w:val="24"/>
        </w:rPr>
        <w:t xml:space="preserve">suas </w:t>
      </w:r>
      <w:r>
        <w:rPr>
          <w:szCs w:val="24"/>
        </w:rPr>
        <w:t xml:space="preserve">informações. </w:t>
      </w:r>
      <w:r w:rsidR="00243DD7">
        <w:rPr>
          <w:szCs w:val="24"/>
        </w:rPr>
        <w:t>O cenário atual revela certa precariedade no processo de di</w:t>
      </w:r>
      <w:r w:rsidR="006729CE">
        <w:rPr>
          <w:szCs w:val="24"/>
        </w:rPr>
        <w:t>s</w:t>
      </w:r>
      <w:r w:rsidR="00243DD7">
        <w:rPr>
          <w:szCs w:val="24"/>
        </w:rPr>
        <w:t xml:space="preserve">ponibilização e </w:t>
      </w:r>
      <w:r w:rsidR="00175BB4">
        <w:rPr>
          <w:szCs w:val="24"/>
        </w:rPr>
        <w:t xml:space="preserve">acesso aos </w:t>
      </w:r>
      <w:r w:rsidR="00243DD7">
        <w:rPr>
          <w:szCs w:val="24"/>
        </w:rPr>
        <w:t>dados</w:t>
      </w:r>
      <w:r w:rsidR="00175BB4">
        <w:rPr>
          <w:szCs w:val="24"/>
        </w:rPr>
        <w:t>,</w:t>
      </w:r>
      <w:r w:rsidR="00243DD7">
        <w:rPr>
          <w:szCs w:val="24"/>
        </w:rPr>
        <w:t xml:space="preserve"> limitando a </w:t>
      </w:r>
      <w:r w:rsidR="00175BB4">
        <w:rPr>
          <w:szCs w:val="24"/>
        </w:rPr>
        <w:t>consulta à</w:t>
      </w:r>
      <w:r w:rsidR="00243DD7">
        <w:rPr>
          <w:szCs w:val="24"/>
        </w:rPr>
        <w:t xml:space="preserve">quilo que os sistemas </w:t>
      </w:r>
      <w:r w:rsidR="006729CE">
        <w:rPr>
          <w:szCs w:val="24"/>
        </w:rPr>
        <w:t xml:space="preserve">da casa </w:t>
      </w:r>
      <w:proofErr w:type="gramStart"/>
      <w:r w:rsidR="00243DD7">
        <w:rPr>
          <w:szCs w:val="24"/>
        </w:rPr>
        <w:t>permitem,</w:t>
      </w:r>
      <w:proofErr w:type="gramEnd"/>
      <w:r w:rsidR="00243DD7">
        <w:rPr>
          <w:szCs w:val="24"/>
        </w:rPr>
        <w:t xml:space="preserve"> que não é muito. </w:t>
      </w:r>
      <w:r w:rsidR="00384215">
        <w:rPr>
          <w:szCs w:val="24"/>
        </w:rPr>
        <w:t>No entanto, s</w:t>
      </w:r>
      <w:r w:rsidR="006729CE">
        <w:rPr>
          <w:szCs w:val="24"/>
        </w:rPr>
        <w:t xml:space="preserve">e mantivermos o foco na produção e distribuição desses dados e não mais nos sistemas de consulta, </w:t>
      </w:r>
      <w:r w:rsidR="00430223">
        <w:rPr>
          <w:szCs w:val="24"/>
        </w:rPr>
        <w:t>podemos abrir</w:t>
      </w:r>
      <w:r w:rsidR="006729CE">
        <w:rPr>
          <w:szCs w:val="24"/>
        </w:rPr>
        <w:t xml:space="preserve"> caminho para que outr</w:t>
      </w:r>
      <w:r w:rsidR="00D24C77">
        <w:rPr>
          <w:szCs w:val="24"/>
        </w:rPr>
        <w:t>a</w:t>
      </w:r>
      <w:r w:rsidR="006729CE">
        <w:rPr>
          <w:szCs w:val="24"/>
        </w:rPr>
        <w:t xml:space="preserve">s </w:t>
      </w:r>
      <w:r w:rsidR="00175BB4">
        <w:rPr>
          <w:szCs w:val="24"/>
        </w:rPr>
        <w:t xml:space="preserve">formas </w:t>
      </w:r>
      <w:r w:rsidR="00D24C77">
        <w:rPr>
          <w:szCs w:val="24"/>
        </w:rPr>
        <w:t xml:space="preserve">de </w:t>
      </w:r>
      <w:r w:rsidR="00430223">
        <w:rPr>
          <w:szCs w:val="24"/>
        </w:rPr>
        <w:t xml:space="preserve">acesso </w:t>
      </w:r>
      <w:r w:rsidR="00175BB4">
        <w:rPr>
          <w:szCs w:val="24"/>
        </w:rPr>
        <w:t xml:space="preserve">sejam </w:t>
      </w:r>
      <w:r w:rsidR="00D24C77">
        <w:rPr>
          <w:szCs w:val="24"/>
        </w:rPr>
        <w:t>exploradas</w:t>
      </w:r>
      <w:r w:rsidR="000D53F1">
        <w:rPr>
          <w:szCs w:val="24"/>
        </w:rPr>
        <w:t>,</w:t>
      </w:r>
      <w:r w:rsidR="00175BB4">
        <w:rPr>
          <w:szCs w:val="24"/>
        </w:rPr>
        <w:t xml:space="preserve"> e</w:t>
      </w:r>
      <w:r w:rsidR="000D53F1">
        <w:rPr>
          <w:szCs w:val="24"/>
        </w:rPr>
        <w:t>,</w:t>
      </w:r>
      <w:r w:rsidR="00175BB4">
        <w:rPr>
          <w:szCs w:val="24"/>
        </w:rPr>
        <w:t xml:space="preserve"> </w:t>
      </w:r>
      <w:r w:rsidR="00D24C77">
        <w:rPr>
          <w:szCs w:val="24"/>
        </w:rPr>
        <w:t>por conseguinte</w:t>
      </w:r>
      <w:r w:rsidR="00175BB4">
        <w:rPr>
          <w:szCs w:val="24"/>
        </w:rPr>
        <w:t>, novos usos para estes dados</w:t>
      </w:r>
      <w:r w:rsidR="000D53F1">
        <w:rPr>
          <w:szCs w:val="24"/>
        </w:rPr>
        <w:t>,</w:t>
      </w:r>
      <w:r w:rsidR="00175BB4">
        <w:rPr>
          <w:szCs w:val="24"/>
        </w:rPr>
        <w:t xml:space="preserve"> independente</w:t>
      </w:r>
      <w:r w:rsidR="000D53F1">
        <w:rPr>
          <w:szCs w:val="24"/>
        </w:rPr>
        <w:t>mente da intervenção</w:t>
      </w:r>
      <w:r w:rsidR="00175BB4">
        <w:rPr>
          <w:szCs w:val="24"/>
        </w:rPr>
        <w:t xml:space="preserve"> do CPDOC. </w:t>
      </w:r>
    </w:p>
    <w:p w:rsidR="002611F7" w:rsidRDefault="000D53F1" w:rsidP="00A10A2C">
      <w:pPr>
        <w:pStyle w:val="CorpoSue"/>
        <w:ind w:firstLine="0"/>
        <w:rPr>
          <w:szCs w:val="24"/>
        </w:rPr>
      </w:pPr>
      <w:r>
        <w:rPr>
          <w:szCs w:val="24"/>
        </w:rPr>
        <w:lastRenderedPageBreak/>
        <w:t xml:space="preserve">A ideia segue </w:t>
      </w:r>
      <w:r w:rsidR="00175BB4">
        <w:rPr>
          <w:szCs w:val="24"/>
        </w:rPr>
        <w:t xml:space="preserve">o </w:t>
      </w:r>
      <w:r w:rsidR="002611F7" w:rsidRPr="00EF7886">
        <w:rPr>
          <w:szCs w:val="24"/>
        </w:rPr>
        <w:t xml:space="preserve">espírito da informação livre </w:t>
      </w:r>
      <w:r w:rsidR="00175BB4">
        <w:rPr>
          <w:szCs w:val="24"/>
        </w:rPr>
        <w:t>pregado pela</w:t>
      </w:r>
      <w:r w:rsidR="002611F7" w:rsidRPr="00EF7886">
        <w:rPr>
          <w:szCs w:val="24"/>
        </w:rPr>
        <w:t xml:space="preserve"> </w:t>
      </w:r>
      <w:r w:rsidR="00175BB4">
        <w:rPr>
          <w:szCs w:val="24"/>
        </w:rPr>
        <w:t>W</w:t>
      </w:r>
      <w:r w:rsidR="002611F7" w:rsidRPr="00EF7886">
        <w:rPr>
          <w:szCs w:val="24"/>
        </w:rPr>
        <w:t xml:space="preserve">eb </w:t>
      </w:r>
      <w:r w:rsidR="00175BB4">
        <w:rPr>
          <w:szCs w:val="24"/>
        </w:rPr>
        <w:t>S</w:t>
      </w:r>
      <w:r w:rsidR="002611F7" w:rsidRPr="00EF7886">
        <w:rPr>
          <w:szCs w:val="24"/>
        </w:rPr>
        <w:t xml:space="preserve">emântica </w:t>
      </w:r>
      <w:r w:rsidR="00175BB4">
        <w:rPr>
          <w:szCs w:val="24"/>
        </w:rPr>
        <w:t>n</w:t>
      </w:r>
      <w:r w:rsidR="002611F7" w:rsidRPr="00EF7886">
        <w:rPr>
          <w:szCs w:val="24"/>
        </w:rPr>
        <w:t xml:space="preserve">o esforço </w:t>
      </w:r>
      <w:r w:rsidR="00175BB4">
        <w:rPr>
          <w:szCs w:val="24"/>
        </w:rPr>
        <w:t>de se</w:t>
      </w:r>
      <w:r w:rsidR="002611F7" w:rsidRPr="00EF7886">
        <w:rPr>
          <w:szCs w:val="24"/>
        </w:rPr>
        <w:t xml:space="preserve"> construir uma rede global de dados interligados</w:t>
      </w:r>
      <w:r w:rsidR="00175BB4">
        <w:rPr>
          <w:szCs w:val="24"/>
        </w:rPr>
        <w:t>,</w:t>
      </w:r>
      <w:r w:rsidR="002611F7" w:rsidRPr="00B24B46">
        <w:rPr>
          <w:szCs w:val="24"/>
        </w:rPr>
        <w:t xml:space="preserve"> </w:t>
      </w:r>
      <w:r>
        <w:rPr>
          <w:szCs w:val="24"/>
        </w:rPr>
        <w:t xml:space="preserve">onde </w:t>
      </w:r>
      <w:r w:rsidR="002611F7" w:rsidRPr="00B24B46">
        <w:rPr>
          <w:szCs w:val="24"/>
        </w:rPr>
        <w:t xml:space="preserve">a possibilidade de se descobrir coisas novas é ilimitada e está diretamente associada ao movimento de se tornarem </w:t>
      </w:r>
      <w:r w:rsidR="00175BB4">
        <w:rPr>
          <w:szCs w:val="24"/>
        </w:rPr>
        <w:t xml:space="preserve">abertos e </w:t>
      </w:r>
      <w:r w:rsidR="002611F7" w:rsidRPr="00B24B46">
        <w:rPr>
          <w:szCs w:val="24"/>
        </w:rPr>
        <w:t>disponíveis cada vez mais dados provenientes de iniciativas particulares ou de governos, empresas e organizações.</w:t>
      </w:r>
    </w:p>
    <w:p w:rsidR="005045F0" w:rsidRDefault="005045F0" w:rsidP="00A10A2C">
      <w:pPr>
        <w:pStyle w:val="CorpoSue"/>
        <w:ind w:firstLine="0"/>
        <w:rPr>
          <w:szCs w:val="24"/>
        </w:rPr>
      </w:pPr>
      <w:r>
        <w:rPr>
          <w:szCs w:val="24"/>
        </w:rPr>
        <w:t>Dentre as iniciativas</w:t>
      </w:r>
      <w:r w:rsidR="00430223">
        <w:rPr>
          <w:szCs w:val="24"/>
        </w:rPr>
        <w:t xml:space="preserve"> deste projeto</w:t>
      </w:r>
      <w:r>
        <w:rPr>
          <w:szCs w:val="24"/>
        </w:rPr>
        <w:t xml:space="preserve">, destacamos a construção de uma </w:t>
      </w:r>
      <w:r w:rsidRPr="002542CB">
        <w:rPr>
          <w:i/>
          <w:szCs w:val="24"/>
        </w:rPr>
        <w:t xml:space="preserve">triple </w:t>
      </w:r>
      <w:proofErr w:type="spellStart"/>
      <w:r w:rsidRPr="002542CB">
        <w:rPr>
          <w:i/>
          <w:szCs w:val="24"/>
        </w:rPr>
        <w:t>store</w:t>
      </w:r>
      <w:proofErr w:type="spellEnd"/>
      <w:r>
        <w:rPr>
          <w:szCs w:val="24"/>
        </w:rPr>
        <w:t xml:space="preserve"> em RDF a partir de dados originalmente armazenados </w:t>
      </w:r>
      <w:r w:rsidR="002542CB">
        <w:rPr>
          <w:szCs w:val="24"/>
        </w:rPr>
        <w:t xml:space="preserve">em uma base relacional </w:t>
      </w:r>
      <w:r w:rsidR="008F73F4">
        <w:rPr>
          <w:szCs w:val="24"/>
        </w:rPr>
        <w:t xml:space="preserve">e </w:t>
      </w:r>
      <w:r w:rsidR="00430223">
        <w:rPr>
          <w:szCs w:val="24"/>
        </w:rPr>
        <w:t xml:space="preserve">a aplicação de </w:t>
      </w:r>
      <w:r w:rsidR="0016498E">
        <w:rPr>
          <w:szCs w:val="24"/>
        </w:rPr>
        <w:t xml:space="preserve">tecnologias semânticas </w:t>
      </w:r>
      <w:r w:rsidR="000149D1">
        <w:rPr>
          <w:szCs w:val="24"/>
        </w:rPr>
        <w:t>capazes de</w:t>
      </w:r>
      <w:r w:rsidR="0016498E">
        <w:rPr>
          <w:szCs w:val="24"/>
        </w:rPr>
        <w:t xml:space="preserve"> </w:t>
      </w:r>
      <w:r w:rsidR="008363A6">
        <w:rPr>
          <w:szCs w:val="24"/>
        </w:rPr>
        <w:t xml:space="preserve">tornar </w:t>
      </w:r>
      <w:r w:rsidR="000149D1">
        <w:rPr>
          <w:szCs w:val="24"/>
        </w:rPr>
        <w:t xml:space="preserve">o acervo do CPDOC em </w:t>
      </w:r>
      <w:r w:rsidR="008363A6">
        <w:rPr>
          <w:szCs w:val="24"/>
        </w:rPr>
        <w:t>fonte de dados livres e interoperáveis</w:t>
      </w:r>
      <w:r w:rsidR="0016498E">
        <w:rPr>
          <w:szCs w:val="24"/>
        </w:rPr>
        <w:t xml:space="preserve"> </w:t>
      </w:r>
      <w:r w:rsidR="000149D1">
        <w:rPr>
          <w:szCs w:val="24"/>
        </w:rPr>
        <w:t xml:space="preserve">aos moldes do conceito de </w:t>
      </w:r>
      <w:proofErr w:type="spellStart"/>
      <w:r w:rsidR="000149D1" w:rsidRPr="000149D1">
        <w:rPr>
          <w:i/>
          <w:szCs w:val="24"/>
        </w:rPr>
        <w:t>Linked</w:t>
      </w:r>
      <w:proofErr w:type="spellEnd"/>
      <w:r w:rsidR="000149D1" w:rsidRPr="000149D1">
        <w:rPr>
          <w:i/>
          <w:szCs w:val="24"/>
        </w:rPr>
        <w:t xml:space="preserve"> Open Data</w:t>
      </w:r>
      <w:r w:rsidR="000149D1">
        <w:rPr>
          <w:rStyle w:val="Refdenotaderodap"/>
          <w:i/>
          <w:szCs w:val="24"/>
        </w:rPr>
        <w:footnoteReference w:id="3"/>
      </w:r>
      <w:r w:rsidR="000149D1">
        <w:rPr>
          <w:szCs w:val="24"/>
        </w:rPr>
        <w:t>.</w:t>
      </w:r>
      <w:r w:rsidR="00E31FE3">
        <w:rPr>
          <w:szCs w:val="24"/>
        </w:rPr>
        <w:t xml:space="preserve"> </w:t>
      </w:r>
    </w:p>
    <w:p w:rsidR="008D5C0C" w:rsidRDefault="00E31FE3" w:rsidP="00A10A2C">
      <w:pPr>
        <w:pStyle w:val="CorpoSue"/>
        <w:ind w:firstLine="0"/>
      </w:pPr>
      <w:r>
        <w:rPr>
          <w:szCs w:val="24"/>
        </w:rPr>
        <w:t xml:space="preserve">Este arranjo busca colocar em prática a visão da </w:t>
      </w:r>
      <w:r w:rsidRPr="00E31FE3">
        <w:rPr>
          <w:szCs w:val="24"/>
        </w:rPr>
        <w:t>instituição como provedora de conteúdo e plataforma para a ação colaborativa d</w:t>
      </w:r>
      <w:r w:rsidR="00176F46">
        <w:rPr>
          <w:szCs w:val="24"/>
        </w:rPr>
        <w:t>e outras comunidades</w:t>
      </w:r>
      <w:r>
        <w:rPr>
          <w:szCs w:val="24"/>
        </w:rPr>
        <w:t xml:space="preserve">. </w:t>
      </w:r>
      <w:r w:rsidR="008D5C0C">
        <w:rPr>
          <w:szCs w:val="24"/>
        </w:rPr>
        <w:t xml:space="preserve">Dessa forma, </w:t>
      </w:r>
      <w:r>
        <w:rPr>
          <w:szCs w:val="24"/>
        </w:rPr>
        <w:t>almeja-se</w:t>
      </w:r>
      <w:r w:rsidR="000149D1">
        <w:rPr>
          <w:szCs w:val="24"/>
        </w:rPr>
        <w:t xml:space="preserve"> </w:t>
      </w:r>
      <w:r w:rsidR="008D5C0C">
        <w:t>emergi</w:t>
      </w:r>
      <w:r w:rsidR="000149D1">
        <w:t>r</w:t>
      </w:r>
      <w:r w:rsidR="008D5C0C" w:rsidRPr="009E3DAA">
        <w:t xml:space="preserve"> de uma experiência de pesquisa </w:t>
      </w:r>
      <w:r w:rsidR="008D5C0C">
        <w:t xml:space="preserve">para </w:t>
      </w:r>
      <w:r w:rsidR="008D5C0C" w:rsidRPr="009E3DAA">
        <w:t>um esforço concreto</w:t>
      </w:r>
      <w:r w:rsidR="008D5C0C">
        <w:t>,</w:t>
      </w:r>
      <w:r w:rsidR="008D5C0C" w:rsidRPr="009E3DAA">
        <w:t xml:space="preserve"> produtivo</w:t>
      </w:r>
      <w:r w:rsidR="008D5C0C">
        <w:t xml:space="preserve"> e real, com espaço de aplicação e consumo </w:t>
      </w:r>
      <w:r w:rsidR="00430223">
        <w:t xml:space="preserve">em um centro de referência </w:t>
      </w:r>
      <w:r w:rsidR="00681C22">
        <w:t>na área de documentação e preservação histórica.</w:t>
      </w:r>
    </w:p>
    <w:p w:rsidR="00613B85" w:rsidRDefault="00613B85" w:rsidP="00A10A2C">
      <w:pPr>
        <w:pStyle w:val="Subttulo"/>
      </w:pPr>
      <w:r>
        <w:t>Os sistemas de informação do CPDOC</w:t>
      </w:r>
    </w:p>
    <w:p w:rsidR="00227AC0" w:rsidRPr="00B62460" w:rsidRDefault="00485059" w:rsidP="00A10A2C">
      <w:pPr>
        <w:pStyle w:val="CorpoSue"/>
        <w:ind w:firstLine="0"/>
      </w:pPr>
      <w:r w:rsidRPr="00B62460">
        <w:t xml:space="preserve">O acervo do CPDOC </w:t>
      </w:r>
      <w:r w:rsidR="000665C5" w:rsidRPr="00B62460">
        <w:t>encontra-se</w:t>
      </w:r>
      <w:r w:rsidRPr="00B62460">
        <w:t xml:space="preserve"> </w:t>
      </w:r>
      <w:r w:rsidR="00185962">
        <w:t>sob</w:t>
      </w:r>
      <w:r w:rsidR="000665C5" w:rsidRPr="00B62460">
        <w:t xml:space="preserve"> </w:t>
      </w:r>
      <w:r w:rsidRPr="00B62460">
        <w:t xml:space="preserve">a </w:t>
      </w:r>
      <w:r w:rsidR="00653BB4" w:rsidRPr="00B62460">
        <w:t>tutela</w:t>
      </w:r>
      <w:r w:rsidRPr="00B62460">
        <w:t xml:space="preserve"> de três sistemas distintos </w:t>
      </w:r>
      <w:r w:rsidR="000665C5" w:rsidRPr="00B62460">
        <w:t xml:space="preserve">desenvolvidos sob </w:t>
      </w:r>
      <w:r w:rsidRPr="00B62460">
        <w:t>um mesmo banco de dados. Cada um desses sistemas possui gestão independente e adota critérios idiossincráticos quanto à organização e indexação das</w:t>
      </w:r>
      <w:r w:rsidR="000665C5" w:rsidRPr="00B62460">
        <w:t xml:space="preserve"> suas</w:t>
      </w:r>
      <w:r w:rsidRPr="00B62460">
        <w:t xml:space="preserve"> informações</w:t>
      </w:r>
      <w:r w:rsidR="004F2EFC" w:rsidRPr="00B62460">
        <w:t>, que variam segundo as especificidades do conteúdo que abrigam: documentos de arquivos pessoais, entrevistas de história oral e verbetes do Dicionário Histórico-Biográfico Brasileiro</w:t>
      </w:r>
      <w:r w:rsidR="00185962">
        <w:t>. A seguir, uma breve descrição destes tipos documentais:</w:t>
      </w:r>
    </w:p>
    <w:p w:rsidR="00D46E6D" w:rsidRPr="00D46E6D" w:rsidRDefault="00D46E6D" w:rsidP="00A10A2C">
      <w:pPr>
        <w:pStyle w:val="Ttulo2"/>
      </w:pPr>
      <w:r w:rsidRPr="00D46E6D">
        <w:t>Arquivos Pessoais</w:t>
      </w:r>
    </w:p>
    <w:p w:rsidR="008E40EE" w:rsidRDefault="00D46E6D" w:rsidP="00A10A2C">
      <w:pPr>
        <w:pStyle w:val="CorpoSue"/>
        <w:ind w:firstLine="0"/>
      </w:pPr>
      <w:r>
        <w:t xml:space="preserve">Documentos de época, em seus mais variados suportes textuais e audiovisuais, são fontes preciosas que nos ajudam a conhecer mais da nossa história. Eles podem estar na forma de manuscritos, diários, cartas, fotografias, discursos ou memorandos, e quando integram arquivos de pessoas que influenciaram o cenário político e social do país, representam muito mais que meras lembranças particulares: são registros concretos de toda uma memória coletiva. </w:t>
      </w:r>
    </w:p>
    <w:p w:rsidR="00D46E6D" w:rsidRDefault="008E40EE" w:rsidP="00A10A2C">
      <w:pPr>
        <w:pStyle w:val="CorpoSue"/>
        <w:ind w:firstLine="0"/>
      </w:pPr>
      <w:r>
        <w:t>Atualmente o acervo do CPDOC conta com aproximadamente 200 fundos que pertenceram a presidentes, ministros, militares e outras personalidades, que</w:t>
      </w:r>
      <w:r w:rsidR="0093330C">
        <w:t>,</w:t>
      </w:r>
      <w:r>
        <w:t xml:space="preserve"> </w:t>
      </w:r>
      <w:r w:rsidR="008F2965">
        <w:t xml:space="preserve">juntos, </w:t>
      </w:r>
      <w:r>
        <w:lastRenderedPageBreak/>
        <w:t xml:space="preserve">somam </w:t>
      </w:r>
      <w:r w:rsidR="0093330C">
        <w:t>cerca</w:t>
      </w:r>
      <w:r>
        <w:t xml:space="preserve"> de 1,8 milhão de documentos</w:t>
      </w:r>
      <w:r w:rsidR="0093330C">
        <w:t>, ou</w:t>
      </w:r>
      <w:r w:rsidR="00D67F44">
        <w:t xml:space="preserve"> 5,2 milhões de páginas</w:t>
      </w:r>
      <w:r>
        <w:t xml:space="preserve">. </w:t>
      </w:r>
      <w:r w:rsidR="00D67F44">
        <w:t>Deste total, aproximadamente 700 mil páginas encontram-se digitalizadas, e</w:t>
      </w:r>
      <w:r>
        <w:t xml:space="preserve"> a expectativa </w:t>
      </w:r>
      <w:r w:rsidR="00D67F44">
        <w:t xml:space="preserve">é </w:t>
      </w:r>
      <w:r>
        <w:t xml:space="preserve">de que todo o restante seja incluído na web durante os próximos anos. </w:t>
      </w:r>
      <w:r w:rsidR="008F2965">
        <w:t>A</w:t>
      </w:r>
      <w:r>
        <w:t xml:space="preserve"> informação descritiva (</w:t>
      </w:r>
      <w:proofErr w:type="spellStart"/>
      <w:r>
        <w:t>metadados</w:t>
      </w:r>
      <w:proofErr w:type="spellEnd"/>
      <w:r>
        <w:t xml:space="preserve">) </w:t>
      </w:r>
      <w:r w:rsidR="00D67F44">
        <w:t xml:space="preserve">do acervo </w:t>
      </w:r>
      <w:r>
        <w:t xml:space="preserve">encontra-se registrada em um sistema próprio chamado </w:t>
      </w:r>
      <w:proofErr w:type="spellStart"/>
      <w:r>
        <w:t>Accessus</w:t>
      </w:r>
      <w:proofErr w:type="spellEnd"/>
      <w:r w:rsidR="00B62460">
        <w:t xml:space="preserve"> </w:t>
      </w:r>
      <w:r w:rsidR="00B62460" w:rsidRPr="00B62460">
        <w:t xml:space="preserve">que permite recuperar as informações contidas nos arquivos por meio de </w:t>
      </w:r>
      <w:r w:rsidR="00CD799E">
        <w:t xml:space="preserve">algumas </w:t>
      </w:r>
      <w:r w:rsidR="00B62460" w:rsidRPr="00B62460">
        <w:t>chaves de busca</w:t>
      </w:r>
      <w:r w:rsidR="00CD799E">
        <w:t>, todas eminentemente sintáticas.</w:t>
      </w:r>
    </w:p>
    <w:p w:rsidR="00D46E6D" w:rsidRDefault="008E40EE" w:rsidP="00A10A2C">
      <w:pPr>
        <w:pStyle w:val="Ttulo2"/>
        <w:rPr>
          <w:b w:val="0"/>
        </w:rPr>
      </w:pPr>
      <w:r w:rsidRPr="008E40EE">
        <w:t>Entrevistas de História Oral</w:t>
      </w:r>
    </w:p>
    <w:p w:rsidR="008E40EE" w:rsidRPr="00273B19" w:rsidRDefault="00AA7A23" w:rsidP="00A10A2C">
      <w:pPr>
        <w:pStyle w:val="CorpoSue"/>
        <w:ind w:firstLine="0"/>
      </w:pPr>
      <w:r>
        <w:t>O</w:t>
      </w:r>
      <w:r w:rsidRPr="00AA7A23">
        <w:t xml:space="preserve"> acervo de História Oral </w:t>
      </w:r>
      <w:r>
        <w:t xml:space="preserve">do CPDOC hoje </w:t>
      </w:r>
      <w:r w:rsidRPr="00AA7A23">
        <w:t xml:space="preserve">compreende mais de </w:t>
      </w:r>
      <w:r>
        <w:t>6</w:t>
      </w:r>
      <w:r w:rsidRPr="00AA7A23">
        <w:t xml:space="preserve">.000 horas de gravação, correspondendo a </w:t>
      </w:r>
      <w:r>
        <w:t>quase</w:t>
      </w:r>
      <w:r w:rsidRPr="00AA7A23">
        <w:t xml:space="preserve"> </w:t>
      </w:r>
      <w:r>
        <w:t>2</w:t>
      </w:r>
      <w:r w:rsidRPr="00AA7A23">
        <w:t>.</w:t>
      </w:r>
      <w:r>
        <w:t>0</w:t>
      </w:r>
      <w:r w:rsidRPr="00AA7A23">
        <w:t>00 entrevistas</w:t>
      </w:r>
      <w:r w:rsidR="00D67F44">
        <w:t>. Mais de 90% desse total encontra-se no formato digital, armazenadas em áudio ou vídeo.</w:t>
      </w:r>
      <w:r>
        <w:t xml:space="preserve"> </w:t>
      </w:r>
      <w:r w:rsidR="00D67F44">
        <w:t>Por enquanto, d</w:t>
      </w:r>
      <w:r>
        <w:t xml:space="preserve">ois tipos de consulta estão disponíveis na base de dados: a consulta por assunto e a consulta por entrevistado. Quando o pesquisador seleciona uma entrevista, tem acesso </w:t>
      </w:r>
      <w:r w:rsidR="00D67F44">
        <w:t xml:space="preserve">apenas </w:t>
      </w:r>
      <w:r>
        <w:t>a uma ficha técnica e a um sumário, que é a descrição dos temas na ordem em que aparecem no depoimento.</w:t>
      </w:r>
      <w:r w:rsidR="00D67F44">
        <w:t xml:space="preserve"> </w:t>
      </w:r>
      <w:r w:rsidR="008C2E45">
        <w:t xml:space="preserve">Dez por cento delas trazem suas </w:t>
      </w:r>
      <w:r w:rsidR="00D67F44">
        <w:t xml:space="preserve">transcrições </w:t>
      </w:r>
      <w:r w:rsidR="008C2E45">
        <w:t>na própria página</w:t>
      </w:r>
      <w:r w:rsidR="00D67F44">
        <w:t>, porém, para ter acesso direto ao áudio ou vídeo é necessário vir consultar diretamente no CPDOC.</w:t>
      </w:r>
      <w:r w:rsidR="00D67F44">
        <w:t xml:space="preserve"> </w:t>
      </w:r>
      <w:r w:rsidR="00D67F44">
        <w:t>N</w:t>
      </w:r>
      <w:r w:rsidR="00D67F44">
        <w:t>o momento estuda-se a melhor forma de disponibilizar estas mídias no portal da instituição</w:t>
      </w:r>
      <w:r w:rsidR="00D67F44">
        <w:t xml:space="preserve">, </w:t>
      </w:r>
      <w:r w:rsidR="008C2E45">
        <w:t xml:space="preserve">considerando desde o formato mais adequado até as políticas de uso, controle de acesso e direitos autorais que cerceiam as entrevistas. </w:t>
      </w:r>
    </w:p>
    <w:p w:rsidR="00273B19" w:rsidRDefault="00273B19" w:rsidP="00A10A2C">
      <w:pPr>
        <w:pStyle w:val="Ttulo2"/>
        <w:rPr>
          <w:b w:val="0"/>
        </w:rPr>
      </w:pPr>
      <w:r>
        <w:t>Verbetes do Dicionário Histórico-Biográfico do Brasil</w:t>
      </w:r>
    </w:p>
    <w:p w:rsidR="00C2768E" w:rsidRDefault="008627F8" w:rsidP="00A10A2C">
      <w:pPr>
        <w:pStyle w:val="CorpoSue"/>
        <w:ind w:firstLine="0"/>
      </w:pPr>
      <w:r>
        <w:t>O</w:t>
      </w:r>
      <w:r w:rsidRPr="008627F8">
        <w:t xml:space="preserve"> Dicionário Histórico-Biográfico Brasileiro </w:t>
      </w:r>
      <w:r>
        <w:t xml:space="preserve">é, </w:t>
      </w:r>
      <w:r w:rsidRPr="008627F8">
        <w:t>sem dúvida</w:t>
      </w:r>
      <w:r>
        <w:t>,</w:t>
      </w:r>
      <w:r w:rsidRPr="008627F8">
        <w:t xml:space="preserve"> uma das principais obras de referência sobre personagens e temas de história do Brasil no período pós-1930.</w:t>
      </w:r>
      <w:r>
        <w:t xml:space="preserve"> </w:t>
      </w:r>
      <w:r w:rsidR="00A10A2C">
        <w:t xml:space="preserve">Abrange mais de 7.500 verbetes de natureza biográfica e temática, ou seja, pessoas, instituições, organizações e eventos cuidadosamente selecionados a partir de critérios que mensuram a relevância destes para a história política do período estabelecido. </w:t>
      </w:r>
      <w:r w:rsidR="00C2768E">
        <w:t xml:space="preserve">A base de dados do Dicionário limita-se a armazenar alguns poucos </w:t>
      </w:r>
      <w:proofErr w:type="spellStart"/>
      <w:r w:rsidR="00C2768E">
        <w:t>metadados</w:t>
      </w:r>
      <w:proofErr w:type="spellEnd"/>
      <w:r w:rsidR="00C2768E">
        <w:t xml:space="preserve"> referentes a cada verbete, restringindo a busca ao título do verbete ou ocorrência de palavras no interior do texto. Só é possível recuperar as informações após o usuário autenticar-se no ambiente do banco de dados e utilizar o formulário de busca disponível. Um </w:t>
      </w:r>
      <w:r w:rsidR="00C2768E">
        <w:t xml:space="preserve">dos maiores problemas na adoção deste tipo de sistema, </w:t>
      </w:r>
      <w:r w:rsidR="00C2768E">
        <w:t xml:space="preserve">remetendo ao que Michael Bergman identificou como sendo parte da </w:t>
      </w:r>
      <w:proofErr w:type="spellStart"/>
      <w:r w:rsidR="00C2768E">
        <w:t>Deep</w:t>
      </w:r>
      <w:proofErr w:type="spellEnd"/>
      <w:r w:rsidR="00C2768E">
        <w:t xml:space="preserve"> Web</w:t>
      </w:r>
      <w:r w:rsidR="00C2768E">
        <w:rPr>
          <w:rStyle w:val="Refdenotaderodap"/>
        </w:rPr>
        <w:footnoteReference w:id="4"/>
      </w:r>
      <w:r w:rsidR="00C2768E">
        <w:t xml:space="preserve">, é a informação que não pode ser </w:t>
      </w:r>
      <w:r w:rsidR="00C2768E">
        <w:lastRenderedPageBreak/>
        <w:t>encontrada pelos mecanismos de busca padrão</w:t>
      </w:r>
      <w:r w:rsidR="00C2768E">
        <w:t xml:space="preserve">, ou seja, </w:t>
      </w:r>
      <w:r w:rsidR="00C2768E">
        <w:t xml:space="preserve">páginas </w:t>
      </w:r>
      <w:r w:rsidR="00C2768E">
        <w:t xml:space="preserve">que </w:t>
      </w:r>
      <w:r w:rsidR="00C2768E">
        <w:t>não existem até serem criadas dinamicamente como resultado de uma busca específica</w:t>
      </w:r>
      <w:r w:rsidR="00C2768E">
        <w:t xml:space="preserve">. </w:t>
      </w:r>
    </w:p>
    <w:p w:rsidR="00273B19" w:rsidRPr="00273B19" w:rsidRDefault="00C2768E" w:rsidP="00A10A2C">
      <w:pPr>
        <w:pStyle w:val="CorpoSue"/>
        <w:ind w:firstLine="0"/>
      </w:pPr>
      <w:r>
        <w:t>Este é sem dúvida, um dos maiores desafios que o CPDOC enfrenta diante do seu próprio acervo.</w:t>
      </w:r>
    </w:p>
    <w:p w:rsidR="00613B85" w:rsidRDefault="00613B85" w:rsidP="00A10A2C">
      <w:pPr>
        <w:pStyle w:val="Subttulo"/>
      </w:pPr>
      <w:r>
        <w:t>O problema</w:t>
      </w:r>
    </w:p>
    <w:p w:rsidR="00B212C1" w:rsidRPr="00A36A33" w:rsidRDefault="00B212C1" w:rsidP="00B212C1">
      <w:pPr>
        <w:pStyle w:val="CorpoSue"/>
        <w:ind w:firstLine="0"/>
        <w:rPr>
          <w:color w:val="FF0000"/>
        </w:rPr>
      </w:pPr>
      <w:r w:rsidRPr="00A36A33">
        <w:rPr>
          <w:color w:val="FF0000"/>
        </w:rPr>
        <w:t>Visibilidade e acesso limitados (</w:t>
      </w:r>
      <w:r w:rsidRPr="00A36A33">
        <w:rPr>
          <w:i/>
          <w:color w:val="FF0000"/>
        </w:rPr>
        <w:t>no-Google</w:t>
      </w:r>
      <w:r w:rsidRPr="00A36A33">
        <w:rPr>
          <w:color w:val="FF0000"/>
        </w:rPr>
        <w:t xml:space="preserve">); problemas terminológicos; </w:t>
      </w:r>
      <w:r>
        <w:rPr>
          <w:color w:val="FF0000"/>
        </w:rPr>
        <w:t xml:space="preserve">indexação idiossincrática; </w:t>
      </w:r>
      <w:r w:rsidRPr="00A36A33">
        <w:rPr>
          <w:color w:val="FF0000"/>
        </w:rPr>
        <w:t xml:space="preserve">baixas taxas de </w:t>
      </w:r>
      <w:proofErr w:type="spellStart"/>
      <w:r w:rsidRPr="00A36A33">
        <w:rPr>
          <w:color w:val="FF0000"/>
        </w:rPr>
        <w:t>revocação</w:t>
      </w:r>
      <w:proofErr w:type="spellEnd"/>
      <w:r w:rsidRPr="00A36A33">
        <w:rPr>
          <w:color w:val="FF0000"/>
        </w:rPr>
        <w:t xml:space="preserve"> e precisão; sistemas independentes;</w:t>
      </w:r>
    </w:p>
    <w:p w:rsidR="00612245" w:rsidRDefault="00B212C1" w:rsidP="00B212C1">
      <w:pPr>
        <w:pStyle w:val="CorpoSue"/>
        <w:ind w:firstLine="0"/>
        <w:rPr>
          <w:color w:val="FF0000"/>
        </w:rPr>
      </w:pPr>
      <w:r w:rsidRPr="00B212C1">
        <w:rPr>
          <w:color w:val="FF0000"/>
        </w:rPr>
        <w:t xml:space="preserve">Quanto aos </w:t>
      </w:r>
      <w:proofErr w:type="spellStart"/>
      <w:r w:rsidR="00612245" w:rsidRPr="00B212C1">
        <w:rPr>
          <w:color w:val="FF0000"/>
        </w:rPr>
        <w:t>BD</w:t>
      </w:r>
      <w:r w:rsidRPr="00B212C1">
        <w:rPr>
          <w:color w:val="FF0000"/>
        </w:rPr>
        <w:t>s</w:t>
      </w:r>
      <w:proofErr w:type="spellEnd"/>
      <w:r w:rsidR="00612245" w:rsidRPr="00B212C1">
        <w:rPr>
          <w:color w:val="FF0000"/>
        </w:rPr>
        <w:t xml:space="preserve"> relacionais</w:t>
      </w:r>
      <w:r w:rsidRPr="00B212C1">
        <w:rPr>
          <w:color w:val="FF0000"/>
        </w:rPr>
        <w:t>:</w:t>
      </w:r>
    </w:p>
    <w:p w:rsidR="00A05EEA" w:rsidRPr="00B212C1" w:rsidRDefault="00A05EEA" w:rsidP="00B212C1">
      <w:pPr>
        <w:pStyle w:val="CorpoSue"/>
        <w:ind w:firstLine="0"/>
        <w:rPr>
          <w:color w:val="FF0000"/>
        </w:rPr>
      </w:pPr>
      <w:proofErr w:type="gramStart"/>
      <w:r>
        <w:rPr>
          <w:color w:val="FF0000"/>
        </w:rPr>
        <w:t>apresentação</w:t>
      </w:r>
      <w:proofErr w:type="gramEnd"/>
      <w:r>
        <w:rPr>
          <w:color w:val="FF0000"/>
        </w:rPr>
        <w:t xml:space="preserve"> do Alexandre</w:t>
      </w:r>
    </w:p>
    <w:p w:rsidR="00612245" w:rsidRPr="00B212C1" w:rsidRDefault="00612245" w:rsidP="00B212C1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B212C1">
        <w:rPr>
          <w:color w:val="FF0000"/>
        </w:rPr>
        <w:t>Rigidez para mudanças frequentes</w:t>
      </w:r>
    </w:p>
    <w:p w:rsidR="00612245" w:rsidRPr="00B212C1" w:rsidRDefault="00612245" w:rsidP="00B212C1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B212C1">
        <w:rPr>
          <w:color w:val="FF0000"/>
        </w:rPr>
        <w:t>Definições a priori</w:t>
      </w:r>
    </w:p>
    <w:p w:rsidR="00612245" w:rsidRPr="00B212C1" w:rsidRDefault="00612245" w:rsidP="00B212C1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B212C1">
        <w:rPr>
          <w:color w:val="FF0000"/>
        </w:rPr>
        <w:t>Tabelas adicionais para “guardar” relações muitos-muitos</w:t>
      </w:r>
    </w:p>
    <w:p w:rsidR="00612245" w:rsidRPr="00B212C1" w:rsidRDefault="00612245" w:rsidP="00B212C1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proofErr w:type="gramStart"/>
      <w:r w:rsidRPr="00B212C1">
        <w:rPr>
          <w:color w:val="FF0000"/>
        </w:rPr>
        <w:t>Performance</w:t>
      </w:r>
      <w:proofErr w:type="gramEnd"/>
      <w:r w:rsidRPr="00B212C1">
        <w:rPr>
          <w:color w:val="FF0000"/>
        </w:rPr>
        <w:t xml:space="preserve"> depende de decisões e manutenção de um DBA</w:t>
      </w:r>
    </w:p>
    <w:p w:rsidR="00612245" w:rsidRPr="00B212C1" w:rsidRDefault="00612245" w:rsidP="00B212C1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B212C1">
        <w:rPr>
          <w:color w:val="FF0000"/>
        </w:rPr>
        <w:t>Poucas restrições sobre o domínio no modelo</w:t>
      </w:r>
    </w:p>
    <w:p w:rsidR="00612245" w:rsidRPr="00B212C1" w:rsidRDefault="00612245" w:rsidP="00B212C1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B212C1">
        <w:rPr>
          <w:color w:val="FF0000"/>
        </w:rPr>
        <w:t>Ferramentas disponíveis para desenvolvimento de sistemas de informação. Padrões.</w:t>
      </w:r>
    </w:p>
    <w:p w:rsidR="00B212C1" w:rsidRDefault="00B212C1" w:rsidP="00B212C1">
      <w:pPr>
        <w:pStyle w:val="CorpoSue"/>
        <w:ind w:firstLine="0"/>
      </w:pPr>
    </w:p>
    <w:p w:rsidR="00613B85" w:rsidRDefault="00613B85" w:rsidP="00A10A2C">
      <w:pPr>
        <w:pStyle w:val="Subttulo"/>
      </w:pPr>
      <w:r>
        <w:t>A solução proposta</w:t>
      </w:r>
    </w:p>
    <w:p w:rsidR="00176F46" w:rsidRDefault="0063706F" w:rsidP="0063706F">
      <w:pPr>
        <w:pStyle w:val="CorpoSue"/>
        <w:spacing w:after="0" w:line="240" w:lineRule="auto"/>
        <w:ind w:firstLine="0"/>
        <w:rPr>
          <w:color w:val="FF0000"/>
        </w:rPr>
      </w:pPr>
      <w:r w:rsidRPr="0063706F">
        <w:rPr>
          <w:color w:val="FF0000"/>
        </w:rPr>
        <w:t>Vantagens do modelo</w:t>
      </w:r>
      <w:r w:rsidR="00176F46" w:rsidRPr="0063706F">
        <w:rPr>
          <w:color w:val="FF0000"/>
        </w:rPr>
        <w:t xml:space="preserve"> </w:t>
      </w:r>
      <w:proofErr w:type="spellStart"/>
      <w:r w:rsidR="00176F46" w:rsidRPr="0063706F">
        <w:rPr>
          <w:color w:val="FF0000"/>
        </w:rPr>
        <w:t>Graph</w:t>
      </w:r>
      <w:proofErr w:type="spellEnd"/>
      <w:r w:rsidR="00176F46" w:rsidRPr="0063706F">
        <w:rPr>
          <w:color w:val="FF0000"/>
        </w:rPr>
        <w:t xml:space="preserve"> </w:t>
      </w:r>
      <w:proofErr w:type="spellStart"/>
      <w:r w:rsidR="00176F46" w:rsidRPr="0063706F">
        <w:rPr>
          <w:color w:val="FF0000"/>
        </w:rPr>
        <w:t>databases</w:t>
      </w:r>
      <w:proofErr w:type="spellEnd"/>
    </w:p>
    <w:p w:rsidR="0063706F" w:rsidRPr="0063706F" w:rsidRDefault="0063706F" w:rsidP="0063706F">
      <w:pPr>
        <w:pStyle w:val="CorpoSue"/>
        <w:spacing w:after="0" w:line="240" w:lineRule="auto"/>
        <w:ind w:firstLine="0"/>
        <w:rPr>
          <w:color w:val="FF0000"/>
        </w:rPr>
      </w:pPr>
    </w:p>
    <w:p w:rsidR="00176F46" w:rsidRPr="0063706F" w:rsidRDefault="00176F46" w:rsidP="0063706F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63706F">
        <w:rPr>
          <w:color w:val="FF0000"/>
        </w:rPr>
        <w:t>Modelagem de diferentes tipos com diferentes propriedades</w:t>
      </w:r>
    </w:p>
    <w:p w:rsidR="00176F46" w:rsidRPr="0063706F" w:rsidRDefault="00176F46" w:rsidP="0063706F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63706F">
        <w:rPr>
          <w:color w:val="FF0000"/>
        </w:rPr>
        <w:t>Expansível</w:t>
      </w:r>
    </w:p>
    <w:p w:rsidR="00176F46" w:rsidRPr="0063706F" w:rsidRDefault="00176F46" w:rsidP="0063706F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63706F">
        <w:rPr>
          <w:color w:val="FF0000"/>
        </w:rPr>
        <w:t xml:space="preserve">Requisitos de domínio implementados por regras e axiomas, no </w:t>
      </w:r>
      <w:proofErr w:type="gramStart"/>
      <w:r w:rsidRPr="0063706F">
        <w:rPr>
          <w:color w:val="FF0000"/>
        </w:rPr>
        <w:t>modelo</w:t>
      </w:r>
      <w:proofErr w:type="gramEnd"/>
    </w:p>
    <w:p w:rsidR="00176F46" w:rsidRPr="0063706F" w:rsidRDefault="00176F46" w:rsidP="0063706F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63706F">
        <w:rPr>
          <w:color w:val="FF0000"/>
        </w:rPr>
        <w:t>Queries complexas</w:t>
      </w:r>
    </w:p>
    <w:p w:rsidR="00176F46" w:rsidRPr="0063706F" w:rsidRDefault="00176F46" w:rsidP="0063706F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63706F">
        <w:rPr>
          <w:color w:val="FF0000"/>
        </w:rPr>
        <w:t>Protocolos e padrões:</w:t>
      </w:r>
      <w:proofErr w:type="gramStart"/>
      <w:r w:rsidRPr="0063706F">
        <w:rPr>
          <w:color w:val="FF0000"/>
        </w:rPr>
        <w:t xml:space="preserve">  </w:t>
      </w:r>
      <w:proofErr w:type="gramEnd"/>
      <w:r w:rsidRPr="0063706F">
        <w:rPr>
          <w:color w:val="FF0000"/>
        </w:rPr>
        <w:t xml:space="preserve">SPARQL, OWL, RDF, RDFS, </w:t>
      </w:r>
      <w:proofErr w:type="spellStart"/>
      <w:r w:rsidRPr="0063706F">
        <w:rPr>
          <w:color w:val="FF0000"/>
        </w:rPr>
        <w:t>etc</w:t>
      </w:r>
      <w:proofErr w:type="spellEnd"/>
    </w:p>
    <w:p w:rsidR="00176F46" w:rsidRPr="0063706F" w:rsidRDefault="00176F46" w:rsidP="0063706F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63706F">
        <w:rPr>
          <w:color w:val="FF0000"/>
        </w:rPr>
        <w:t>Fácil interoperabilidade</w:t>
      </w:r>
    </w:p>
    <w:p w:rsidR="00176F46" w:rsidRPr="0063706F" w:rsidRDefault="00176F46" w:rsidP="0063706F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63706F">
        <w:rPr>
          <w:color w:val="FF0000"/>
        </w:rPr>
        <w:t>Fácil integração de vocabulários e modelos</w:t>
      </w:r>
    </w:p>
    <w:p w:rsidR="00176F46" w:rsidRPr="0063706F" w:rsidRDefault="00176F46" w:rsidP="0063706F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63706F">
        <w:rPr>
          <w:color w:val="FF0000"/>
        </w:rPr>
        <w:t>Fácil armazenamento de resultados (novas propriedades)</w:t>
      </w:r>
    </w:p>
    <w:p w:rsidR="0041116A" w:rsidRPr="0041116A" w:rsidRDefault="00176F46" w:rsidP="0063706F">
      <w:pPr>
        <w:pStyle w:val="CorpoSue"/>
        <w:numPr>
          <w:ilvl w:val="0"/>
          <w:numId w:val="4"/>
        </w:numPr>
        <w:spacing w:after="0" w:line="240" w:lineRule="auto"/>
        <w:ind w:left="714" w:hanging="357"/>
        <w:rPr>
          <w:color w:val="FF0000"/>
        </w:rPr>
      </w:pPr>
      <w:r w:rsidRPr="0063706F">
        <w:rPr>
          <w:color w:val="FF0000"/>
        </w:rPr>
        <w:t>Interoperabilidade entre sistemas</w:t>
      </w:r>
    </w:p>
    <w:p w:rsidR="00613B85" w:rsidRDefault="00613B85" w:rsidP="00A10A2C">
      <w:pPr>
        <w:pStyle w:val="CorpoSue"/>
        <w:ind w:firstLine="0"/>
      </w:pPr>
    </w:p>
    <w:p w:rsidR="00613B85" w:rsidRDefault="00613B85" w:rsidP="00A10A2C">
      <w:pPr>
        <w:pStyle w:val="Subttulo"/>
      </w:pPr>
      <w:r>
        <w:t>Metodologia</w:t>
      </w:r>
    </w:p>
    <w:p w:rsidR="00B30A3B" w:rsidRPr="001E707B" w:rsidRDefault="00B30A3B" w:rsidP="00B30A3B">
      <w:pPr>
        <w:pStyle w:val="CorpoSue"/>
        <w:ind w:firstLine="0"/>
      </w:pPr>
      <w:bookmarkStart w:id="0" w:name="_GoBack"/>
      <w:bookmarkEnd w:id="0"/>
      <w:r w:rsidRPr="00B30A3B">
        <w:t>O escopo se limitará, num primeiro momento, aos verbetes do DHBB</w:t>
      </w:r>
      <w:r>
        <w:t xml:space="preserve">. A razão reside no fato de seu modelo de dados ser o mais simples dos três e também pelo </w:t>
      </w:r>
      <w:r w:rsidRPr="001E707B">
        <w:t xml:space="preserve">apoio </w:t>
      </w:r>
      <w:r>
        <w:t>incondicional por parte dos gestores</w:t>
      </w:r>
      <w:r w:rsidRPr="001E707B">
        <w:t xml:space="preserve"> para </w:t>
      </w:r>
      <w:r>
        <w:t>a inovação deste m</w:t>
      </w:r>
      <w:r w:rsidRPr="001E707B">
        <w:t>odelo</w:t>
      </w:r>
      <w:r>
        <w:t>.</w:t>
      </w:r>
      <w:r w:rsidRPr="001E707B">
        <w:t xml:space="preserve"> </w:t>
      </w:r>
    </w:p>
    <w:p w:rsidR="00773582" w:rsidRPr="00A36A33" w:rsidRDefault="00B30A3B" w:rsidP="00A10A2C">
      <w:pPr>
        <w:pStyle w:val="CorpoSue"/>
        <w:ind w:firstLine="0"/>
        <w:rPr>
          <w:color w:val="FF0000"/>
        </w:rPr>
      </w:pPr>
      <w:r w:rsidRPr="00B30A3B">
        <w:rPr>
          <w:color w:val="FF0000"/>
        </w:rPr>
        <w:lastRenderedPageBreak/>
        <w:t xml:space="preserve">; </w:t>
      </w:r>
      <w:r w:rsidR="00773582" w:rsidRPr="00A36A33">
        <w:rPr>
          <w:color w:val="FF0000"/>
        </w:rPr>
        <w:t xml:space="preserve">Focar no </w:t>
      </w:r>
      <w:r w:rsidR="00A36A33">
        <w:rPr>
          <w:color w:val="FF0000"/>
        </w:rPr>
        <w:t xml:space="preserve">que estamos fazendo no </w:t>
      </w:r>
      <w:r w:rsidR="00773582" w:rsidRPr="00A36A33">
        <w:rPr>
          <w:color w:val="FF0000"/>
        </w:rPr>
        <w:t>DHBB – o projeto piloto</w:t>
      </w:r>
      <w:r w:rsidR="00A36A33">
        <w:rPr>
          <w:color w:val="FF0000"/>
        </w:rPr>
        <w:t>,</w:t>
      </w:r>
      <w:r w:rsidR="00773582" w:rsidRPr="00A36A33">
        <w:rPr>
          <w:color w:val="FF0000"/>
        </w:rPr>
        <w:t xml:space="preserve"> </w:t>
      </w:r>
      <w:r w:rsidR="00A36A33">
        <w:rPr>
          <w:color w:val="FF0000"/>
        </w:rPr>
        <w:t xml:space="preserve">a transformação dos dados, </w:t>
      </w:r>
      <w:r w:rsidR="00773582" w:rsidRPr="00A36A33">
        <w:rPr>
          <w:color w:val="FF0000"/>
        </w:rPr>
        <w:t>tratamento, interface, busca.</w:t>
      </w:r>
    </w:p>
    <w:p w:rsidR="00613B85" w:rsidRDefault="00613B85" w:rsidP="00A10A2C">
      <w:pPr>
        <w:pStyle w:val="CorpoSue"/>
        <w:ind w:firstLine="0"/>
      </w:pPr>
    </w:p>
    <w:p w:rsidR="00613B85" w:rsidRDefault="00613B85" w:rsidP="00A10A2C">
      <w:pPr>
        <w:pStyle w:val="Subttulo"/>
      </w:pPr>
      <w:r>
        <w:t>Resultados esp</w:t>
      </w:r>
      <w:r w:rsidRPr="00BE6B80">
        <w:t>e</w:t>
      </w:r>
      <w:r>
        <w:t>rados</w:t>
      </w:r>
    </w:p>
    <w:p w:rsidR="00062CD8" w:rsidRDefault="00062CD8" w:rsidP="00A10A2C">
      <w:pPr>
        <w:pStyle w:val="CorpoSue"/>
        <w:ind w:firstLine="0"/>
      </w:pPr>
    </w:p>
    <w:p w:rsidR="0016608A" w:rsidRPr="00D4639A" w:rsidRDefault="0016608A" w:rsidP="00A10A2C">
      <w:pPr>
        <w:pStyle w:val="Ttulo1"/>
        <w:ind w:left="360"/>
        <w:rPr>
          <w:szCs w:val="24"/>
        </w:rPr>
      </w:pPr>
    </w:p>
    <w:p w:rsidR="0016608A" w:rsidRDefault="0016608A" w:rsidP="00A10A2C"/>
    <w:sectPr w:rsidR="0016608A" w:rsidSect="006A1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964" w:rsidRDefault="002E3964" w:rsidP="00062CD8">
      <w:pPr>
        <w:spacing w:after="0" w:line="240" w:lineRule="auto"/>
      </w:pPr>
      <w:r>
        <w:separator/>
      </w:r>
    </w:p>
  </w:endnote>
  <w:endnote w:type="continuationSeparator" w:id="0">
    <w:p w:rsidR="002E3964" w:rsidRDefault="002E3964" w:rsidP="0006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964" w:rsidRDefault="002E3964" w:rsidP="00062CD8">
      <w:pPr>
        <w:spacing w:after="0" w:line="240" w:lineRule="auto"/>
      </w:pPr>
      <w:r>
        <w:separator/>
      </w:r>
    </w:p>
  </w:footnote>
  <w:footnote w:type="continuationSeparator" w:id="0">
    <w:p w:rsidR="002E3964" w:rsidRDefault="002E3964" w:rsidP="00062CD8">
      <w:pPr>
        <w:spacing w:after="0" w:line="240" w:lineRule="auto"/>
      </w:pPr>
      <w:r>
        <w:continuationSeparator/>
      </w:r>
    </w:p>
  </w:footnote>
  <w:footnote w:id="1">
    <w:p w:rsidR="00062CD8" w:rsidRPr="00793A87" w:rsidRDefault="00062CD8" w:rsidP="00062CD8">
      <w:pPr>
        <w:pStyle w:val="Textodenotaderodap"/>
      </w:pPr>
      <w:r>
        <w:rPr>
          <w:rStyle w:val="Refdenotaderodap"/>
        </w:rPr>
        <w:footnoteRef/>
      </w:r>
      <w:r w:rsidRPr="00062CD8">
        <w:t xml:space="preserve"> </w:t>
      </w:r>
      <w:r w:rsidR="00EB37AD">
        <w:t xml:space="preserve"> </w:t>
      </w:r>
      <w:hyperlink r:id="rId1" w:history="1">
        <w:r w:rsidR="00EB37AD" w:rsidRPr="00062CD8">
          <w:rPr>
            <w:rStyle w:val="Hyperlink"/>
          </w:rPr>
          <w:t>http://cpdoc.fgv.br</w:t>
        </w:r>
      </w:hyperlink>
      <w:r w:rsidR="00EB37AD" w:rsidRPr="00062CD8">
        <w:t xml:space="preserve">. </w:t>
      </w:r>
      <w:r w:rsidR="00EB37AD">
        <w:t xml:space="preserve">O CPDOC é uma unidade da Fundação </w:t>
      </w:r>
      <w:proofErr w:type="spellStart"/>
      <w:r w:rsidR="00EB37AD">
        <w:t>Getulio</w:t>
      </w:r>
      <w:proofErr w:type="spellEnd"/>
      <w:r w:rsidR="00EB37AD">
        <w:t xml:space="preserve"> Vargas, instituição de ensino e pesquisa </w:t>
      </w:r>
      <w:r w:rsidR="00A36A33">
        <w:t xml:space="preserve">em História e Ciências Sociais, </w:t>
      </w:r>
      <w:r w:rsidR="00EB37AD">
        <w:t>de reconhecida importância dentro e fora do Brasil.</w:t>
      </w:r>
      <w:r w:rsidRPr="00062CD8">
        <w:t xml:space="preserve"> </w:t>
      </w:r>
    </w:p>
  </w:footnote>
  <w:footnote w:id="2">
    <w:p w:rsidR="00E80437" w:rsidRPr="00B91FC0" w:rsidRDefault="00E80437" w:rsidP="00E80437">
      <w:pPr>
        <w:pStyle w:val="Textodenotaderodap"/>
      </w:pPr>
      <w:r>
        <w:rPr>
          <w:rStyle w:val="Refdenotaderodap"/>
        </w:rPr>
        <w:footnoteRef/>
      </w:r>
      <w:r>
        <w:t xml:space="preserve"> Em </w:t>
      </w:r>
      <w:hyperlink r:id="rId2" w:history="1">
        <w:r w:rsidRPr="006D3EA5">
          <w:rPr>
            <w:rStyle w:val="Hyperlink"/>
          </w:rPr>
          <w:t>http://www.w3c.br/divulgacao/pdf/dados-abertos-governamentais.pdf</w:t>
        </w:r>
      </w:hyperlink>
      <w:r>
        <w:t>. Acesso em 22/11/2011.</w:t>
      </w:r>
    </w:p>
  </w:footnote>
  <w:footnote w:id="3">
    <w:p w:rsidR="000149D1" w:rsidRPr="000149D1" w:rsidRDefault="000149D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0149D1">
        <w:t>http://linkeddata.org/</w:t>
      </w:r>
    </w:p>
  </w:footnote>
  <w:footnote w:id="4">
    <w:p w:rsidR="00C2768E" w:rsidRDefault="00C2768E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C2768E">
        <w:rPr>
          <w:lang w:val="en-US"/>
        </w:rPr>
        <w:t xml:space="preserve"> The Deep Web: Surfacing Hidden Value, </w:t>
      </w:r>
      <w:proofErr w:type="spellStart"/>
      <w:r>
        <w:rPr>
          <w:lang w:val="en-US"/>
        </w:rPr>
        <w:t>disponível</w:t>
      </w:r>
      <w:proofErr w:type="spellEnd"/>
      <w:r>
        <w:rPr>
          <w:lang w:val="en-US"/>
        </w:rPr>
        <w:t xml:space="preserve"> em: </w:t>
      </w:r>
    </w:p>
    <w:p w:rsidR="00C2768E" w:rsidRPr="00C2768E" w:rsidRDefault="00C2768E">
      <w:pPr>
        <w:pStyle w:val="Textodenotaderodap"/>
        <w:rPr>
          <w:lang w:val="en-US"/>
        </w:rPr>
      </w:pPr>
      <w:r w:rsidRPr="00C2768E">
        <w:rPr>
          <w:lang w:val="en-US"/>
        </w:rPr>
        <w:t>http://brightplanet.com/wp-content/uploads/2012/03/12550176481-deepwebwhitepaper1.pdf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505C"/>
    <w:multiLevelType w:val="hybridMultilevel"/>
    <w:tmpl w:val="1CF67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E1E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23146D2F"/>
    <w:multiLevelType w:val="hybridMultilevel"/>
    <w:tmpl w:val="D2F8E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2BFA"/>
    <w:multiLevelType w:val="hybridMultilevel"/>
    <w:tmpl w:val="9D0A0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2CD8"/>
    <w:rsid w:val="000149D1"/>
    <w:rsid w:val="00020183"/>
    <w:rsid w:val="00062CD8"/>
    <w:rsid w:val="000665C5"/>
    <w:rsid w:val="000D53F1"/>
    <w:rsid w:val="000F4A59"/>
    <w:rsid w:val="0016498E"/>
    <w:rsid w:val="0016608A"/>
    <w:rsid w:val="00167EF1"/>
    <w:rsid w:val="00175BB4"/>
    <w:rsid w:val="00176F46"/>
    <w:rsid w:val="00185962"/>
    <w:rsid w:val="001B715C"/>
    <w:rsid w:val="001E32E0"/>
    <w:rsid w:val="00227AC0"/>
    <w:rsid w:val="00243DD7"/>
    <w:rsid w:val="002542CB"/>
    <w:rsid w:val="002611F7"/>
    <w:rsid w:val="00273B19"/>
    <w:rsid w:val="002C41F8"/>
    <w:rsid w:val="002E3964"/>
    <w:rsid w:val="00354A6B"/>
    <w:rsid w:val="00384215"/>
    <w:rsid w:val="00410FA3"/>
    <w:rsid w:val="0041116A"/>
    <w:rsid w:val="00430223"/>
    <w:rsid w:val="004504FA"/>
    <w:rsid w:val="00470CA1"/>
    <w:rsid w:val="00485059"/>
    <w:rsid w:val="004B2F6C"/>
    <w:rsid w:val="004B6219"/>
    <w:rsid w:val="004D0183"/>
    <w:rsid w:val="004F2EFC"/>
    <w:rsid w:val="005045F0"/>
    <w:rsid w:val="0052473A"/>
    <w:rsid w:val="00544EF8"/>
    <w:rsid w:val="00555464"/>
    <w:rsid w:val="00612245"/>
    <w:rsid w:val="00613B85"/>
    <w:rsid w:val="0063706F"/>
    <w:rsid w:val="00652874"/>
    <w:rsid w:val="00653BB4"/>
    <w:rsid w:val="006729CE"/>
    <w:rsid w:val="00681529"/>
    <w:rsid w:val="00681C22"/>
    <w:rsid w:val="006A18E2"/>
    <w:rsid w:val="006A18F7"/>
    <w:rsid w:val="006F4EC0"/>
    <w:rsid w:val="00703F19"/>
    <w:rsid w:val="00773582"/>
    <w:rsid w:val="008039F4"/>
    <w:rsid w:val="008363A6"/>
    <w:rsid w:val="008627F8"/>
    <w:rsid w:val="008C2E45"/>
    <w:rsid w:val="008D5C0C"/>
    <w:rsid w:val="008E188F"/>
    <w:rsid w:val="008E40EE"/>
    <w:rsid w:val="008F2965"/>
    <w:rsid w:val="008F73F4"/>
    <w:rsid w:val="0093330C"/>
    <w:rsid w:val="00936ACC"/>
    <w:rsid w:val="009B73C6"/>
    <w:rsid w:val="009C1606"/>
    <w:rsid w:val="009E2B3B"/>
    <w:rsid w:val="00A05EEA"/>
    <w:rsid w:val="00A10A2C"/>
    <w:rsid w:val="00A36A33"/>
    <w:rsid w:val="00A865C2"/>
    <w:rsid w:val="00AA7A23"/>
    <w:rsid w:val="00B212C1"/>
    <w:rsid w:val="00B30A3B"/>
    <w:rsid w:val="00B44E58"/>
    <w:rsid w:val="00B62460"/>
    <w:rsid w:val="00BE6B80"/>
    <w:rsid w:val="00BF029D"/>
    <w:rsid w:val="00C2768E"/>
    <w:rsid w:val="00C91CA4"/>
    <w:rsid w:val="00C93BE4"/>
    <w:rsid w:val="00C94402"/>
    <w:rsid w:val="00CD1049"/>
    <w:rsid w:val="00CD799E"/>
    <w:rsid w:val="00D13EA9"/>
    <w:rsid w:val="00D24C77"/>
    <w:rsid w:val="00D46E6D"/>
    <w:rsid w:val="00D67F44"/>
    <w:rsid w:val="00D80B5D"/>
    <w:rsid w:val="00D8395C"/>
    <w:rsid w:val="00D9670B"/>
    <w:rsid w:val="00DA7A96"/>
    <w:rsid w:val="00DE5641"/>
    <w:rsid w:val="00E31FE3"/>
    <w:rsid w:val="00E80437"/>
    <w:rsid w:val="00E923B1"/>
    <w:rsid w:val="00EA258E"/>
    <w:rsid w:val="00EB37AD"/>
    <w:rsid w:val="00ED0D76"/>
    <w:rsid w:val="00ED2934"/>
    <w:rsid w:val="00F202D9"/>
    <w:rsid w:val="00F90499"/>
    <w:rsid w:val="00FA2001"/>
    <w:rsid w:val="00F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E2"/>
  </w:style>
  <w:style w:type="paragraph" w:styleId="Ttulo1">
    <w:name w:val="heading 1"/>
    <w:basedOn w:val="Normal"/>
    <w:next w:val="Normal"/>
    <w:link w:val="Ttulo1Char"/>
    <w:uiPriority w:val="99"/>
    <w:qFormat/>
    <w:rsid w:val="0016608A"/>
    <w:pPr>
      <w:keepNext/>
      <w:widowControl w:val="0"/>
      <w:overflowPunct w:val="0"/>
      <w:adjustRightInd w:val="0"/>
      <w:spacing w:before="120" w:after="240" w:line="240" w:lineRule="auto"/>
      <w:outlineLvl w:val="0"/>
    </w:pPr>
    <w:rPr>
      <w:rFonts w:ascii="Cambria" w:eastAsia="Times New Roman" w:hAnsi="Cambria" w:cs="Times New Roman"/>
      <w:b/>
      <w:bCs/>
      <w:kern w:val="32"/>
      <w:sz w:val="28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9"/>
    <w:qFormat/>
    <w:rsid w:val="0016608A"/>
    <w:pPr>
      <w:keepNext/>
      <w:widowControl w:val="0"/>
      <w:overflowPunct w:val="0"/>
      <w:adjustRightInd w:val="0"/>
      <w:spacing w:before="240" w:after="120" w:line="240" w:lineRule="auto"/>
      <w:outlineLvl w:val="1"/>
    </w:pPr>
    <w:rPr>
      <w:rFonts w:ascii="Cambria" w:eastAsia="Times New Roman" w:hAnsi="Cambria" w:cs="Times New Roman"/>
      <w:b/>
      <w:bCs/>
      <w:iCs/>
      <w:kern w:val="28"/>
      <w:sz w:val="24"/>
      <w:szCs w:val="2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6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062CD8"/>
    <w:rPr>
      <w:rFonts w:cs="Times New Roman"/>
      <w:color w:val="0000FF"/>
      <w:u w:val="single"/>
    </w:rPr>
  </w:style>
  <w:style w:type="paragraph" w:customStyle="1" w:styleId="CorpoSue">
    <w:name w:val="CorpoSue"/>
    <w:basedOn w:val="Normal"/>
    <w:rsid w:val="00062CD8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 w:val="24"/>
    </w:rPr>
  </w:style>
  <w:style w:type="paragraph" w:styleId="Textodenotaderodap">
    <w:name w:val="footnote text"/>
    <w:basedOn w:val="Normal"/>
    <w:link w:val="TextodenotaderodapChar"/>
    <w:semiHidden/>
    <w:rsid w:val="00062CD8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062CD8"/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basedOn w:val="Fontepargpadro"/>
    <w:semiHidden/>
    <w:rsid w:val="00062CD8"/>
    <w:rPr>
      <w:rFonts w:cs="Times New Roman"/>
      <w:vertAlign w:val="superscript"/>
    </w:rPr>
  </w:style>
  <w:style w:type="character" w:customStyle="1" w:styleId="Ttulo1Char">
    <w:name w:val="Título 1 Char"/>
    <w:basedOn w:val="Fontepargpadro"/>
    <w:link w:val="Ttulo1"/>
    <w:uiPriority w:val="99"/>
    <w:rsid w:val="0016608A"/>
    <w:rPr>
      <w:rFonts w:ascii="Cambria" w:eastAsia="Times New Roman" w:hAnsi="Cambria" w:cs="Times New Roman"/>
      <w:b/>
      <w:bCs/>
      <w:kern w:val="32"/>
      <w:sz w:val="28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16608A"/>
    <w:rPr>
      <w:rFonts w:ascii="Cambria" w:eastAsia="Times New Roman" w:hAnsi="Cambria" w:cs="Times New Roman"/>
      <w:b/>
      <w:bCs/>
      <w:iCs/>
      <w:kern w:val="28"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66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Fontepargpadro"/>
    <w:rsid w:val="0016608A"/>
    <w:rPr>
      <w:rFonts w:cs="Times New Roman"/>
    </w:rPr>
  </w:style>
  <w:style w:type="paragraph" w:styleId="Legenda">
    <w:name w:val="caption"/>
    <w:basedOn w:val="Normal"/>
    <w:next w:val="Normal"/>
    <w:uiPriority w:val="35"/>
    <w:qFormat/>
    <w:rsid w:val="0016608A"/>
    <w:rPr>
      <w:rFonts w:ascii="Calibri" w:eastAsia="Times New Roman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608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A2C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1F497D" w:themeColor="text2"/>
      <w:spacing w:val="15"/>
      <w:sz w:val="28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10A2C"/>
    <w:rPr>
      <w:rFonts w:asciiTheme="majorHAnsi" w:eastAsiaTheme="majorEastAsia" w:hAnsiTheme="majorHAnsi" w:cstheme="majorBidi"/>
      <w:b/>
      <w:i/>
      <w:iCs/>
      <w:color w:val="1F497D" w:themeColor="text2"/>
      <w:spacing w:val="15"/>
      <w:sz w:val="28"/>
      <w:szCs w:val="24"/>
    </w:rPr>
  </w:style>
  <w:style w:type="paragraph" w:styleId="PargrafodaLista">
    <w:name w:val="List Paragraph"/>
    <w:basedOn w:val="Normal"/>
    <w:uiPriority w:val="34"/>
    <w:qFormat/>
    <w:rsid w:val="004D0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3c.br/divulgacao/pdf/dados-abertos-governamentais.pdf" TargetMode="External"/><Relationship Id="rId1" Type="http://schemas.openxmlformats.org/officeDocument/2006/relationships/hyperlink" Target="http://cpdoc.fg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F5DB7-FF40-431D-BB56-EA19E88C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1287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Suemi</dc:creator>
  <cp:lastModifiedBy>Suemi Higuchi</cp:lastModifiedBy>
  <cp:revision>45</cp:revision>
  <dcterms:created xsi:type="dcterms:W3CDTF">2013-05-27T00:51:00Z</dcterms:created>
  <dcterms:modified xsi:type="dcterms:W3CDTF">2013-06-17T22:30:00Z</dcterms:modified>
</cp:coreProperties>
</file>