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9E9C" w14:textId="77777777" w:rsidR="00451D88" w:rsidRDefault="00451D88" w:rsidP="00451D88">
      <w:pPr>
        <w:pStyle w:val="Default"/>
        <w:jc w:val="center"/>
        <w:rPr>
          <w:b/>
          <w:bCs/>
          <w:sz w:val="22"/>
          <w:szCs w:val="22"/>
        </w:rPr>
      </w:pPr>
      <w:r>
        <w:rPr>
          <w:b/>
          <w:bCs/>
          <w:sz w:val="22"/>
          <w:szCs w:val="22"/>
        </w:rPr>
        <w:t xml:space="preserve">Understanding the Impact of a collimated Proton beam on a </w:t>
      </w:r>
    </w:p>
    <w:p w14:paraId="0C7AA336" w14:textId="77777777" w:rsidR="00451D88" w:rsidRDefault="00451D88" w:rsidP="00451D88">
      <w:pPr>
        <w:pStyle w:val="Default"/>
        <w:jc w:val="center"/>
        <w:rPr>
          <w:b/>
          <w:bCs/>
          <w:sz w:val="22"/>
          <w:szCs w:val="22"/>
        </w:rPr>
      </w:pPr>
      <w:r>
        <w:rPr>
          <w:b/>
          <w:bCs/>
          <w:sz w:val="22"/>
          <w:szCs w:val="22"/>
        </w:rPr>
        <w:t>skeleton utilizing Monte-Carlo simulation (Geant4)</w:t>
      </w:r>
    </w:p>
    <w:p w14:paraId="57D40E9B" w14:textId="77777777" w:rsidR="00451D88" w:rsidRDefault="00451D88" w:rsidP="00451D88">
      <w:pPr>
        <w:pStyle w:val="Default"/>
        <w:rPr>
          <w:b/>
          <w:bCs/>
          <w:sz w:val="22"/>
          <w:szCs w:val="22"/>
        </w:rPr>
      </w:pPr>
    </w:p>
    <w:p w14:paraId="7D412ECA" w14:textId="77777777" w:rsidR="00451D88" w:rsidRDefault="00451D88" w:rsidP="00451D88">
      <w:pPr>
        <w:pStyle w:val="Default"/>
        <w:rPr>
          <w:sz w:val="22"/>
          <w:szCs w:val="22"/>
        </w:rPr>
      </w:pPr>
      <w:r>
        <w:rPr>
          <w:b/>
          <w:bCs/>
          <w:sz w:val="22"/>
          <w:szCs w:val="22"/>
        </w:rPr>
        <w:t xml:space="preserve">Abstract </w:t>
      </w:r>
    </w:p>
    <w:p w14:paraId="48ACFD75" w14:textId="77777777" w:rsidR="00451D88" w:rsidRDefault="00451D88" w:rsidP="00451D88">
      <w:pPr>
        <w:pStyle w:val="Default"/>
        <w:rPr>
          <w:sz w:val="22"/>
          <w:szCs w:val="22"/>
        </w:rPr>
      </w:pPr>
      <w:r w:rsidRPr="00F34777">
        <w:rPr>
          <w:sz w:val="22"/>
          <w:szCs w:val="22"/>
        </w:rPr>
        <w:t>This effort is intended to understand the impact of collimated proton beam</w:t>
      </w:r>
      <w:r>
        <w:rPr>
          <w:sz w:val="22"/>
          <w:szCs w:val="22"/>
        </w:rPr>
        <w:t>,</w:t>
      </w:r>
      <w:r w:rsidRPr="00A7794A">
        <w:rPr>
          <w:sz w:val="22"/>
          <w:szCs w:val="22"/>
        </w:rPr>
        <w:t xml:space="preserve"> </w:t>
      </w:r>
      <w:r>
        <w:rPr>
          <w:sz w:val="22"/>
          <w:szCs w:val="22"/>
        </w:rPr>
        <w:t xml:space="preserve">when the position of the proton beam is uniformly randomized, </w:t>
      </w:r>
      <w:r w:rsidRPr="00F34777">
        <w:rPr>
          <w:sz w:val="22"/>
          <w:szCs w:val="22"/>
        </w:rPr>
        <w:t xml:space="preserve">on a skeleton as a high dose of radiation is applied to cancer tissues.  Proton Beam Therapy (PBT) has been </w:t>
      </w:r>
      <w:r>
        <w:rPr>
          <w:sz w:val="22"/>
          <w:szCs w:val="22"/>
        </w:rPr>
        <w:t xml:space="preserve">an effective tool </w:t>
      </w:r>
      <w:r w:rsidRPr="00F34777">
        <w:rPr>
          <w:sz w:val="22"/>
          <w:szCs w:val="22"/>
        </w:rPr>
        <w:t xml:space="preserve">utilized to treat cancer cells.  </w:t>
      </w:r>
      <w:r>
        <w:rPr>
          <w:sz w:val="22"/>
          <w:szCs w:val="22"/>
        </w:rPr>
        <w:t xml:space="preserve">Firstly, a Monte Carlo experiment is constructed using Geant4 simulating a collimated proton beam traveling through a controlled environment resembling a human skeleton.  The human skeleton is a trapezoid with thickness of 5 mm to 3.5 mm.  The Cerebrospinal fluid (CSF) is a slab of 1 mm made of water.  The position of the proton beam is uniformly randomized to simulate collimation.  The energy deposited in the bone and the cancer tissue are tabulated when the incident protons beam has kinetic energy of 25 MeV to 75 MeV.  This study demonstrates that the colimitation has a significant impact due to the energy deposited in skeleton.  It also shows the complex material like the normal tissue is also impacted due to reduced energy deposited.  In conclusion, the reduced deposited energy (due to uniform randomized position) in the Skelton is significant.  Furthermore, additional simulation must be carried out to understand the impact of proton beam when the momentum, direction, and kinetic energy is randomized.  </w:t>
      </w:r>
    </w:p>
    <w:p w14:paraId="2F8457EF" w14:textId="77777777" w:rsidR="00451D88" w:rsidRPr="00F34777" w:rsidRDefault="00451D88" w:rsidP="00451D88">
      <w:pPr>
        <w:pStyle w:val="Default"/>
        <w:rPr>
          <w:sz w:val="22"/>
          <w:szCs w:val="22"/>
        </w:rPr>
      </w:pPr>
    </w:p>
    <w:p w14:paraId="1D312A9A" w14:textId="77777777" w:rsidR="00451D88" w:rsidRDefault="00451D88" w:rsidP="00451D88">
      <w:pPr>
        <w:pStyle w:val="Default"/>
        <w:rPr>
          <w:sz w:val="22"/>
          <w:szCs w:val="22"/>
        </w:rPr>
      </w:pPr>
      <w:r>
        <w:rPr>
          <w:b/>
          <w:bCs/>
          <w:sz w:val="22"/>
          <w:szCs w:val="22"/>
        </w:rPr>
        <w:t>Purpose</w:t>
      </w:r>
    </w:p>
    <w:p w14:paraId="023C1664" w14:textId="77777777" w:rsidR="00451D88" w:rsidRDefault="00451D88" w:rsidP="00451D88">
      <w:pPr>
        <w:pStyle w:val="Default"/>
        <w:rPr>
          <w:sz w:val="22"/>
          <w:szCs w:val="22"/>
        </w:rPr>
      </w:pPr>
      <w:r>
        <w:rPr>
          <w:sz w:val="22"/>
          <w:szCs w:val="22"/>
        </w:rPr>
        <w:t>The cancer treatment based on Proton Beam Therapy (PBT) is fundamentally implement by shooting proton particles to reduce the impact on the surrounding normal tissues while focusing the deposited energy to the tumors only. The undesired impact is reduced throughout the surrounding normal tissues since the radiation instantly disappears after the “Bragg Peak”. Consequently, the normal tissues surrounding the targeted cancer tissues are exposed to reduced radiation.  The proton Beam simulation usually assumes a focused pencil beam that is monoenergetic.  Furthermore, the simulation usually assumes the target is of a simple material like water for simplicity.  This effort is focused in collimating the proton beam and using multiple layered material for the target of PBT simulation.  Consequently, it produces a realistic simulation and introduces additional questions to be answered.</w:t>
      </w:r>
    </w:p>
    <w:p w14:paraId="1688B60F" w14:textId="77777777" w:rsidR="00451D88" w:rsidRDefault="00451D88" w:rsidP="00451D88">
      <w:pPr>
        <w:pStyle w:val="Default"/>
        <w:rPr>
          <w:sz w:val="22"/>
          <w:szCs w:val="22"/>
        </w:rPr>
      </w:pPr>
    </w:p>
    <w:p w14:paraId="15BD113A" w14:textId="77777777" w:rsidR="00451D88" w:rsidRPr="00D66378" w:rsidRDefault="00451D88" w:rsidP="00451D88">
      <w:pPr>
        <w:pStyle w:val="Default"/>
        <w:rPr>
          <w:b/>
          <w:bCs/>
          <w:sz w:val="22"/>
          <w:szCs w:val="22"/>
        </w:rPr>
      </w:pPr>
      <w:r>
        <w:rPr>
          <w:b/>
          <w:bCs/>
          <w:sz w:val="22"/>
          <w:szCs w:val="22"/>
        </w:rPr>
        <w:t>Tools</w:t>
      </w:r>
      <w:r w:rsidRPr="00D66378">
        <w:rPr>
          <w:b/>
          <w:bCs/>
          <w:sz w:val="22"/>
          <w:szCs w:val="22"/>
        </w:rPr>
        <w:t xml:space="preserve"> and Methods</w:t>
      </w:r>
    </w:p>
    <w:p w14:paraId="2581B80B" w14:textId="1FCE11D6" w:rsidR="00451D88" w:rsidRDefault="00451D88" w:rsidP="00451D88">
      <w:pPr>
        <w:pStyle w:val="Default"/>
        <w:rPr>
          <w:sz w:val="22"/>
          <w:szCs w:val="22"/>
        </w:rPr>
      </w:pPr>
      <w:r>
        <w:rPr>
          <w:sz w:val="22"/>
          <w:szCs w:val="22"/>
        </w:rPr>
        <w:t>Geant4 simulation tool was used in this effort.  Example B1 was the starting point, since it provided all the components required to set up a basic Monte Carlo example [1].  The Geant4 introduces G4NistManager which is used to provide objects like “</w:t>
      </w:r>
      <w:r w:rsidRPr="00097741">
        <w:rPr>
          <w:sz w:val="22"/>
          <w:szCs w:val="22"/>
        </w:rPr>
        <w:t>G4_A-150_TISSUE</w:t>
      </w:r>
      <w:r>
        <w:rPr>
          <w:sz w:val="22"/>
          <w:szCs w:val="22"/>
        </w:rPr>
        <w:t>”, “G4_AIR”, “G4_WATER” and “</w:t>
      </w:r>
      <w:r w:rsidRPr="00097741">
        <w:rPr>
          <w:sz w:val="22"/>
          <w:szCs w:val="22"/>
        </w:rPr>
        <w:t>G4_BONE_COMPACT_ICRU</w:t>
      </w:r>
      <w:r>
        <w:rPr>
          <w:sz w:val="22"/>
          <w:szCs w:val="22"/>
        </w:rPr>
        <w:t>”.  It provides solids like “G4Box”, “G4Cons”, “</w:t>
      </w:r>
      <w:r w:rsidRPr="0046431F">
        <w:rPr>
          <w:sz w:val="22"/>
          <w:szCs w:val="22"/>
        </w:rPr>
        <w:t>G4Trd</w:t>
      </w:r>
      <w:r>
        <w:rPr>
          <w:sz w:val="22"/>
          <w:szCs w:val="22"/>
        </w:rPr>
        <w:t>”.  Finally, it provided objects like “G4LogicalVolume”.  The combination of these libraries allowed for a simple construction to simulate a human skeleton.  The human skeleton is a trapezoid with thickness of 5 mm to 3.5 mm.  The Cerebrospinal fluid (CSF) is a slab of 1 mm made of water; the cancer tumor is a trapezoid of material type tissue.  Geant4 provides a comprehensive physics list including “G4EmStandardPhysics”, “G4DecayPhsyics”, “G4EmExtraPhysics”, “G4HadronElasticPhysics” and “G4hadronPhysicsFtFP_BERT”.  These libraries provide the interaction of proton with mater.</w:t>
      </w:r>
      <w:r w:rsidR="00AB1632">
        <w:rPr>
          <w:sz w:val="22"/>
          <w:szCs w:val="22"/>
        </w:rPr>
        <w:t xml:space="preserve">  </w:t>
      </w:r>
      <w:r>
        <w:rPr>
          <w:sz w:val="22"/>
          <w:szCs w:val="22"/>
        </w:rPr>
        <w:t>Geant4 provides particle libraries such as “G4ParticleGun”, “G4ParticleTable”, “</w:t>
      </w:r>
      <w:proofErr w:type="spellStart"/>
      <w:r w:rsidRPr="00550F44">
        <w:rPr>
          <w:sz w:val="22"/>
          <w:szCs w:val="22"/>
        </w:rPr>
        <w:t>SetParticlePosition</w:t>
      </w:r>
      <w:proofErr w:type="spellEnd"/>
      <w:r>
        <w:rPr>
          <w:sz w:val="22"/>
          <w:szCs w:val="22"/>
        </w:rPr>
        <w:t>” and “</w:t>
      </w:r>
      <w:proofErr w:type="spellStart"/>
      <w:r w:rsidRPr="00550F44">
        <w:rPr>
          <w:sz w:val="22"/>
          <w:szCs w:val="22"/>
        </w:rPr>
        <w:t>SetParticleMomentumDirection</w:t>
      </w:r>
      <w:proofErr w:type="spellEnd"/>
      <w:r>
        <w:rPr>
          <w:sz w:val="22"/>
          <w:szCs w:val="22"/>
        </w:rPr>
        <w:t>” to set the characteristics of incident proton.</w:t>
      </w:r>
    </w:p>
    <w:p w14:paraId="7C7E4001" w14:textId="77777777" w:rsidR="00451D88" w:rsidRDefault="00451D88" w:rsidP="00451D88">
      <w:pPr>
        <w:pStyle w:val="Default"/>
        <w:rPr>
          <w:sz w:val="22"/>
          <w:szCs w:val="22"/>
        </w:rPr>
      </w:pPr>
    </w:p>
    <w:p w14:paraId="126A678B" w14:textId="77777777" w:rsidR="00451D88" w:rsidRDefault="00451D88" w:rsidP="00451D88">
      <w:pPr>
        <w:pStyle w:val="Default"/>
        <w:rPr>
          <w:b/>
          <w:bCs/>
          <w:sz w:val="22"/>
          <w:szCs w:val="22"/>
        </w:rPr>
      </w:pPr>
      <w:r>
        <w:rPr>
          <w:b/>
          <w:bCs/>
          <w:sz w:val="22"/>
          <w:szCs w:val="22"/>
        </w:rPr>
        <w:t>Results</w:t>
      </w:r>
    </w:p>
    <w:p w14:paraId="1712F8AB" w14:textId="77777777" w:rsidR="00451D88" w:rsidRPr="00704C56" w:rsidRDefault="00451D88" w:rsidP="00451D88">
      <w:pPr>
        <w:pStyle w:val="Default"/>
        <w:rPr>
          <w:sz w:val="22"/>
          <w:szCs w:val="22"/>
        </w:rPr>
      </w:pPr>
      <w:r>
        <w:rPr>
          <w:sz w:val="22"/>
          <w:szCs w:val="22"/>
        </w:rPr>
        <w:t>A parameter sweep of 10 Proton is conducted.  The position of the protons is uniform random distribution along x and y axis.  The Cumulated energy deposited per run in tissue (cancer) and cumulated energy deposited per run in the bone are in table below.</w:t>
      </w:r>
    </w:p>
    <w:tbl>
      <w:tblPr>
        <w:tblStyle w:val="TableGrid"/>
        <w:tblW w:w="0" w:type="auto"/>
        <w:jc w:val="center"/>
        <w:tblLook w:val="04A0" w:firstRow="1" w:lastRow="0" w:firstColumn="1" w:lastColumn="0" w:noHBand="0" w:noVBand="1"/>
      </w:tblPr>
      <w:tblGrid>
        <w:gridCol w:w="1885"/>
        <w:gridCol w:w="1964"/>
        <w:gridCol w:w="1800"/>
      </w:tblGrid>
      <w:tr w:rsidR="00451D88" w14:paraId="00EF9E6B" w14:textId="77777777" w:rsidTr="004977D3">
        <w:trPr>
          <w:jc w:val="center"/>
        </w:trPr>
        <w:tc>
          <w:tcPr>
            <w:tcW w:w="1885" w:type="dxa"/>
          </w:tcPr>
          <w:p w14:paraId="52C59711" w14:textId="77777777" w:rsidR="00451D88" w:rsidRPr="00C66223" w:rsidRDefault="00451D88" w:rsidP="00360E3C">
            <w:pPr>
              <w:pStyle w:val="Default"/>
              <w:rPr>
                <w:b/>
                <w:bCs/>
                <w:sz w:val="22"/>
                <w:szCs w:val="22"/>
              </w:rPr>
            </w:pPr>
            <w:r w:rsidRPr="00C66223">
              <w:rPr>
                <w:b/>
                <w:bCs/>
              </w:rPr>
              <w:lastRenderedPageBreak/>
              <w:t>Energy proton</w:t>
            </w:r>
          </w:p>
        </w:tc>
        <w:tc>
          <w:tcPr>
            <w:tcW w:w="1964" w:type="dxa"/>
          </w:tcPr>
          <w:p w14:paraId="014151E1" w14:textId="3547B96E" w:rsidR="00451D88" w:rsidRPr="00C66223" w:rsidRDefault="00451D88" w:rsidP="00360E3C">
            <w:pPr>
              <w:pStyle w:val="Default"/>
              <w:rPr>
                <w:b/>
                <w:bCs/>
                <w:sz w:val="22"/>
                <w:szCs w:val="22"/>
              </w:rPr>
            </w:pPr>
            <w:r w:rsidRPr="00C66223">
              <w:rPr>
                <w:b/>
                <w:bCs/>
              </w:rPr>
              <w:t>(</w:t>
            </w:r>
            <w:r w:rsidR="001D1C3D">
              <w:rPr>
                <w:b/>
                <w:bCs/>
              </w:rPr>
              <w:t>Tumor</w:t>
            </w:r>
            <w:r w:rsidRPr="00C66223">
              <w:rPr>
                <w:b/>
                <w:bCs/>
              </w:rPr>
              <w:t>/cancer)</w:t>
            </w:r>
          </w:p>
        </w:tc>
        <w:tc>
          <w:tcPr>
            <w:tcW w:w="1800" w:type="dxa"/>
          </w:tcPr>
          <w:p w14:paraId="41EECB07" w14:textId="77777777" w:rsidR="00451D88" w:rsidRPr="00C66223" w:rsidRDefault="00451D88" w:rsidP="00360E3C">
            <w:pPr>
              <w:pStyle w:val="Default"/>
              <w:rPr>
                <w:b/>
                <w:bCs/>
                <w:sz w:val="22"/>
                <w:szCs w:val="22"/>
              </w:rPr>
            </w:pPr>
            <w:r w:rsidRPr="00C66223">
              <w:rPr>
                <w:b/>
                <w:bCs/>
              </w:rPr>
              <w:t>(bone)</w:t>
            </w:r>
          </w:p>
        </w:tc>
      </w:tr>
      <w:tr w:rsidR="00451D88" w14:paraId="6EAB8197" w14:textId="77777777" w:rsidTr="004977D3">
        <w:trPr>
          <w:jc w:val="center"/>
        </w:trPr>
        <w:tc>
          <w:tcPr>
            <w:tcW w:w="1885" w:type="dxa"/>
          </w:tcPr>
          <w:p w14:paraId="039D29C5" w14:textId="77777777" w:rsidR="00451D88" w:rsidRDefault="00451D88" w:rsidP="00360E3C">
            <w:pPr>
              <w:pStyle w:val="Default"/>
              <w:rPr>
                <w:b/>
                <w:bCs/>
                <w:sz w:val="22"/>
                <w:szCs w:val="22"/>
              </w:rPr>
            </w:pPr>
            <w:r w:rsidRPr="00D5435D">
              <w:t xml:space="preserve">75 MeV </w:t>
            </w:r>
          </w:p>
        </w:tc>
        <w:tc>
          <w:tcPr>
            <w:tcW w:w="1964" w:type="dxa"/>
          </w:tcPr>
          <w:p w14:paraId="3F581534" w14:textId="77777777" w:rsidR="00451D88" w:rsidRDefault="00451D88" w:rsidP="00360E3C">
            <w:pPr>
              <w:pStyle w:val="Default"/>
              <w:rPr>
                <w:b/>
                <w:bCs/>
                <w:sz w:val="22"/>
                <w:szCs w:val="22"/>
              </w:rPr>
            </w:pPr>
            <w:r w:rsidRPr="00D5435D">
              <w:t xml:space="preserve">571.856 MeV </w:t>
            </w:r>
          </w:p>
        </w:tc>
        <w:tc>
          <w:tcPr>
            <w:tcW w:w="1800" w:type="dxa"/>
          </w:tcPr>
          <w:p w14:paraId="3132386D" w14:textId="77777777" w:rsidR="00451D88" w:rsidRDefault="00451D88" w:rsidP="00360E3C">
            <w:pPr>
              <w:pStyle w:val="Default"/>
              <w:rPr>
                <w:b/>
                <w:bCs/>
                <w:sz w:val="22"/>
                <w:szCs w:val="22"/>
              </w:rPr>
            </w:pPr>
            <w:r w:rsidRPr="00D5435D">
              <w:t>132.661 MeV</w:t>
            </w:r>
          </w:p>
        </w:tc>
      </w:tr>
      <w:tr w:rsidR="00451D88" w14:paraId="1EDA525B" w14:textId="77777777" w:rsidTr="004977D3">
        <w:trPr>
          <w:jc w:val="center"/>
        </w:trPr>
        <w:tc>
          <w:tcPr>
            <w:tcW w:w="1885" w:type="dxa"/>
          </w:tcPr>
          <w:p w14:paraId="44976F72" w14:textId="77777777" w:rsidR="00451D88" w:rsidRDefault="00451D88" w:rsidP="00360E3C">
            <w:pPr>
              <w:pStyle w:val="Default"/>
              <w:rPr>
                <w:b/>
                <w:bCs/>
                <w:sz w:val="22"/>
                <w:szCs w:val="22"/>
              </w:rPr>
            </w:pPr>
            <w:r w:rsidRPr="00D5435D">
              <w:t xml:space="preserve">70 MeV </w:t>
            </w:r>
          </w:p>
        </w:tc>
        <w:tc>
          <w:tcPr>
            <w:tcW w:w="1964" w:type="dxa"/>
          </w:tcPr>
          <w:p w14:paraId="009B5058" w14:textId="77777777" w:rsidR="00451D88" w:rsidRDefault="00451D88" w:rsidP="00360E3C">
            <w:pPr>
              <w:pStyle w:val="Default"/>
              <w:rPr>
                <w:b/>
                <w:bCs/>
                <w:sz w:val="22"/>
                <w:szCs w:val="22"/>
              </w:rPr>
            </w:pPr>
            <w:r w:rsidRPr="00D5435D">
              <w:t xml:space="preserve">500.06  MeV </w:t>
            </w:r>
          </w:p>
        </w:tc>
        <w:tc>
          <w:tcPr>
            <w:tcW w:w="1800" w:type="dxa"/>
          </w:tcPr>
          <w:p w14:paraId="6165F0F8" w14:textId="77777777" w:rsidR="00451D88" w:rsidRDefault="00451D88" w:rsidP="00360E3C">
            <w:pPr>
              <w:pStyle w:val="Default"/>
              <w:rPr>
                <w:b/>
                <w:bCs/>
                <w:sz w:val="22"/>
                <w:szCs w:val="22"/>
              </w:rPr>
            </w:pPr>
            <w:r w:rsidRPr="00D5435D">
              <w:t>150.289 MeV</w:t>
            </w:r>
          </w:p>
        </w:tc>
      </w:tr>
      <w:tr w:rsidR="00451D88" w14:paraId="746F5CBA" w14:textId="77777777" w:rsidTr="004977D3">
        <w:trPr>
          <w:jc w:val="center"/>
        </w:trPr>
        <w:tc>
          <w:tcPr>
            <w:tcW w:w="1885" w:type="dxa"/>
          </w:tcPr>
          <w:p w14:paraId="38964074" w14:textId="77777777" w:rsidR="00451D88" w:rsidRDefault="00451D88" w:rsidP="00360E3C">
            <w:pPr>
              <w:pStyle w:val="Default"/>
              <w:rPr>
                <w:b/>
                <w:bCs/>
                <w:sz w:val="22"/>
                <w:szCs w:val="22"/>
              </w:rPr>
            </w:pPr>
            <w:r w:rsidRPr="00D5435D">
              <w:t xml:space="preserve">65 MeV </w:t>
            </w:r>
          </w:p>
        </w:tc>
        <w:tc>
          <w:tcPr>
            <w:tcW w:w="1964" w:type="dxa"/>
          </w:tcPr>
          <w:p w14:paraId="77338258" w14:textId="77777777" w:rsidR="00451D88" w:rsidRDefault="00451D88" w:rsidP="00360E3C">
            <w:pPr>
              <w:pStyle w:val="Default"/>
              <w:rPr>
                <w:b/>
                <w:bCs/>
                <w:sz w:val="22"/>
                <w:szCs w:val="22"/>
              </w:rPr>
            </w:pPr>
            <w:r w:rsidRPr="00D5435D">
              <w:t xml:space="preserve">428.831 MeV </w:t>
            </w:r>
          </w:p>
        </w:tc>
        <w:tc>
          <w:tcPr>
            <w:tcW w:w="1800" w:type="dxa"/>
          </w:tcPr>
          <w:p w14:paraId="0E1C72DE" w14:textId="77777777" w:rsidR="00451D88" w:rsidRDefault="00451D88" w:rsidP="00360E3C">
            <w:pPr>
              <w:pStyle w:val="Default"/>
              <w:rPr>
                <w:b/>
                <w:bCs/>
                <w:sz w:val="22"/>
                <w:szCs w:val="22"/>
              </w:rPr>
            </w:pPr>
            <w:r w:rsidRPr="00D5435D">
              <w:t>164.921 MeV</w:t>
            </w:r>
          </w:p>
        </w:tc>
      </w:tr>
      <w:tr w:rsidR="00451D88" w14:paraId="53116BE8" w14:textId="77777777" w:rsidTr="004977D3">
        <w:trPr>
          <w:jc w:val="center"/>
        </w:trPr>
        <w:tc>
          <w:tcPr>
            <w:tcW w:w="1885" w:type="dxa"/>
          </w:tcPr>
          <w:p w14:paraId="6F45409B" w14:textId="77777777" w:rsidR="00451D88" w:rsidRDefault="00451D88" w:rsidP="00360E3C">
            <w:pPr>
              <w:pStyle w:val="Default"/>
              <w:rPr>
                <w:b/>
                <w:bCs/>
                <w:sz w:val="22"/>
                <w:szCs w:val="22"/>
              </w:rPr>
            </w:pPr>
            <w:r w:rsidRPr="00D5435D">
              <w:t xml:space="preserve">60 MeV </w:t>
            </w:r>
          </w:p>
        </w:tc>
        <w:tc>
          <w:tcPr>
            <w:tcW w:w="1964" w:type="dxa"/>
          </w:tcPr>
          <w:p w14:paraId="4ECC7005" w14:textId="77777777" w:rsidR="00451D88" w:rsidRDefault="00451D88" w:rsidP="00360E3C">
            <w:pPr>
              <w:pStyle w:val="Default"/>
              <w:rPr>
                <w:b/>
                <w:bCs/>
                <w:sz w:val="22"/>
                <w:szCs w:val="22"/>
              </w:rPr>
            </w:pPr>
            <w:r w:rsidRPr="00D5435D">
              <w:t xml:space="preserve">345.294 MeV </w:t>
            </w:r>
          </w:p>
        </w:tc>
        <w:tc>
          <w:tcPr>
            <w:tcW w:w="1800" w:type="dxa"/>
          </w:tcPr>
          <w:p w14:paraId="13F25772" w14:textId="77777777" w:rsidR="00451D88" w:rsidRDefault="00451D88" w:rsidP="00360E3C">
            <w:pPr>
              <w:pStyle w:val="Default"/>
              <w:rPr>
                <w:b/>
                <w:bCs/>
                <w:sz w:val="22"/>
                <w:szCs w:val="22"/>
              </w:rPr>
            </w:pPr>
            <w:r w:rsidRPr="00D5435D">
              <w:t>188.8 MeV</w:t>
            </w:r>
          </w:p>
        </w:tc>
      </w:tr>
      <w:tr w:rsidR="00451D88" w14:paraId="04719C66" w14:textId="77777777" w:rsidTr="004977D3">
        <w:trPr>
          <w:jc w:val="center"/>
        </w:trPr>
        <w:tc>
          <w:tcPr>
            <w:tcW w:w="1885" w:type="dxa"/>
          </w:tcPr>
          <w:p w14:paraId="5E6585A9" w14:textId="77777777" w:rsidR="00451D88" w:rsidRDefault="00451D88" w:rsidP="00360E3C">
            <w:pPr>
              <w:pStyle w:val="Default"/>
              <w:rPr>
                <w:b/>
                <w:bCs/>
                <w:sz w:val="22"/>
                <w:szCs w:val="22"/>
              </w:rPr>
            </w:pPr>
            <w:r w:rsidRPr="00D5435D">
              <w:t xml:space="preserve">55 MeV </w:t>
            </w:r>
          </w:p>
        </w:tc>
        <w:tc>
          <w:tcPr>
            <w:tcW w:w="1964" w:type="dxa"/>
          </w:tcPr>
          <w:p w14:paraId="77C59130" w14:textId="77777777" w:rsidR="00451D88" w:rsidRDefault="00451D88" w:rsidP="00360E3C">
            <w:pPr>
              <w:pStyle w:val="Default"/>
              <w:rPr>
                <w:b/>
                <w:bCs/>
                <w:sz w:val="22"/>
                <w:szCs w:val="22"/>
              </w:rPr>
            </w:pPr>
            <w:r w:rsidRPr="00D5435D">
              <w:t xml:space="preserve">251.97  MeV </w:t>
            </w:r>
          </w:p>
        </w:tc>
        <w:tc>
          <w:tcPr>
            <w:tcW w:w="1800" w:type="dxa"/>
          </w:tcPr>
          <w:p w14:paraId="715FD4BF" w14:textId="77777777" w:rsidR="00451D88" w:rsidRDefault="00451D88" w:rsidP="00360E3C">
            <w:pPr>
              <w:pStyle w:val="Default"/>
              <w:rPr>
                <w:b/>
                <w:bCs/>
                <w:sz w:val="22"/>
                <w:szCs w:val="22"/>
              </w:rPr>
            </w:pPr>
            <w:r w:rsidRPr="00D5435D">
              <w:t>216.882 MeV</w:t>
            </w:r>
          </w:p>
        </w:tc>
      </w:tr>
      <w:tr w:rsidR="00451D88" w14:paraId="67482AC1" w14:textId="77777777" w:rsidTr="004977D3">
        <w:trPr>
          <w:jc w:val="center"/>
        </w:trPr>
        <w:tc>
          <w:tcPr>
            <w:tcW w:w="1885" w:type="dxa"/>
          </w:tcPr>
          <w:p w14:paraId="1589B605" w14:textId="77777777" w:rsidR="00451D88" w:rsidRDefault="00451D88" w:rsidP="00360E3C">
            <w:pPr>
              <w:pStyle w:val="Default"/>
              <w:rPr>
                <w:b/>
                <w:bCs/>
                <w:sz w:val="22"/>
                <w:szCs w:val="22"/>
              </w:rPr>
            </w:pPr>
            <w:r w:rsidRPr="00D5435D">
              <w:t xml:space="preserve">50 MeV </w:t>
            </w:r>
          </w:p>
        </w:tc>
        <w:tc>
          <w:tcPr>
            <w:tcW w:w="1964" w:type="dxa"/>
          </w:tcPr>
          <w:p w14:paraId="5F18A3CC" w14:textId="77777777" w:rsidR="00451D88" w:rsidRDefault="00451D88" w:rsidP="00360E3C">
            <w:pPr>
              <w:pStyle w:val="Default"/>
              <w:rPr>
                <w:b/>
                <w:bCs/>
                <w:sz w:val="22"/>
                <w:szCs w:val="22"/>
              </w:rPr>
            </w:pPr>
            <w:r w:rsidRPr="00D5435D">
              <w:t xml:space="preserve">196.354 MeV </w:t>
            </w:r>
          </w:p>
        </w:tc>
        <w:tc>
          <w:tcPr>
            <w:tcW w:w="1800" w:type="dxa"/>
          </w:tcPr>
          <w:p w14:paraId="4F50BBF9" w14:textId="77777777" w:rsidR="00451D88" w:rsidRDefault="00451D88" w:rsidP="00360E3C">
            <w:pPr>
              <w:pStyle w:val="Default"/>
              <w:rPr>
                <w:b/>
                <w:bCs/>
                <w:sz w:val="22"/>
                <w:szCs w:val="22"/>
              </w:rPr>
            </w:pPr>
            <w:r w:rsidRPr="00D5435D">
              <w:t>202.004 MeV</w:t>
            </w:r>
          </w:p>
        </w:tc>
      </w:tr>
      <w:tr w:rsidR="00451D88" w14:paraId="6C428EB8" w14:textId="77777777" w:rsidTr="004977D3">
        <w:trPr>
          <w:jc w:val="center"/>
        </w:trPr>
        <w:tc>
          <w:tcPr>
            <w:tcW w:w="1885" w:type="dxa"/>
          </w:tcPr>
          <w:p w14:paraId="569D0C26" w14:textId="77777777" w:rsidR="00451D88" w:rsidRDefault="00451D88" w:rsidP="00360E3C">
            <w:pPr>
              <w:pStyle w:val="Default"/>
              <w:rPr>
                <w:b/>
                <w:bCs/>
                <w:sz w:val="22"/>
                <w:szCs w:val="22"/>
              </w:rPr>
            </w:pPr>
            <w:r w:rsidRPr="00D5435D">
              <w:t xml:space="preserve">45 MeV </w:t>
            </w:r>
          </w:p>
        </w:tc>
        <w:tc>
          <w:tcPr>
            <w:tcW w:w="1964" w:type="dxa"/>
          </w:tcPr>
          <w:p w14:paraId="61E7E612" w14:textId="77777777" w:rsidR="00451D88" w:rsidRDefault="00451D88" w:rsidP="00360E3C">
            <w:pPr>
              <w:pStyle w:val="Default"/>
              <w:rPr>
                <w:b/>
                <w:bCs/>
                <w:sz w:val="22"/>
                <w:szCs w:val="22"/>
              </w:rPr>
            </w:pPr>
            <w:r w:rsidRPr="00D5435D">
              <w:t xml:space="preserve">67.9157 MeV </w:t>
            </w:r>
          </w:p>
        </w:tc>
        <w:tc>
          <w:tcPr>
            <w:tcW w:w="1800" w:type="dxa"/>
          </w:tcPr>
          <w:p w14:paraId="18721955" w14:textId="77777777" w:rsidR="00451D88" w:rsidRDefault="00451D88" w:rsidP="00360E3C">
            <w:pPr>
              <w:pStyle w:val="Default"/>
              <w:rPr>
                <w:b/>
                <w:bCs/>
                <w:sz w:val="22"/>
                <w:szCs w:val="22"/>
              </w:rPr>
            </w:pPr>
            <w:r w:rsidRPr="00D5435D">
              <w:t>277.191 MeV</w:t>
            </w:r>
          </w:p>
        </w:tc>
      </w:tr>
      <w:tr w:rsidR="00451D88" w14:paraId="51FA5E01" w14:textId="77777777" w:rsidTr="004977D3">
        <w:trPr>
          <w:jc w:val="center"/>
        </w:trPr>
        <w:tc>
          <w:tcPr>
            <w:tcW w:w="1885" w:type="dxa"/>
          </w:tcPr>
          <w:p w14:paraId="506A1590" w14:textId="77777777" w:rsidR="00451D88" w:rsidRDefault="00451D88" w:rsidP="00360E3C">
            <w:pPr>
              <w:pStyle w:val="Default"/>
              <w:rPr>
                <w:b/>
                <w:bCs/>
                <w:sz w:val="22"/>
                <w:szCs w:val="22"/>
              </w:rPr>
            </w:pPr>
            <w:r w:rsidRPr="00D5435D">
              <w:t xml:space="preserve">40 MeV </w:t>
            </w:r>
          </w:p>
        </w:tc>
        <w:tc>
          <w:tcPr>
            <w:tcW w:w="1964" w:type="dxa"/>
          </w:tcPr>
          <w:p w14:paraId="10CA24BC" w14:textId="77777777" w:rsidR="00451D88" w:rsidRDefault="00451D88" w:rsidP="00360E3C">
            <w:pPr>
              <w:pStyle w:val="Default"/>
              <w:rPr>
                <w:b/>
                <w:bCs/>
                <w:sz w:val="22"/>
                <w:szCs w:val="22"/>
              </w:rPr>
            </w:pPr>
            <w:r w:rsidRPr="00D5435D">
              <w:t xml:space="preserve">26.251  MeV </w:t>
            </w:r>
          </w:p>
        </w:tc>
        <w:tc>
          <w:tcPr>
            <w:tcW w:w="1800" w:type="dxa"/>
          </w:tcPr>
          <w:p w14:paraId="35EFF798" w14:textId="77777777" w:rsidR="00451D88" w:rsidRDefault="00451D88" w:rsidP="00360E3C">
            <w:pPr>
              <w:pStyle w:val="Default"/>
              <w:rPr>
                <w:b/>
                <w:bCs/>
                <w:sz w:val="22"/>
                <w:szCs w:val="22"/>
              </w:rPr>
            </w:pPr>
            <w:r w:rsidRPr="00D5435D">
              <w:t>294.961 MeV</w:t>
            </w:r>
          </w:p>
        </w:tc>
      </w:tr>
      <w:tr w:rsidR="00451D88" w14:paraId="66795F89" w14:textId="77777777" w:rsidTr="004977D3">
        <w:trPr>
          <w:jc w:val="center"/>
        </w:trPr>
        <w:tc>
          <w:tcPr>
            <w:tcW w:w="1885" w:type="dxa"/>
          </w:tcPr>
          <w:p w14:paraId="0CF539C3" w14:textId="77777777" w:rsidR="00451D88" w:rsidRDefault="00451D88" w:rsidP="00360E3C">
            <w:pPr>
              <w:pStyle w:val="Default"/>
              <w:rPr>
                <w:b/>
                <w:bCs/>
                <w:sz w:val="22"/>
                <w:szCs w:val="22"/>
              </w:rPr>
            </w:pPr>
            <w:r w:rsidRPr="00D5435D">
              <w:t xml:space="preserve">35 MeV </w:t>
            </w:r>
          </w:p>
        </w:tc>
        <w:tc>
          <w:tcPr>
            <w:tcW w:w="1964" w:type="dxa"/>
          </w:tcPr>
          <w:p w14:paraId="36B5A8CF" w14:textId="77777777" w:rsidR="00451D88" w:rsidRDefault="00451D88" w:rsidP="00360E3C">
            <w:pPr>
              <w:pStyle w:val="Default"/>
              <w:rPr>
                <w:b/>
                <w:bCs/>
                <w:sz w:val="22"/>
                <w:szCs w:val="22"/>
              </w:rPr>
            </w:pPr>
            <w:r w:rsidRPr="00D5435D">
              <w:t xml:space="preserve">0        eV </w:t>
            </w:r>
          </w:p>
        </w:tc>
        <w:tc>
          <w:tcPr>
            <w:tcW w:w="1800" w:type="dxa"/>
          </w:tcPr>
          <w:p w14:paraId="7219E52A" w14:textId="77777777" w:rsidR="00451D88" w:rsidRDefault="00451D88" w:rsidP="00360E3C">
            <w:pPr>
              <w:pStyle w:val="Default"/>
              <w:rPr>
                <w:b/>
                <w:bCs/>
                <w:sz w:val="22"/>
                <w:szCs w:val="22"/>
              </w:rPr>
            </w:pPr>
            <w:r w:rsidRPr="00D5435D">
              <w:t>315.01 MeV</w:t>
            </w:r>
          </w:p>
        </w:tc>
      </w:tr>
    </w:tbl>
    <w:p w14:paraId="5952FE88" w14:textId="77777777" w:rsidR="00451D88" w:rsidRDefault="00451D88" w:rsidP="00451D88">
      <w:pPr>
        <w:pStyle w:val="Default"/>
        <w:rPr>
          <w:b/>
          <w:bCs/>
          <w:sz w:val="22"/>
          <w:szCs w:val="22"/>
        </w:rPr>
      </w:pPr>
    </w:p>
    <w:p w14:paraId="52405587" w14:textId="2381AA9D" w:rsidR="00451D88" w:rsidRDefault="00451D88" w:rsidP="00451D88">
      <w:pPr>
        <w:pStyle w:val="Default"/>
        <w:rPr>
          <w:sz w:val="22"/>
          <w:szCs w:val="22"/>
        </w:rPr>
      </w:pPr>
      <w:r>
        <w:rPr>
          <w:sz w:val="22"/>
          <w:szCs w:val="22"/>
        </w:rPr>
        <w:t xml:space="preserve">Picture (1) presents shape 1 which is the Skelton with the thickness of 5 mm to 3.5 mm, shape 3 which is the CSF with the thickness of 1 mm and shape 2 which is the </w:t>
      </w:r>
      <w:r w:rsidR="0087055D">
        <w:rPr>
          <w:sz w:val="22"/>
          <w:szCs w:val="22"/>
        </w:rPr>
        <w:t>tumor</w:t>
      </w:r>
      <w:r>
        <w:rPr>
          <w:sz w:val="22"/>
          <w:szCs w:val="22"/>
        </w:rPr>
        <w:t xml:space="preserve"> (cancer).  </w:t>
      </w:r>
    </w:p>
    <w:p w14:paraId="091DF8CF" w14:textId="77777777" w:rsidR="00451D88" w:rsidRDefault="00451D88" w:rsidP="00451D88">
      <w:pPr>
        <w:pStyle w:val="Default"/>
        <w:rPr>
          <w:b/>
          <w:bCs/>
          <w:sz w:val="22"/>
          <w:szCs w:val="22"/>
        </w:rPr>
      </w:pPr>
      <w:r>
        <w:rPr>
          <w:b/>
          <w:bCs/>
          <w:noProof/>
          <w:sz w:val="22"/>
          <w:szCs w:val="22"/>
        </w:rPr>
        <w:drawing>
          <wp:inline distT="0" distB="0" distL="0" distR="0" wp14:anchorId="168896A3" wp14:editId="1107B3F9">
            <wp:extent cx="3536098" cy="2644140"/>
            <wp:effectExtent l="0" t="0" r="7620" b="381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44637" cy="2650525"/>
                    </a:xfrm>
                    <a:prstGeom prst="rect">
                      <a:avLst/>
                    </a:prstGeom>
                  </pic:spPr>
                </pic:pic>
              </a:graphicData>
            </a:graphic>
          </wp:inline>
        </w:drawing>
      </w:r>
    </w:p>
    <w:p w14:paraId="5DDECBBA" w14:textId="77777777" w:rsidR="00451D88" w:rsidRDefault="00451D88" w:rsidP="00451D88">
      <w:pPr>
        <w:pStyle w:val="Default"/>
        <w:rPr>
          <w:b/>
          <w:bCs/>
          <w:sz w:val="22"/>
          <w:szCs w:val="22"/>
        </w:rPr>
      </w:pPr>
    </w:p>
    <w:p w14:paraId="2DC1D0EC" w14:textId="77777777" w:rsidR="00451D88" w:rsidRDefault="00451D88" w:rsidP="00451D88">
      <w:pPr>
        <w:pStyle w:val="Default"/>
        <w:rPr>
          <w:b/>
          <w:bCs/>
          <w:sz w:val="22"/>
          <w:szCs w:val="22"/>
        </w:rPr>
      </w:pPr>
      <w:r>
        <w:rPr>
          <w:b/>
          <w:bCs/>
          <w:noProof/>
          <w:sz w:val="22"/>
          <w:szCs w:val="22"/>
        </w:rPr>
        <w:drawing>
          <wp:inline distT="0" distB="0" distL="0" distR="0" wp14:anchorId="6F90193E" wp14:editId="06254BCC">
            <wp:extent cx="3525088" cy="2637790"/>
            <wp:effectExtent l="0" t="0" r="0"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38361" cy="2647722"/>
                    </a:xfrm>
                    <a:prstGeom prst="rect">
                      <a:avLst/>
                    </a:prstGeom>
                  </pic:spPr>
                </pic:pic>
              </a:graphicData>
            </a:graphic>
          </wp:inline>
        </w:drawing>
      </w:r>
    </w:p>
    <w:p w14:paraId="7E1AF169" w14:textId="77777777" w:rsidR="00451D88" w:rsidRDefault="00451D88" w:rsidP="00451D88">
      <w:pPr>
        <w:pStyle w:val="Default"/>
        <w:rPr>
          <w:b/>
          <w:bCs/>
          <w:sz w:val="22"/>
          <w:szCs w:val="22"/>
        </w:rPr>
      </w:pPr>
      <w:r>
        <w:rPr>
          <w:b/>
          <w:bCs/>
          <w:noProof/>
          <w:sz w:val="22"/>
          <w:szCs w:val="22"/>
        </w:rPr>
        <w:lastRenderedPageBreak/>
        <w:drawing>
          <wp:inline distT="0" distB="0" distL="0" distR="0" wp14:anchorId="5FD996B7" wp14:editId="3977E0DE">
            <wp:extent cx="3526819" cy="2265680"/>
            <wp:effectExtent l="0" t="0" r="0" b="1270"/>
            <wp:docPr id="6" name="Picture 6" descr="A picture containing text, electronics, displa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 display, screensho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1789" cy="2268873"/>
                    </a:xfrm>
                    <a:prstGeom prst="rect">
                      <a:avLst/>
                    </a:prstGeom>
                  </pic:spPr>
                </pic:pic>
              </a:graphicData>
            </a:graphic>
          </wp:inline>
        </w:drawing>
      </w:r>
    </w:p>
    <w:p w14:paraId="6AAC4ED0" w14:textId="34F26B02" w:rsidR="00451D88" w:rsidRDefault="00451D88" w:rsidP="00451D88">
      <w:pPr>
        <w:pStyle w:val="Default"/>
        <w:rPr>
          <w:sz w:val="22"/>
          <w:szCs w:val="22"/>
        </w:rPr>
      </w:pPr>
      <w:r>
        <w:rPr>
          <w:sz w:val="22"/>
          <w:szCs w:val="22"/>
        </w:rPr>
        <w:t xml:space="preserve">Table (1) presents the amount of the total kinetic energy divided between the normal skeleton and cancer tissue.  At kinetic energy of 75 MeV most of the kinetic energy is deposited in the cancer tissue.  At kinetic energy of 35 MeV all the energy is deposited in the Skelton.  This result of the study shows that additional measure must be taken to reduce the negative impact of the proton therapy.  For instance, the collimating </w:t>
      </w:r>
      <w:r w:rsidR="007160E3">
        <w:rPr>
          <w:sz w:val="22"/>
          <w:szCs w:val="22"/>
        </w:rPr>
        <w:t>precision</w:t>
      </w:r>
      <w:r>
        <w:rPr>
          <w:sz w:val="22"/>
          <w:szCs w:val="22"/>
        </w:rPr>
        <w:t xml:space="preserve"> must </w:t>
      </w:r>
      <w:r w:rsidR="007160E3">
        <w:rPr>
          <w:sz w:val="22"/>
          <w:szCs w:val="22"/>
        </w:rPr>
        <w:t xml:space="preserve">be </w:t>
      </w:r>
      <w:r>
        <w:rPr>
          <w:sz w:val="22"/>
          <w:szCs w:val="22"/>
        </w:rPr>
        <w:t>improve</w:t>
      </w:r>
      <w:r w:rsidR="007160E3">
        <w:rPr>
          <w:sz w:val="22"/>
          <w:szCs w:val="22"/>
        </w:rPr>
        <w:t>d</w:t>
      </w:r>
      <w:r>
        <w:rPr>
          <w:sz w:val="22"/>
          <w:szCs w:val="22"/>
        </w:rPr>
        <w:t xml:space="preserve"> </w:t>
      </w:r>
      <w:r w:rsidR="007160E3">
        <w:rPr>
          <w:sz w:val="22"/>
          <w:szCs w:val="22"/>
        </w:rPr>
        <w:t xml:space="preserve">to </w:t>
      </w:r>
      <w:r w:rsidR="002E6541">
        <w:rPr>
          <w:sz w:val="22"/>
          <w:szCs w:val="22"/>
        </w:rPr>
        <w:t xml:space="preserve">focus the </w:t>
      </w:r>
      <w:r w:rsidR="007160E3">
        <w:rPr>
          <w:sz w:val="22"/>
          <w:szCs w:val="22"/>
        </w:rPr>
        <w:t xml:space="preserve">proton beam on the </w:t>
      </w:r>
      <w:r>
        <w:rPr>
          <w:sz w:val="22"/>
          <w:szCs w:val="22"/>
        </w:rPr>
        <w:t xml:space="preserve">target.  Additional simulation must be conducted to understand the impact of proton beam when the momentum, direction, and kinetic energy is randomized.  </w:t>
      </w:r>
      <w:r w:rsidR="00BE02F2">
        <w:rPr>
          <w:sz w:val="22"/>
          <w:szCs w:val="22"/>
        </w:rPr>
        <w:t xml:space="preserve">This additional simulation will help with the collimating </w:t>
      </w:r>
      <w:r w:rsidR="0063511F">
        <w:rPr>
          <w:sz w:val="22"/>
          <w:szCs w:val="22"/>
        </w:rPr>
        <w:t>precision</w:t>
      </w:r>
      <w:r w:rsidR="00BE02F2">
        <w:rPr>
          <w:sz w:val="22"/>
          <w:szCs w:val="22"/>
        </w:rPr>
        <w:t>.</w:t>
      </w:r>
    </w:p>
    <w:p w14:paraId="6F58838F" w14:textId="77777777" w:rsidR="00451D88" w:rsidRDefault="00451D88" w:rsidP="00451D88">
      <w:pPr>
        <w:pStyle w:val="Default"/>
        <w:rPr>
          <w:b/>
          <w:bCs/>
          <w:sz w:val="22"/>
          <w:szCs w:val="22"/>
        </w:rPr>
      </w:pPr>
    </w:p>
    <w:p w14:paraId="31BC0AC6" w14:textId="77777777" w:rsidR="00451D88" w:rsidRDefault="00451D88" w:rsidP="00451D88">
      <w:pPr>
        <w:pStyle w:val="Default"/>
        <w:rPr>
          <w:b/>
          <w:bCs/>
          <w:sz w:val="22"/>
          <w:szCs w:val="22"/>
        </w:rPr>
      </w:pPr>
      <w:r>
        <w:rPr>
          <w:b/>
          <w:bCs/>
          <w:sz w:val="22"/>
          <w:szCs w:val="22"/>
        </w:rPr>
        <w:t>Conclusion</w:t>
      </w:r>
    </w:p>
    <w:p w14:paraId="15F6114B" w14:textId="439508B9" w:rsidR="00451D88" w:rsidRPr="00FA3811" w:rsidRDefault="00FA3811" w:rsidP="00451D88">
      <w:pPr>
        <w:pStyle w:val="Default"/>
        <w:rPr>
          <w:sz w:val="22"/>
          <w:szCs w:val="22"/>
        </w:rPr>
      </w:pPr>
      <w:r>
        <w:rPr>
          <w:sz w:val="22"/>
          <w:szCs w:val="22"/>
        </w:rPr>
        <w:t xml:space="preserve">In conclusion, </w:t>
      </w:r>
      <w:r w:rsidR="004D747D">
        <w:rPr>
          <w:sz w:val="22"/>
          <w:szCs w:val="22"/>
        </w:rPr>
        <w:t xml:space="preserve">additional study must be carried out to understand the impact of proton beam when the </w:t>
      </w:r>
      <w:r w:rsidR="00BB3AB5">
        <w:rPr>
          <w:sz w:val="22"/>
          <w:szCs w:val="22"/>
        </w:rPr>
        <w:t xml:space="preserve">incident proton’s </w:t>
      </w:r>
      <w:r w:rsidR="004D747D">
        <w:rPr>
          <w:sz w:val="22"/>
          <w:szCs w:val="22"/>
        </w:rPr>
        <w:t xml:space="preserve">momentum, direction, and kinetic energy </w:t>
      </w:r>
      <w:r w:rsidR="00BB3AB5">
        <w:rPr>
          <w:sz w:val="22"/>
          <w:szCs w:val="22"/>
        </w:rPr>
        <w:t>are</w:t>
      </w:r>
      <w:r w:rsidR="004D747D">
        <w:rPr>
          <w:sz w:val="22"/>
          <w:szCs w:val="22"/>
        </w:rPr>
        <w:t xml:space="preserve"> randomized.  This is important since these parameters have a direct impact on the colimitation technology.</w:t>
      </w:r>
      <w:r w:rsidR="00E05FBF">
        <w:rPr>
          <w:sz w:val="22"/>
          <w:szCs w:val="22"/>
        </w:rPr>
        <w:t xml:space="preserve">  Furthermore, </w:t>
      </w:r>
      <w:r>
        <w:rPr>
          <w:sz w:val="22"/>
          <w:szCs w:val="22"/>
        </w:rPr>
        <w:t>th</w:t>
      </w:r>
      <w:r w:rsidR="00866F36">
        <w:rPr>
          <w:sz w:val="22"/>
          <w:szCs w:val="22"/>
        </w:rPr>
        <w:t xml:space="preserve">is effort has provided Montecarlo truth measuring the impact of having multiple type of tissues before the </w:t>
      </w:r>
      <w:r w:rsidR="004D747D">
        <w:rPr>
          <w:sz w:val="22"/>
          <w:szCs w:val="22"/>
        </w:rPr>
        <w:t xml:space="preserve">incident protons have deposited their energy in the tumor.  </w:t>
      </w:r>
      <w:r w:rsidR="00E05FBF">
        <w:rPr>
          <w:sz w:val="22"/>
          <w:szCs w:val="22"/>
        </w:rPr>
        <w:t xml:space="preserve">For example, </w:t>
      </w:r>
      <w:r w:rsidR="004D747D">
        <w:rPr>
          <w:sz w:val="22"/>
          <w:szCs w:val="22"/>
        </w:rPr>
        <w:t xml:space="preserve">the thickness of the tissues like the skull has an impact on the deposited energy of the incident protons passing though.  The healthy skeleton receives substantial amount of radiation even at a reduced rate.  </w:t>
      </w:r>
    </w:p>
    <w:p w14:paraId="26EEA6D5" w14:textId="77777777" w:rsidR="00451D88" w:rsidRDefault="00451D88" w:rsidP="00451D88">
      <w:pPr>
        <w:pStyle w:val="Default"/>
        <w:rPr>
          <w:b/>
          <w:bCs/>
          <w:sz w:val="22"/>
          <w:szCs w:val="22"/>
        </w:rPr>
      </w:pPr>
    </w:p>
    <w:p w14:paraId="2C830A74" w14:textId="77777777" w:rsidR="00451D88" w:rsidRDefault="00451D88" w:rsidP="00451D88">
      <w:pPr>
        <w:pStyle w:val="Default"/>
        <w:rPr>
          <w:b/>
          <w:bCs/>
          <w:sz w:val="22"/>
          <w:szCs w:val="22"/>
        </w:rPr>
      </w:pPr>
      <w:r>
        <w:rPr>
          <w:b/>
          <w:bCs/>
          <w:sz w:val="22"/>
          <w:szCs w:val="22"/>
        </w:rPr>
        <w:t>Reference</w:t>
      </w:r>
    </w:p>
    <w:p w14:paraId="3A34CC26" w14:textId="77777777" w:rsidR="00451D88" w:rsidRPr="004B0145" w:rsidRDefault="00451D88" w:rsidP="00451D88">
      <w:pPr>
        <w:pStyle w:val="Default"/>
        <w:rPr>
          <w:sz w:val="22"/>
          <w:szCs w:val="22"/>
        </w:rPr>
      </w:pPr>
      <w:r w:rsidRPr="004B0145">
        <w:rPr>
          <w:sz w:val="22"/>
          <w:szCs w:val="22"/>
        </w:rPr>
        <w:t xml:space="preserve">[1] </w:t>
      </w:r>
      <w:hyperlink r:id="rId7" w:history="1">
        <w:r w:rsidRPr="004B0145">
          <w:rPr>
            <w:rStyle w:val="Hyperlink"/>
            <w:sz w:val="22"/>
            <w:szCs w:val="22"/>
          </w:rPr>
          <w:t>https://geant4-userdoc.web.cern.ch/Doxygen/examples_doc/html/README_basic.html</w:t>
        </w:r>
      </w:hyperlink>
    </w:p>
    <w:p w14:paraId="2286168D" w14:textId="77777777" w:rsidR="00EA7B3B" w:rsidRDefault="00EA7B3B"/>
    <w:sectPr w:rsidR="00EA7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88"/>
    <w:rsid w:val="001D1C3D"/>
    <w:rsid w:val="002E6541"/>
    <w:rsid w:val="00340D1D"/>
    <w:rsid w:val="003B1D24"/>
    <w:rsid w:val="00451D88"/>
    <w:rsid w:val="004977D3"/>
    <w:rsid w:val="004B4806"/>
    <w:rsid w:val="004D747D"/>
    <w:rsid w:val="0063511F"/>
    <w:rsid w:val="007160E3"/>
    <w:rsid w:val="008610C1"/>
    <w:rsid w:val="00866F36"/>
    <w:rsid w:val="0087055D"/>
    <w:rsid w:val="00AB1632"/>
    <w:rsid w:val="00BB3AB5"/>
    <w:rsid w:val="00BE02F2"/>
    <w:rsid w:val="00E05FBF"/>
    <w:rsid w:val="00E80DE1"/>
    <w:rsid w:val="00EA7B3B"/>
    <w:rsid w:val="00FA3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96B4"/>
  <w15:chartTrackingRefBased/>
  <w15:docId w15:val="{2CAC035E-71F3-46F2-AA9A-721CCCAF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D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D88"/>
    <w:rPr>
      <w:color w:val="0563C1"/>
      <w:u w:val="single"/>
    </w:rPr>
  </w:style>
  <w:style w:type="paragraph" w:customStyle="1" w:styleId="Default">
    <w:name w:val="Default"/>
    <w:rsid w:val="00451D8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451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eant4-userdoc.web.cern.ch/Doxygen/examples_doc/html/README_basic.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900</Words>
  <Characters>4981</Characters>
  <Application>Microsoft Office Word</Application>
  <DocSecurity>0</DocSecurity>
  <Lines>124</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Faramarz Arad (Contractor)</dc:creator>
  <cp:keywords/>
  <dc:description/>
  <cp:lastModifiedBy>Faramarz Arad (Contractor)</cp:lastModifiedBy>
  <cp:revision>16</cp:revision>
  <dcterms:created xsi:type="dcterms:W3CDTF">2023-08-06T22:22:00Z</dcterms:created>
  <dcterms:modified xsi:type="dcterms:W3CDTF">2023-08-07T20:06:00Z</dcterms:modified>
</cp:coreProperties>
</file>