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6: Evaluate Generated Emails</w:t>
      </w:r>
    </w:p>
    <w:p>
      <w:r>
        <w:t>Goal: Assess the quality and risk level of AI-generated phishing emails.</w:t>
        <w:br/>
      </w:r>
    </w:p>
    <w:p>
      <w:pPr>
        <w:pStyle w:val="Heading2"/>
      </w:pPr>
      <w:r>
        <w:t>Evaluation Criteria</w:t>
      </w:r>
    </w:p>
    <w:p>
      <w:r>
        <w:t>1. Realism – Does it resemble a legitimate email in tone, formatting, and language?</w:t>
        <w:br/>
        <w:t>2. Persuasiveness – How convincing is the phishing content (urgency, call to action)?</w:t>
        <w:br/>
        <w:t>3. Category Matching – Does it align with known phishing types (banking, job scam, etc.)?</w:t>
        <w:br/>
        <w:t>4. Linguistic Quality – Grammar, spelling, and fluency of content.</w:t>
        <w:br/>
        <w:t>5. Phishing Indicators – Are there signs like suspicious links, urgent tone, or spoofed domains?</w:t>
        <w:br/>
      </w:r>
    </w:p>
    <w:p>
      <w:pPr>
        <w:pStyle w:val="Heading2"/>
      </w:pPr>
      <w:r>
        <w:t>Sample Evaluation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Email ID</w:t>
            </w:r>
          </w:p>
        </w:tc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Realism</w:t>
            </w:r>
          </w:p>
        </w:tc>
        <w:tc>
          <w:tcPr>
            <w:tcW w:type="dxa" w:w="1440"/>
          </w:tcPr>
          <w:p>
            <w:r>
              <w:t>Persuasiveness</w:t>
            </w:r>
          </w:p>
        </w:tc>
        <w:tc>
          <w:tcPr>
            <w:tcW w:type="dxa" w:w="1440"/>
          </w:tcPr>
          <w:p>
            <w:r>
              <w:t>Indicators Found</w:t>
            </w:r>
          </w:p>
        </w:tc>
        <w:tc>
          <w:tcPr>
            <w:tcW w:type="dxa" w:w="1440"/>
          </w:tcPr>
          <w:p>
            <w:r>
              <w:t>Risk Score (1–5)</w:t>
            </w:r>
          </w:p>
        </w:tc>
      </w:tr>
      <w:tr>
        <w:tc>
          <w:tcPr>
            <w:tcW w:type="dxa" w:w="1440"/>
          </w:tcPr>
          <w:p>
            <w:r>
              <w:t>#1</w:t>
            </w:r>
          </w:p>
        </w:tc>
        <w:tc>
          <w:tcPr>
            <w:tcW w:type="dxa" w:w="1440"/>
          </w:tcPr>
          <w:p>
            <w:r>
              <w:t>Banking Phish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Suspicious URL, urgency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#2</w:t>
            </w:r>
          </w:p>
        </w:tc>
        <w:tc>
          <w:tcPr>
            <w:tcW w:type="dxa" w:w="1440"/>
          </w:tcPr>
          <w:p>
            <w:r>
              <w:t>Job Scam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Vague company name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#3</w:t>
            </w:r>
          </w:p>
        </w:tc>
        <w:tc>
          <w:tcPr>
            <w:tcW w:type="dxa" w:w="1440"/>
          </w:tcPr>
          <w:p>
            <w:r>
              <w:t>Tech Support Scam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Phone number, fake domain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