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Default Extension="png" ContentType="image/png"/>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200" w:after="100"/>
        <w:jc w:val="center"/>
      </w:pPr>
      <w:r>
        <w:rPr>
          <w:color w:val="5A5A5A"/>
          <w:sz w:val="24"/>
          <w:szCs w:val="24"/>
        </w:rPr>
        <w:t>A Project Report on</w:t>
      </w:r>
      <w:bookmarkStart w:id="0" w:name="_GoBack"/>
      <w:bookmarkEnd w:id="0"/>
    </w:p>
    <w:p>
      <w:pPr>
        <w:spacing w:before="200" w:after="100"/>
        <w:jc w:val="center"/>
      </w:pPr>
      <w:r>
        <w:rPr>
          <w:b/>
          <w:bCs/>
          <w:color w:val="1B2A5B"/>
          <w:sz w:val="64"/>
          <w:szCs w:val="64"/>
        </w:rPr>
        <w:t>OceanGuard</w:t>
      </w:r>
    </w:p>
    <w:p>
      <w:pPr>
        <w:spacing w:after="300"/>
        <w:jc w:val="center"/>
      </w:pPr>
      <w:r>
        <w:rPr>
          <w:b/>
          <w:bCs/>
          <w:color w:val="1C8C9C"/>
          <w:sz w:val="28"/>
          <w:szCs w:val="28"/>
        </w:rPr>
        <w:t>A Real-Time Marine Pollution Reporting &amp; Response Platform</w:t>
      </w:r>
    </w:p>
    <w:p>
      <w:pPr>
        <w:spacing w:before="200" w:after="100"/>
        <w:jc w:val="center"/>
      </w:pPr>
      <w:r>
        <w:drawing>
          <wp:inline distT="0" distB="0" distL="0" distR="0">
            <wp:extent cx="4381500" cy="1924050"/>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4381500" cy="1924050"/>
                    </a:xfrm>
                    <a:prstGeom prst="rect"/>
                    <a:noFill/>
                    <a:ln w="12700" cmpd="sng" cap="flat">
                      <a:noFill/>
                      <a:prstDash val="solid"/>
                      <a:miter/>
                    </a:ln>
                  </pic:spPr>
                </pic:pic>
              </a:graphicData>
            </a:graphic>
          </wp:inline>
        </w:drawing>
      </w:r>
    </w:p>
    <w:p>
      <w:pPr>
        <w:spacing w:before="300" w:after="60"/>
        <w:jc w:val="center"/>
      </w:pPr>
      <w:r>
        <w:rPr>
          <w:i/>
          <w:iCs/>
          <w:sz w:val="20"/>
          <w:szCs w:val="20"/>
        </w:rPr>
        <w:t>Submitted in partial fulfilment of the requirements for the award of the degree of</w:t>
      </w:r>
    </w:p>
    <w:p>
      <w:pPr>
        <w:spacing w:after="60"/>
        <w:jc w:val="center"/>
      </w:pPr>
      <w:r>
        <w:rPr>
          <w:b/>
          <w:bCs/>
          <w:sz w:val="24"/>
          <w:szCs w:val="24"/>
        </w:rPr>
        <w:t>BACHELOR OF TECHNOLOGY</w:t>
      </w:r>
    </w:p>
    <w:p>
      <w:pPr>
        <w:spacing w:after="260"/>
        <w:jc w:val="center"/>
      </w:pPr>
      <w:r>
        <w:rPr>
          <w:sz w:val="22"/>
          <w:szCs w:val="22"/>
        </w:rPr>
        <w:t>in Computer Science and Engineering</w:t>
      </w:r>
    </w:p>
    <w:p>
      <w:pPr>
        <w:spacing w:after="20"/>
        <w:jc w:val="center"/>
      </w:pPr>
      <w:r>
        <w:rPr>
          <w:color w:val="5A5A5A"/>
          <w:sz w:val="20"/>
          <w:szCs w:val="20"/>
        </w:rPr>
        <w:t>Submitted by</w:t>
      </w:r>
    </w:p>
    <w:p>
      <w:pPr>
        <w:spacing w:after="2"/>
        <w:jc w:val="center"/>
      </w:pPr>
      <w:r>
        <w:rPr>
          <w:b/>
          <w:bCs/>
          <w:sz w:val="22"/>
          <w:szCs w:val="22"/>
        </w:rPr>
        <w:t>Shahjada — 25SCS1003002734</w:t>
      </w:r>
    </w:p>
    <w:p>
      <w:pPr>
        <w:spacing w:after="2"/>
        <w:jc w:val="center"/>
      </w:pPr>
      <w:r>
        <w:rPr>
          <w:b/>
          <w:bCs/>
          <w:sz w:val="22"/>
          <w:szCs w:val="22"/>
        </w:rPr>
        <w:t>Ekansh Sinha — 25010100367</w:t>
      </w:r>
    </w:p>
    <w:p>
      <w:pPr>
        <w:spacing w:after="2"/>
        <w:jc w:val="center"/>
      </w:pPr>
      <w:r>
        <w:rPr>
          <w:b/>
          <w:bCs/>
          <w:sz w:val="22"/>
          <w:szCs w:val="22"/>
        </w:rPr>
        <w:t>Aditya Kumar — 25SCS1003001404</w:t>
      </w:r>
    </w:p>
    <w:p>
      <w:pPr>
        <w:spacing w:after="2"/>
        <w:jc w:val="center"/>
      </w:pPr>
      <w:r>
        <w:rPr>
          <w:b/>
          <w:bCs/>
          <w:sz w:val="22"/>
          <w:szCs w:val="22"/>
        </w:rPr>
        <w:t>Aradhya Srivastava — 25SCS1003002487</w:t>
      </w:r>
    </w:p>
    <w:p>
      <w:pPr>
        <w:spacing w:after="2"/>
        <w:jc w:val="center"/>
      </w:pPr>
      <w:r>
        <w:rPr>
          <w:b/>
          <w:bCs/>
          <w:sz w:val="22"/>
          <w:szCs w:val="22"/>
        </w:rPr>
        <w:t>Ayesha Batool — 25SCS1003002196</w:t>
      </w:r>
    </w:p>
    <w:p>
      <w:pPr>
        <w:spacing w:before="200" w:after="260"/>
        <w:jc w:val="center"/>
      </w:pPr>
      <w:r>
        <w:rPr>
          <w:color w:val="5A5A5A"/>
          <w:sz w:val="20"/>
          <w:szCs w:val="20"/>
        </w:rPr>
        <w:t>B.Tech CSE</w:t>
      </w:r>
    </w:p>
    <w:p>
      <w:pPr>
        <w:spacing w:after="6"/>
        <w:jc w:val="center"/>
      </w:pPr>
      <w:r>
        <w:rPr>
          <w:color w:val="5A5A5A"/>
          <w:sz w:val="20"/>
          <w:szCs w:val="20"/>
        </w:rPr>
        <w:t>Under the guidance of</w:t>
      </w:r>
    </w:p>
    <w:p>
      <w:pPr>
        <w:spacing w:after="260"/>
        <w:jc w:val="center"/>
      </w:pPr>
      <w:r>
        <w:rPr>
          <w:b/>
          <w:bCs/>
          <w:sz w:val="22"/>
          <w:szCs w:val="22"/>
        </w:rPr>
        <w:t>MARS — Centre for Sustainable Community Development</w:t>
      </w:r>
    </w:p>
    <w:p>
      <w:pPr>
        <w:spacing w:after="2"/>
        <w:jc w:val="center"/>
      </w:pPr>
      <w:r>
        <w:rPr>
          <w:b/>
          <w:bCs/>
          <w:sz w:val="22"/>
          <w:szCs w:val="22"/>
        </w:rPr>
        <w:t>IILM UNIVERSITY</w:t>
      </w:r>
    </w:p>
    <w:p>
      <w:pPr>
        <w:spacing w:after="2"/>
        <w:jc w:val="center"/>
      </w:pPr>
      <w:r>
        <w:rPr>
          <w:sz w:val="20"/>
          <w:szCs w:val="20"/>
        </w:rPr>
        <w:t>Greater Noida, Uttar Pradesh</w:t>
      </w:r>
    </w:p>
    <w:p>
      <w:pPr>
        <w:spacing w:after="0"/>
        <w:jc w:val="center"/>
      </w:pPr>
      <w:r>
        <w:rPr>
          <w:sz w:val="20"/>
          <w:szCs w:val="20"/>
        </w:rPr>
        <w:t>Academic Session: 2025–2026</w:t>
      </w:r>
    </w:p>
    <w:p>
      <w:pPr>
        <w:sectPr>
          <w:pgSz w:w="12240" w:h="15840"/>
          <w:pgMar w:top="1440" w:right="1440" w:bottom="1440" w:left="1440" w:header="708" w:footer="708" w:gutter="0"/>
          <w:pgNumType/>
          <w:docGrid w:linePitch="360" w:charSpace="0"/>
        </w:sectPr>
      </w:pPr>
    </w:p>
    <w:p>
      <w:pPr>
        <w:pStyle w:val="16"/>
        <w:spacing w:before="400" w:after="200"/>
      </w:pPr>
      <w:r>
        <w:rPr>
          <w:b/>
          <w:bCs/>
          <w:color w:val="1B2A5B"/>
          <w:sz w:val="32"/>
          <w:szCs w:val="32"/>
        </w:rPr>
        <w:t>Team Members</w:t>
      </w:r>
    </w:p>
    <w:p>
      <w:pPr>
        <w:spacing w:after="160" w:line="300" w:lineRule="auto"/>
        <w:jc w:val="both"/>
      </w:pPr>
      <w:r>
        <w:rPr>
          <w:color w:val="222222"/>
          <w:sz w:val="22"/>
          <w:szCs w:val="22"/>
        </w:rPr>
        <w:t>OceanGuard was designed, built, and deployed by the following student team:</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800"/>
        <w:gridCol w:w="6200"/>
      </w:tblGrid>
      <w:tr>
        <w:trPr>
          <w:tblHeader/>
        </w:trPr>
        <w:tc>
          <w:tcPr>
            <w:tcW w:w="9000" w:type="dxa"/>
            <w:gridSpan w:val="2"/>
            <w:shd w:val="clear" w:color="auto" w:fill="1B2A5B"/>
            <w:tcMar>
              <w:top w:w="100" w:type="dxa"/>
              <w:left w:w="120" w:type="dxa"/>
              <w:bottom w:w="100" w:type="dxa"/>
              <w:right w:w="120" w:type="dxa"/>
            </w:tcMar>
            <w:vAlign w:val="center"/>
          </w:tcPr>
          <w:p>
            <w:r>
              <w:rPr>
                <w:b/>
                <w:bCs/>
                <w:color w:val="FFFFFF"/>
                <w:sz w:val="20"/>
                <w:szCs w:val="20"/>
              </w:rPr>
              <w:t>Team Member 1</w:t>
            </w:r>
          </w:p>
        </w:tc>
      </w:tr>
      <w:tr>
        <w:tc>
          <w:tcPr>
            <w:tcW w:w="2800" w:type="dxa"/>
            <w:shd w:val="clear" w:color="auto" w:fill="F2F5F8"/>
            <w:tcMar>
              <w:top w:w="100" w:type="dxa"/>
              <w:left w:w="120" w:type="dxa"/>
              <w:bottom w:w="100" w:type="dxa"/>
              <w:right w:w="120" w:type="dxa"/>
            </w:tcMar>
            <w:vAlign w:val="center"/>
          </w:tcPr>
          <w:p>
            <w:r>
              <w:rPr>
                <w:b/>
                <w:bCs/>
                <w:color w:val="1B2A5B"/>
                <w:sz w:val="20"/>
                <w:szCs w:val="20"/>
              </w:rPr>
              <w:t>Name</w:t>
            </w:r>
          </w:p>
        </w:tc>
        <w:tc>
          <w:tcPr>
            <w:tcW w:w="6200" w:type="dxa"/>
            <w:tcMar>
              <w:top w:w="100" w:type="dxa"/>
              <w:left w:w="120" w:type="dxa"/>
              <w:bottom w:w="100" w:type="dxa"/>
              <w:right w:w="120" w:type="dxa"/>
            </w:tcMar>
            <w:vAlign w:val="center"/>
          </w:tcPr>
          <w:p>
            <w:r>
              <w:rPr>
                <w:b w:val="0"/>
                <w:bCs w:val="0"/>
                <w:color w:val="222222"/>
                <w:sz w:val="20"/>
                <w:szCs w:val="20"/>
              </w:rPr>
              <w:t>Shahjada</w:t>
            </w:r>
          </w:p>
        </w:tc>
      </w:tr>
      <w:tr>
        <w:tc>
          <w:tcPr>
            <w:tcW w:w="2800" w:type="dxa"/>
            <w:shd w:val="clear" w:color="auto" w:fill="F2F5F8"/>
            <w:tcMar>
              <w:top w:w="100" w:type="dxa"/>
              <w:left w:w="120" w:type="dxa"/>
              <w:bottom w:w="100" w:type="dxa"/>
              <w:right w:w="120" w:type="dxa"/>
            </w:tcMar>
            <w:vAlign w:val="center"/>
          </w:tcPr>
          <w:p>
            <w:r>
              <w:rPr>
                <w:b/>
                <w:bCs/>
                <w:color w:val="1B2A5B"/>
                <w:sz w:val="20"/>
                <w:szCs w:val="20"/>
              </w:rPr>
              <w:t>Roll Number</w:t>
            </w:r>
          </w:p>
        </w:tc>
        <w:tc>
          <w:tcPr>
            <w:tcW w:w="6200" w:type="dxa"/>
            <w:tcMar>
              <w:top w:w="100" w:type="dxa"/>
              <w:left w:w="120" w:type="dxa"/>
              <w:bottom w:w="100" w:type="dxa"/>
              <w:right w:w="120" w:type="dxa"/>
            </w:tcMar>
            <w:vAlign w:val="center"/>
          </w:tcPr>
          <w:p>
            <w:r>
              <w:rPr>
                <w:b w:val="0"/>
                <w:bCs w:val="0"/>
                <w:color w:val="222222"/>
                <w:sz w:val="20"/>
                <w:szCs w:val="20"/>
              </w:rPr>
              <w:t>25SCS1003002734</w:t>
            </w:r>
          </w:p>
        </w:tc>
      </w:tr>
      <w:tr>
        <w:tc>
          <w:tcPr>
            <w:tcW w:w="2800" w:type="dxa"/>
            <w:shd w:val="clear" w:color="auto" w:fill="F2F5F8"/>
            <w:tcMar>
              <w:top w:w="100" w:type="dxa"/>
              <w:left w:w="120" w:type="dxa"/>
              <w:bottom w:w="100" w:type="dxa"/>
              <w:right w:w="120" w:type="dxa"/>
            </w:tcMar>
            <w:vAlign w:val="center"/>
          </w:tcPr>
          <w:p>
            <w:pPr>
              <w:rPr>
                <w:b/>
                <w:bCs/>
                <w:color w:val="2B4C99"/>
              </w:rPr>
            </w:pPr>
            <w:r>
              <w:rPr>
                <w:b/>
                <w:bCs/>
                <w:color w:val="2B4C99"/>
              </w:rPr>
              <w:t>Aadhaar no.</w:t>
            </w:r>
          </w:p>
        </w:tc>
        <w:tc>
          <w:tcPr>
            <w:tcW w:w="6200" w:type="dxa"/>
            <w:tcMar>
              <w:top w:w="100" w:type="dxa"/>
              <w:left w:w="120" w:type="dxa"/>
              <w:bottom w:w="100" w:type="dxa"/>
              <w:right w:w="120" w:type="dxa"/>
            </w:tcMar>
            <w:vAlign w:val="center"/>
          </w:tcPr>
          <w:p>
            <w:pPr>
              <w:rPr>
                <w:color w:val="000000"/>
              </w:rPr>
            </w:pPr>
            <w:r>
              <w:rPr>
                <w:color w:val="000000"/>
              </w:rPr>
              <w:t>573898181276</w:t>
            </w:r>
          </w:p>
        </w:tc>
      </w:tr>
      <w:tr>
        <w:tc>
          <w:tcPr>
            <w:tcW w:w="2800" w:type="dxa"/>
            <w:shd w:val="clear" w:color="auto" w:fill="F2F5F8"/>
            <w:tcMar>
              <w:top w:w="100" w:type="dxa"/>
              <w:left w:w="120" w:type="dxa"/>
              <w:bottom w:w="100" w:type="dxa"/>
              <w:right w:w="120" w:type="dxa"/>
            </w:tcMar>
            <w:vAlign w:val="center"/>
          </w:tcPr>
          <w:p>
            <w:r>
              <w:rPr>
                <w:b/>
                <w:bCs/>
                <w:color w:val="1B2A5B"/>
                <w:sz w:val="20"/>
                <w:szCs w:val="20"/>
              </w:rPr>
              <w:t>Email</w:t>
            </w:r>
          </w:p>
        </w:tc>
        <w:tc>
          <w:tcPr>
            <w:tcW w:w="6200" w:type="dxa"/>
            <w:tcMar>
              <w:top w:w="100" w:type="dxa"/>
              <w:left w:w="120" w:type="dxa"/>
              <w:bottom w:w="100" w:type="dxa"/>
              <w:right w:w="120" w:type="dxa"/>
            </w:tcMar>
            <w:vAlign w:val="center"/>
          </w:tcPr>
          <w:p>
            <w:r>
              <w:rPr>
                <w:b w:val="0"/>
                <w:bCs w:val="0"/>
                <w:color w:val="222222"/>
                <w:sz w:val="20"/>
                <w:szCs w:val="20"/>
              </w:rPr>
              <w:t>shahjada.25scs1003002734@iilm.edu</w:t>
            </w:r>
          </w:p>
        </w:tc>
      </w:tr>
    </w:tbl>
    <w:p>
      <w:pPr>
        <w:spacing w:after="200"/>
      </w:pP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800"/>
        <w:gridCol w:w="6200"/>
      </w:tblGrid>
      <w:tr>
        <w:trPr>
          <w:tblHeader/>
        </w:trPr>
        <w:tc>
          <w:tcPr>
            <w:tcW w:w="9000" w:type="dxa"/>
            <w:gridSpan w:val="2"/>
            <w:shd w:val="clear" w:color="auto" w:fill="1B2A5B"/>
            <w:tcMar>
              <w:top w:w="100" w:type="dxa"/>
              <w:left w:w="120" w:type="dxa"/>
              <w:bottom w:w="100" w:type="dxa"/>
              <w:right w:w="120" w:type="dxa"/>
            </w:tcMar>
            <w:vAlign w:val="center"/>
          </w:tcPr>
          <w:p>
            <w:r>
              <w:rPr>
                <w:b/>
                <w:bCs/>
                <w:color w:val="FFFFFF"/>
                <w:sz w:val="20"/>
                <w:szCs w:val="20"/>
              </w:rPr>
              <w:t>Team Member 2</w:t>
            </w:r>
          </w:p>
        </w:tc>
      </w:tr>
      <w:tr>
        <w:tc>
          <w:tcPr>
            <w:tcW w:w="2800" w:type="dxa"/>
            <w:shd w:val="clear" w:color="auto" w:fill="F2F5F8"/>
            <w:tcMar>
              <w:top w:w="100" w:type="dxa"/>
              <w:left w:w="120" w:type="dxa"/>
              <w:bottom w:w="100" w:type="dxa"/>
              <w:right w:w="120" w:type="dxa"/>
            </w:tcMar>
            <w:vAlign w:val="center"/>
          </w:tcPr>
          <w:p>
            <w:r>
              <w:rPr>
                <w:b/>
                <w:bCs/>
                <w:color w:val="1B2A5B"/>
                <w:sz w:val="20"/>
                <w:szCs w:val="20"/>
              </w:rPr>
              <w:t>Name</w:t>
            </w:r>
          </w:p>
        </w:tc>
        <w:tc>
          <w:tcPr>
            <w:tcW w:w="6200" w:type="dxa"/>
            <w:tcMar>
              <w:top w:w="100" w:type="dxa"/>
              <w:left w:w="120" w:type="dxa"/>
              <w:bottom w:w="100" w:type="dxa"/>
              <w:right w:w="120" w:type="dxa"/>
            </w:tcMar>
            <w:vAlign w:val="center"/>
          </w:tcPr>
          <w:p>
            <w:r>
              <w:rPr>
                <w:b w:val="0"/>
                <w:bCs w:val="0"/>
                <w:color w:val="222222"/>
                <w:sz w:val="20"/>
                <w:szCs w:val="20"/>
              </w:rPr>
              <w:t>Ekansh Sinha</w:t>
            </w:r>
          </w:p>
        </w:tc>
      </w:tr>
      <w:tr>
        <w:tc>
          <w:tcPr>
            <w:tcW w:w="2800" w:type="dxa"/>
            <w:shd w:val="clear" w:color="auto" w:fill="F2F5F8"/>
            <w:tcMar>
              <w:top w:w="100" w:type="dxa"/>
              <w:left w:w="120" w:type="dxa"/>
              <w:bottom w:w="100" w:type="dxa"/>
              <w:right w:w="120" w:type="dxa"/>
            </w:tcMar>
            <w:vAlign w:val="center"/>
          </w:tcPr>
          <w:p>
            <w:r>
              <w:rPr>
                <w:b/>
                <w:bCs/>
                <w:color w:val="1B2A5B"/>
                <w:sz w:val="20"/>
                <w:szCs w:val="20"/>
              </w:rPr>
              <w:t>Roll Number</w:t>
            </w:r>
          </w:p>
        </w:tc>
        <w:tc>
          <w:tcPr>
            <w:tcW w:w="6200" w:type="dxa"/>
            <w:tcMar>
              <w:top w:w="100" w:type="dxa"/>
              <w:left w:w="120" w:type="dxa"/>
              <w:bottom w:w="100" w:type="dxa"/>
              <w:right w:w="120" w:type="dxa"/>
            </w:tcMar>
            <w:vAlign w:val="center"/>
          </w:tcPr>
          <w:p>
            <w:r>
              <w:rPr>
                <w:b w:val="0"/>
                <w:bCs w:val="0"/>
                <w:color w:val="222222"/>
                <w:sz w:val="20"/>
                <w:szCs w:val="20"/>
              </w:rPr>
              <w:t>25010100367</w:t>
            </w:r>
          </w:p>
        </w:tc>
      </w:tr>
      <w:tr>
        <w:tc>
          <w:tcPr>
            <w:tcW w:w="2800" w:type="dxa"/>
            <w:shd w:val="clear" w:color="auto" w:fill="F2F5F8"/>
            <w:tcMar>
              <w:top w:w="100" w:type="dxa"/>
              <w:left w:w="120" w:type="dxa"/>
              <w:bottom w:w="100" w:type="dxa"/>
              <w:right w:w="120" w:type="dxa"/>
            </w:tcMar>
            <w:vAlign w:val="center"/>
          </w:tcPr>
          <w:p>
            <w:pPr>
              <w:rPr>
                <w:b/>
                <w:bCs/>
                <w:color w:val="2B4C99"/>
              </w:rPr>
            </w:pPr>
            <w:r>
              <w:rPr>
                <w:b/>
                <w:bCs/>
                <w:color w:val="2B4C99"/>
              </w:rPr>
              <w:t>Aadhaar no.</w:t>
            </w:r>
          </w:p>
        </w:tc>
        <w:tc>
          <w:tcPr>
            <w:tcW w:w="6200" w:type="dxa"/>
            <w:tcMar>
              <w:top w:w="100" w:type="dxa"/>
              <w:left w:w="120" w:type="dxa"/>
              <w:bottom w:w="100" w:type="dxa"/>
              <w:right w:w="120" w:type="dxa"/>
            </w:tcMar>
            <w:vAlign w:val="center"/>
          </w:tcPr>
          <w:p>
            <w:r>
              <w:t>4746 9060 4214</w:t>
            </w:r>
          </w:p>
        </w:tc>
      </w:tr>
      <w:tr>
        <w:tc>
          <w:tcPr>
            <w:tcW w:w="2800" w:type="dxa"/>
            <w:shd w:val="clear" w:color="auto" w:fill="F2F5F8"/>
            <w:tcMar>
              <w:top w:w="100" w:type="dxa"/>
              <w:left w:w="120" w:type="dxa"/>
              <w:bottom w:w="100" w:type="dxa"/>
              <w:right w:w="120" w:type="dxa"/>
            </w:tcMar>
            <w:vAlign w:val="center"/>
          </w:tcPr>
          <w:p>
            <w:r>
              <w:rPr>
                <w:b/>
                <w:bCs/>
                <w:color w:val="1B2A5B"/>
                <w:sz w:val="20"/>
                <w:szCs w:val="20"/>
              </w:rPr>
              <w:t>Email</w:t>
            </w:r>
          </w:p>
        </w:tc>
        <w:tc>
          <w:tcPr>
            <w:tcW w:w="6200" w:type="dxa"/>
            <w:tcMar>
              <w:top w:w="100" w:type="dxa"/>
              <w:left w:w="120" w:type="dxa"/>
              <w:bottom w:w="100" w:type="dxa"/>
              <w:right w:w="120" w:type="dxa"/>
            </w:tcMar>
            <w:vAlign w:val="center"/>
          </w:tcPr>
          <w:p>
            <w:r>
              <w:rPr>
                <w:b w:val="0"/>
                <w:bCs w:val="0"/>
                <w:color w:val="222222"/>
                <w:sz w:val="20"/>
                <w:szCs w:val="20"/>
              </w:rPr>
              <w:t>Ekansh.21593@stu.upes.ac.in</w:t>
            </w:r>
          </w:p>
        </w:tc>
      </w:tr>
    </w:tbl>
    <w:p>
      <w:pPr>
        <w:spacing w:after="200"/>
      </w:pP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800"/>
        <w:gridCol w:w="6200"/>
      </w:tblGrid>
      <w:tr>
        <w:trPr>
          <w:tblHeader/>
        </w:trPr>
        <w:tc>
          <w:tcPr>
            <w:tcW w:w="9000" w:type="dxa"/>
            <w:gridSpan w:val="2"/>
            <w:shd w:val="clear" w:color="auto" w:fill="1B2A5B"/>
            <w:tcMar>
              <w:top w:w="100" w:type="dxa"/>
              <w:left w:w="120" w:type="dxa"/>
              <w:bottom w:w="100" w:type="dxa"/>
              <w:right w:w="120" w:type="dxa"/>
            </w:tcMar>
            <w:vAlign w:val="center"/>
          </w:tcPr>
          <w:p>
            <w:r>
              <w:rPr>
                <w:b/>
                <w:bCs/>
                <w:color w:val="FFFFFF"/>
                <w:sz w:val="20"/>
                <w:szCs w:val="20"/>
              </w:rPr>
              <w:t>Team Member 3</w:t>
            </w:r>
          </w:p>
        </w:tc>
      </w:tr>
      <w:tr>
        <w:tc>
          <w:tcPr>
            <w:tcW w:w="2800" w:type="dxa"/>
            <w:shd w:val="clear" w:color="auto" w:fill="F2F5F8"/>
            <w:tcMar>
              <w:top w:w="100" w:type="dxa"/>
              <w:left w:w="120" w:type="dxa"/>
              <w:bottom w:w="100" w:type="dxa"/>
              <w:right w:w="120" w:type="dxa"/>
            </w:tcMar>
            <w:vAlign w:val="center"/>
          </w:tcPr>
          <w:p>
            <w:r>
              <w:rPr>
                <w:b/>
                <w:bCs/>
                <w:color w:val="1B2A5B"/>
                <w:sz w:val="20"/>
                <w:szCs w:val="20"/>
              </w:rPr>
              <w:t>Name</w:t>
            </w:r>
          </w:p>
        </w:tc>
        <w:tc>
          <w:tcPr>
            <w:tcW w:w="6200" w:type="dxa"/>
            <w:tcMar>
              <w:top w:w="100" w:type="dxa"/>
              <w:left w:w="120" w:type="dxa"/>
              <w:bottom w:w="100" w:type="dxa"/>
              <w:right w:w="120" w:type="dxa"/>
            </w:tcMar>
            <w:vAlign w:val="center"/>
          </w:tcPr>
          <w:p>
            <w:r>
              <w:rPr>
                <w:b w:val="0"/>
                <w:bCs w:val="0"/>
                <w:color w:val="222222"/>
                <w:sz w:val="20"/>
                <w:szCs w:val="20"/>
              </w:rPr>
              <w:t>Aditya Kumar</w:t>
            </w:r>
          </w:p>
        </w:tc>
      </w:tr>
      <w:tr>
        <w:tc>
          <w:tcPr>
            <w:tcW w:w="2800" w:type="dxa"/>
            <w:shd w:val="clear" w:color="auto" w:fill="F2F5F8"/>
            <w:tcMar>
              <w:top w:w="100" w:type="dxa"/>
              <w:left w:w="120" w:type="dxa"/>
              <w:bottom w:w="100" w:type="dxa"/>
              <w:right w:w="120" w:type="dxa"/>
            </w:tcMar>
            <w:vAlign w:val="center"/>
          </w:tcPr>
          <w:p>
            <w:r>
              <w:rPr>
                <w:b/>
                <w:bCs/>
                <w:color w:val="1B2A5B"/>
                <w:sz w:val="20"/>
                <w:szCs w:val="20"/>
              </w:rPr>
              <w:t>Roll Number</w:t>
            </w:r>
          </w:p>
        </w:tc>
        <w:tc>
          <w:tcPr>
            <w:tcW w:w="6200" w:type="dxa"/>
            <w:tcMar>
              <w:top w:w="100" w:type="dxa"/>
              <w:left w:w="120" w:type="dxa"/>
              <w:bottom w:w="100" w:type="dxa"/>
              <w:right w:w="120" w:type="dxa"/>
            </w:tcMar>
            <w:vAlign w:val="center"/>
          </w:tcPr>
          <w:p>
            <w:r>
              <w:rPr>
                <w:b w:val="0"/>
                <w:bCs w:val="0"/>
                <w:color w:val="222222"/>
                <w:sz w:val="20"/>
                <w:szCs w:val="20"/>
              </w:rPr>
              <w:t>25SCS1003001404</w:t>
            </w:r>
          </w:p>
        </w:tc>
      </w:tr>
      <w:tr>
        <w:tc>
          <w:tcPr>
            <w:tcW w:w="2800" w:type="dxa"/>
            <w:shd w:val="clear" w:color="auto" w:fill="F2F5F8"/>
            <w:tcMar>
              <w:top w:w="100" w:type="dxa"/>
              <w:left w:w="120" w:type="dxa"/>
              <w:bottom w:w="100" w:type="dxa"/>
              <w:right w:w="120" w:type="dxa"/>
            </w:tcMar>
            <w:vAlign w:val="center"/>
          </w:tcPr>
          <w:p>
            <w:pPr>
              <w:rPr>
                <w:b/>
                <w:bCs/>
                <w:color w:val="2B4C99"/>
              </w:rPr>
            </w:pPr>
            <w:r>
              <w:rPr>
                <w:b/>
                <w:bCs/>
                <w:color w:val="2B4C99"/>
              </w:rPr>
              <w:t>Aadhaar no.</w:t>
            </w:r>
          </w:p>
        </w:tc>
        <w:tc>
          <w:tcPr>
            <w:tcW w:w="6200" w:type="dxa"/>
            <w:tcMar>
              <w:top w:w="100" w:type="dxa"/>
              <w:left w:w="120" w:type="dxa"/>
              <w:bottom w:w="100" w:type="dxa"/>
              <w:right w:w="120" w:type="dxa"/>
            </w:tcMar>
            <w:vAlign w:val="center"/>
          </w:tcPr>
          <w:p>
            <w:r>
              <w:t>7278 8995 0489</w:t>
            </w:r>
          </w:p>
        </w:tc>
      </w:tr>
      <w:tr>
        <w:tc>
          <w:tcPr>
            <w:tcW w:w="2800" w:type="dxa"/>
            <w:shd w:val="clear" w:color="auto" w:fill="F2F5F8"/>
            <w:tcMar>
              <w:top w:w="100" w:type="dxa"/>
              <w:left w:w="120" w:type="dxa"/>
              <w:bottom w:w="100" w:type="dxa"/>
              <w:right w:w="120" w:type="dxa"/>
            </w:tcMar>
            <w:vAlign w:val="center"/>
          </w:tcPr>
          <w:p>
            <w:r>
              <w:rPr>
                <w:b/>
                <w:bCs/>
                <w:color w:val="1B2A5B"/>
                <w:sz w:val="20"/>
                <w:szCs w:val="20"/>
              </w:rPr>
              <w:t>Email</w:t>
            </w:r>
          </w:p>
        </w:tc>
        <w:tc>
          <w:tcPr>
            <w:tcW w:w="6200" w:type="dxa"/>
            <w:tcMar>
              <w:top w:w="100" w:type="dxa"/>
              <w:left w:w="120" w:type="dxa"/>
              <w:bottom w:w="100" w:type="dxa"/>
              <w:right w:w="120" w:type="dxa"/>
            </w:tcMar>
            <w:vAlign w:val="center"/>
          </w:tcPr>
          <w:p>
            <w:r>
              <w:rPr>
                <w:b w:val="0"/>
                <w:bCs w:val="0"/>
                <w:color w:val="222222"/>
                <w:sz w:val="20"/>
                <w:szCs w:val="20"/>
              </w:rPr>
              <w:t>aditya.25scs1003001404@iilm.edu</w:t>
            </w:r>
          </w:p>
        </w:tc>
      </w:tr>
    </w:tbl>
    <w:p>
      <w:pPr>
        <w:spacing w:after="200"/>
      </w:pP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800"/>
        <w:gridCol w:w="6200"/>
      </w:tblGrid>
      <w:tr>
        <w:trPr>
          <w:tblHeader/>
        </w:trPr>
        <w:tc>
          <w:tcPr>
            <w:tcW w:w="9000" w:type="dxa"/>
            <w:gridSpan w:val="2"/>
            <w:shd w:val="clear" w:color="auto" w:fill="1B2A5B"/>
            <w:tcMar>
              <w:top w:w="100" w:type="dxa"/>
              <w:left w:w="120" w:type="dxa"/>
              <w:bottom w:w="100" w:type="dxa"/>
              <w:right w:w="120" w:type="dxa"/>
            </w:tcMar>
            <w:vAlign w:val="center"/>
          </w:tcPr>
          <w:p>
            <w:r>
              <w:rPr>
                <w:b/>
                <w:bCs/>
                <w:color w:val="FFFFFF"/>
                <w:sz w:val="20"/>
                <w:szCs w:val="20"/>
              </w:rPr>
              <w:t>Team Member 4</w:t>
            </w:r>
          </w:p>
        </w:tc>
      </w:tr>
      <w:tr>
        <w:tc>
          <w:tcPr>
            <w:tcW w:w="2800" w:type="dxa"/>
            <w:shd w:val="clear" w:color="auto" w:fill="F2F5F8"/>
            <w:tcMar>
              <w:top w:w="100" w:type="dxa"/>
              <w:left w:w="120" w:type="dxa"/>
              <w:bottom w:w="100" w:type="dxa"/>
              <w:right w:w="120" w:type="dxa"/>
            </w:tcMar>
            <w:vAlign w:val="center"/>
          </w:tcPr>
          <w:p>
            <w:r>
              <w:rPr>
                <w:b/>
                <w:bCs/>
                <w:color w:val="1B2A5B"/>
                <w:sz w:val="20"/>
                <w:szCs w:val="20"/>
              </w:rPr>
              <w:t>Name</w:t>
            </w:r>
          </w:p>
        </w:tc>
        <w:tc>
          <w:tcPr>
            <w:tcW w:w="6200" w:type="dxa"/>
            <w:tcMar>
              <w:top w:w="100" w:type="dxa"/>
              <w:left w:w="120" w:type="dxa"/>
              <w:bottom w:w="100" w:type="dxa"/>
              <w:right w:w="120" w:type="dxa"/>
            </w:tcMar>
            <w:vAlign w:val="center"/>
          </w:tcPr>
          <w:p>
            <w:r>
              <w:rPr>
                <w:b w:val="0"/>
                <w:bCs w:val="0"/>
                <w:color w:val="222222"/>
                <w:sz w:val="20"/>
                <w:szCs w:val="20"/>
              </w:rPr>
              <w:t>Aradhya Srivastava</w:t>
            </w:r>
          </w:p>
        </w:tc>
      </w:tr>
      <w:tr>
        <w:tc>
          <w:tcPr>
            <w:tcW w:w="2800" w:type="dxa"/>
            <w:shd w:val="clear" w:color="auto" w:fill="F2F5F8"/>
            <w:tcMar>
              <w:top w:w="100" w:type="dxa"/>
              <w:left w:w="120" w:type="dxa"/>
              <w:bottom w:w="100" w:type="dxa"/>
              <w:right w:w="120" w:type="dxa"/>
            </w:tcMar>
            <w:vAlign w:val="center"/>
          </w:tcPr>
          <w:p>
            <w:r>
              <w:rPr>
                <w:b/>
                <w:bCs/>
                <w:color w:val="1B2A5B"/>
                <w:sz w:val="20"/>
                <w:szCs w:val="20"/>
              </w:rPr>
              <w:t>Roll Number</w:t>
            </w:r>
          </w:p>
        </w:tc>
        <w:tc>
          <w:tcPr>
            <w:tcW w:w="6200" w:type="dxa"/>
            <w:tcMar>
              <w:top w:w="100" w:type="dxa"/>
              <w:left w:w="120" w:type="dxa"/>
              <w:bottom w:w="100" w:type="dxa"/>
              <w:right w:w="120" w:type="dxa"/>
            </w:tcMar>
            <w:vAlign w:val="center"/>
          </w:tcPr>
          <w:p>
            <w:r>
              <w:rPr>
                <w:b w:val="0"/>
                <w:bCs w:val="0"/>
                <w:color w:val="222222"/>
                <w:sz w:val="20"/>
                <w:szCs w:val="20"/>
              </w:rPr>
              <w:t>25SCS1003002487</w:t>
            </w:r>
          </w:p>
        </w:tc>
      </w:tr>
      <w:tr>
        <w:tc>
          <w:tcPr>
            <w:tcW w:w="2800" w:type="dxa"/>
            <w:shd w:val="clear" w:color="auto" w:fill="F2F5F8"/>
            <w:tcMar>
              <w:top w:w="100" w:type="dxa"/>
              <w:left w:w="120" w:type="dxa"/>
              <w:bottom w:w="100" w:type="dxa"/>
              <w:right w:w="120" w:type="dxa"/>
            </w:tcMar>
            <w:vAlign w:val="center"/>
          </w:tcPr>
          <w:p>
            <w:pPr>
              <w:rPr>
                <w:b/>
                <w:bCs/>
                <w:color w:val="2B4C99"/>
              </w:rPr>
            </w:pPr>
            <w:r>
              <w:rPr>
                <w:b/>
                <w:bCs/>
                <w:color w:val="2B4C99"/>
              </w:rPr>
              <w:t>Aadhaar no.</w:t>
            </w:r>
          </w:p>
        </w:tc>
        <w:tc>
          <w:tcPr>
            <w:tcW w:w="6200" w:type="dxa"/>
            <w:tcMar>
              <w:top w:w="100" w:type="dxa"/>
              <w:left w:w="120" w:type="dxa"/>
              <w:bottom w:w="100" w:type="dxa"/>
              <w:right w:w="120" w:type="dxa"/>
            </w:tcMar>
            <w:vAlign w:val="center"/>
          </w:tcPr>
          <w:p>
            <w:r>
              <w:t>9853 3288 0244</w:t>
            </w:r>
          </w:p>
        </w:tc>
      </w:tr>
      <w:tr>
        <w:tc>
          <w:tcPr>
            <w:tcW w:w="2800" w:type="dxa"/>
            <w:shd w:val="clear" w:color="auto" w:fill="F2F5F8"/>
            <w:tcMar>
              <w:top w:w="100" w:type="dxa"/>
              <w:left w:w="120" w:type="dxa"/>
              <w:bottom w:w="100" w:type="dxa"/>
              <w:right w:w="120" w:type="dxa"/>
            </w:tcMar>
            <w:vAlign w:val="center"/>
          </w:tcPr>
          <w:p>
            <w:r>
              <w:rPr>
                <w:b/>
                <w:bCs/>
                <w:color w:val="1B2A5B"/>
                <w:sz w:val="20"/>
                <w:szCs w:val="20"/>
              </w:rPr>
              <w:t>Email</w:t>
            </w:r>
          </w:p>
        </w:tc>
        <w:tc>
          <w:tcPr>
            <w:tcW w:w="6200" w:type="dxa"/>
            <w:tcMar>
              <w:top w:w="100" w:type="dxa"/>
              <w:left w:w="120" w:type="dxa"/>
              <w:bottom w:w="100" w:type="dxa"/>
              <w:right w:w="120" w:type="dxa"/>
            </w:tcMar>
            <w:vAlign w:val="center"/>
          </w:tcPr>
          <w:p>
            <w:r>
              <w:rPr>
                <w:b w:val="0"/>
                <w:bCs w:val="0"/>
                <w:color w:val="222222"/>
                <w:sz w:val="20"/>
                <w:szCs w:val="20"/>
              </w:rPr>
              <w:t>aradhya.25scs1003002487@iilm.edu</w:t>
            </w:r>
          </w:p>
        </w:tc>
      </w:tr>
    </w:tbl>
    <w:p>
      <w:pPr>
        <w:spacing w:after="200"/>
      </w:pP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800"/>
        <w:gridCol w:w="6200"/>
      </w:tblGrid>
      <w:tr>
        <w:trPr>
          <w:tblHeader/>
        </w:trPr>
        <w:tc>
          <w:tcPr>
            <w:tcW w:w="9000" w:type="dxa"/>
            <w:gridSpan w:val="2"/>
            <w:shd w:val="clear" w:color="auto" w:fill="1B2A5B"/>
            <w:tcMar>
              <w:top w:w="100" w:type="dxa"/>
              <w:left w:w="120" w:type="dxa"/>
              <w:bottom w:w="100" w:type="dxa"/>
              <w:right w:w="120" w:type="dxa"/>
            </w:tcMar>
            <w:vAlign w:val="center"/>
          </w:tcPr>
          <w:p>
            <w:r>
              <w:rPr>
                <w:b/>
                <w:bCs/>
                <w:color w:val="FFFFFF"/>
                <w:sz w:val="20"/>
                <w:szCs w:val="20"/>
              </w:rPr>
              <w:t>Team Member 5</w:t>
            </w:r>
          </w:p>
        </w:tc>
      </w:tr>
      <w:tr>
        <w:tc>
          <w:tcPr>
            <w:tcW w:w="2800" w:type="dxa"/>
            <w:shd w:val="clear" w:color="auto" w:fill="F2F5F8"/>
            <w:tcMar>
              <w:top w:w="100" w:type="dxa"/>
              <w:left w:w="120" w:type="dxa"/>
              <w:bottom w:w="100" w:type="dxa"/>
              <w:right w:w="120" w:type="dxa"/>
            </w:tcMar>
            <w:vAlign w:val="center"/>
          </w:tcPr>
          <w:p>
            <w:r>
              <w:rPr>
                <w:b/>
                <w:bCs/>
                <w:color w:val="1B2A5B"/>
                <w:sz w:val="20"/>
                <w:szCs w:val="20"/>
              </w:rPr>
              <w:t>Name</w:t>
            </w:r>
          </w:p>
        </w:tc>
        <w:tc>
          <w:tcPr>
            <w:tcW w:w="6200" w:type="dxa"/>
            <w:tcMar>
              <w:top w:w="100" w:type="dxa"/>
              <w:left w:w="120" w:type="dxa"/>
              <w:bottom w:w="100" w:type="dxa"/>
              <w:right w:w="120" w:type="dxa"/>
            </w:tcMar>
            <w:vAlign w:val="center"/>
          </w:tcPr>
          <w:p>
            <w:r>
              <w:rPr>
                <w:b w:val="0"/>
                <w:bCs w:val="0"/>
                <w:color w:val="222222"/>
                <w:sz w:val="20"/>
                <w:szCs w:val="20"/>
              </w:rPr>
              <w:t>Ayesha Batool</w:t>
            </w:r>
          </w:p>
        </w:tc>
      </w:tr>
      <w:tr>
        <w:tc>
          <w:tcPr>
            <w:tcW w:w="2800" w:type="dxa"/>
            <w:shd w:val="clear" w:color="auto" w:fill="F2F5F8"/>
            <w:tcMar>
              <w:top w:w="100" w:type="dxa"/>
              <w:left w:w="120" w:type="dxa"/>
              <w:bottom w:w="100" w:type="dxa"/>
              <w:right w:w="120" w:type="dxa"/>
            </w:tcMar>
            <w:vAlign w:val="center"/>
          </w:tcPr>
          <w:p>
            <w:r>
              <w:rPr>
                <w:b/>
                <w:bCs/>
                <w:color w:val="1B2A5B"/>
                <w:sz w:val="20"/>
                <w:szCs w:val="20"/>
              </w:rPr>
              <w:t>Roll Number</w:t>
            </w:r>
          </w:p>
        </w:tc>
        <w:tc>
          <w:tcPr>
            <w:tcW w:w="6200" w:type="dxa"/>
            <w:tcMar>
              <w:top w:w="100" w:type="dxa"/>
              <w:left w:w="120" w:type="dxa"/>
              <w:bottom w:w="100" w:type="dxa"/>
              <w:right w:w="120" w:type="dxa"/>
            </w:tcMar>
            <w:vAlign w:val="center"/>
          </w:tcPr>
          <w:p>
            <w:r>
              <w:rPr>
                <w:b w:val="0"/>
                <w:bCs w:val="0"/>
                <w:color w:val="222222"/>
                <w:sz w:val="20"/>
                <w:szCs w:val="20"/>
              </w:rPr>
              <w:t>25SCS1003002196</w:t>
            </w:r>
          </w:p>
        </w:tc>
      </w:tr>
      <w:tr>
        <w:tc>
          <w:tcPr>
            <w:tcW w:w="2800" w:type="dxa"/>
            <w:shd w:val="clear" w:color="auto" w:fill="F2F5F8"/>
            <w:tcMar>
              <w:top w:w="100" w:type="dxa"/>
              <w:left w:w="120" w:type="dxa"/>
              <w:bottom w:w="100" w:type="dxa"/>
              <w:right w:w="120" w:type="dxa"/>
            </w:tcMar>
            <w:vAlign w:val="center"/>
          </w:tcPr>
          <w:p>
            <w:pPr>
              <w:rPr>
                <w:b/>
                <w:bCs/>
                <w:color w:val="2B4C99"/>
              </w:rPr>
            </w:pPr>
            <w:r>
              <w:rPr>
                <w:b/>
                <w:bCs/>
                <w:color w:val="2B4C99"/>
              </w:rPr>
              <w:t>Aadhaar no.</w:t>
            </w:r>
          </w:p>
        </w:tc>
        <w:tc>
          <w:tcPr>
            <w:tcW w:w="6200" w:type="dxa"/>
            <w:tcMar>
              <w:top w:w="100" w:type="dxa"/>
              <w:left w:w="120" w:type="dxa"/>
              <w:bottom w:w="100" w:type="dxa"/>
              <w:right w:w="120" w:type="dxa"/>
            </w:tcMar>
            <w:vAlign w:val="center"/>
          </w:tcPr>
          <w:p>
            <w:r>
              <w:t>577389017205</w:t>
            </w:r>
          </w:p>
        </w:tc>
      </w:tr>
      <w:tr>
        <w:tc>
          <w:tcPr>
            <w:tcW w:w="2800" w:type="dxa"/>
            <w:shd w:val="clear" w:color="auto" w:fill="F2F5F8"/>
            <w:tcMar>
              <w:top w:w="100" w:type="dxa"/>
              <w:left w:w="120" w:type="dxa"/>
              <w:bottom w:w="100" w:type="dxa"/>
              <w:right w:w="120" w:type="dxa"/>
            </w:tcMar>
            <w:vAlign w:val="center"/>
          </w:tcPr>
          <w:p>
            <w:r>
              <w:rPr>
                <w:b/>
                <w:bCs/>
                <w:color w:val="1B2A5B"/>
                <w:sz w:val="20"/>
                <w:szCs w:val="20"/>
              </w:rPr>
              <w:t>Email</w:t>
            </w:r>
          </w:p>
        </w:tc>
        <w:tc>
          <w:tcPr>
            <w:tcW w:w="6200" w:type="dxa"/>
            <w:tcMar>
              <w:top w:w="100" w:type="dxa"/>
              <w:left w:w="120" w:type="dxa"/>
              <w:bottom w:w="100" w:type="dxa"/>
              <w:right w:w="120" w:type="dxa"/>
            </w:tcMar>
            <w:vAlign w:val="center"/>
          </w:tcPr>
          <w:p>
            <w:r>
              <w:rPr>
                <w:b w:val="0"/>
                <w:bCs w:val="0"/>
                <w:color w:val="222222"/>
                <w:sz w:val="20"/>
                <w:szCs w:val="20"/>
              </w:rPr>
              <w:t>ayesha.25scs1003002196@iilm.edu</w:t>
            </w:r>
          </w:p>
        </w:tc>
      </w:tr>
    </w:tbl>
    <w:p>
      <w:pPr>
        <w:spacing w:after="200"/>
      </w:pPr>
    </w:p>
    <w:p>
      <w:r>
        <w:br w:type="page"/>
      </w:r>
    </w:p>
    <w:p>
      <w:pPr>
        <w:pStyle w:val="16"/>
        <w:spacing w:before="400" w:after="200"/>
      </w:pPr>
      <w:r>
        <w:rPr>
          <w:b/>
          <w:bCs/>
          <w:color w:val="1B2A5B"/>
          <w:sz w:val="32"/>
          <w:szCs w:val="32"/>
        </w:rPr>
        <w:t>Certificate</w:t>
      </w:r>
    </w:p>
    <w:p>
      <w:pPr>
        <w:spacing w:after="160" w:line="300" w:lineRule="auto"/>
        <w:jc w:val="both"/>
      </w:pPr>
      <w:r>
        <w:rPr>
          <w:color w:val="222222"/>
          <w:sz w:val="22"/>
          <w:szCs w:val="22"/>
        </w:rPr>
        <w:t>This is to certify that the project report entitled “OceanGuard – A Real-Time Marine Pollution Reporting &amp; Response Platform” is a bona fide record of the work carried out by Shahjada, Ekansh Sinha, Aditya Kumar, Aradhya Srivastava and Ayesha Batool, students of B.Tech (Computer Science and Engineering), in partial fulfilment of the requirements for the award of the degree of Bachelor of Technology, during the academic session 2025–2026.</w:t>
      </w:r>
    </w:p>
    <w:p>
      <w:pPr>
        <w:spacing w:after="160" w:line="300" w:lineRule="auto"/>
        <w:jc w:val="both"/>
      </w:pPr>
      <w:r>
        <w:rPr>
          <w:color w:val="222222"/>
          <w:sz w:val="22"/>
          <w:szCs w:val="22"/>
        </w:rPr>
        <w:t>The project was undertaken under the guidance and mentorship of MARS — Centre for Sustainable Community Development, and aligns with United Nations Sustainable Development Goal 14: Life Below Water.</w:t>
      </w:r>
    </w:p>
    <w:p>
      <w:pPr>
        <w:spacing w:after="160" w:line="300" w:lineRule="auto"/>
        <w:jc w:val="both"/>
      </w:pPr>
      <w:r>
        <w:rPr>
          <w:color w:val="222222"/>
          <w:sz w:val="22"/>
          <w:szCs w:val="22"/>
        </w:rPr>
        <w:t>The work embodied in this report has not been submitted elsewhere for the award of any other degree or diploma.</w:t>
      </w:r>
    </w:p>
    <w:p>
      <w:pPr>
        <w:tabs>
          <w:tab w:val="right" w:pos="9026"/>
        </w:tabs>
        <w:spacing w:before="500"/>
      </w:pPr>
      <w:r>
        <w:rPr>
          <w:sz w:val="22"/>
          <w:szCs w:val="22"/>
        </w:rPr>
        <w:t>____________________</w:t>
        <w:tab/>
        <w:t>____________________</w:t>
      </w:r>
    </w:p>
    <w:p>
      <w:pPr>
        <w:tabs>
          <w:tab w:val="right" w:pos="9026"/>
        </w:tabs>
        <w:spacing w:after="100"/>
      </w:pPr>
      <w:r>
        <w:rPr>
          <w:b/>
          <w:bCs/>
          <w:sz w:val="20"/>
          <w:szCs w:val="20"/>
        </w:rPr>
        <w:t>Faculty Guide</w:t>
        <w:tab/>
        <w:t>Head of Department</w:t>
      </w:r>
    </w:p>
    <w:p>
      <w:pPr>
        <w:spacing w:after="160" w:line="300" w:lineRule="auto"/>
        <w:jc w:val="both"/>
      </w:pPr>
      <w:r>
        <w:rPr>
          <w:color w:val="222222"/>
          <w:sz w:val="22"/>
          <w:szCs w:val="22"/>
        </w:rPr>
        <w:t>MARS — Centre for Sustainable Community Development</w:t>
      </w:r>
    </w:p>
    <w:p>
      <w:pPr>
        <w:tabs>
          <w:tab w:val="right" w:pos="9026"/>
        </w:tabs>
      </w:pPr>
      <w:r>
        <w:rPr>
          <w:sz w:val="20"/>
          <w:szCs w:val="20"/>
        </w:rPr>
        <w:t>Date: ______________</w:t>
        <w:tab/>
        <w:t>Place: ______________</w:t>
      </w:r>
    </w:p>
    <w:p>
      <w:r>
        <w:br w:type="page"/>
      </w:r>
    </w:p>
    <w:p>
      <w:pPr>
        <w:pStyle w:val="16"/>
        <w:spacing w:before="400" w:after="200"/>
      </w:pPr>
      <w:r>
        <w:rPr>
          <w:b/>
          <w:bCs/>
          <w:color w:val="1B2A5B"/>
          <w:sz w:val="32"/>
          <w:szCs w:val="32"/>
        </w:rPr>
        <w:t>Declaration</w:t>
      </w:r>
    </w:p>
    <w:p>
      <w:pPr>
        <w:spacing w:after="160" w:line="300" w:lineRule="auto"/>
        <w:jc w:val="both"/>
      </w:pPr>
      <w:r>
        <w:rPr>
          <w:color w:val="222222"/>
          <w:sz w:val="22"/>
          <w:szCs w:val="22"/>
        </w:rPr>
        <w:t>We hereby declare that the project work entitled “OceanGuard – A Real-Time Marine Pollution Reporting &amp; Response Platform”, submitted in partial fulfilment of the requirements for the award of the degree of Bachelor of Technology, is an original work carried out by us under the guidance of MARS — Centre for Sustainable Community Development.</w:t>
      </w:r>
    </w:p>
    <w:p>
      <w:pPr>
        <w:spacing w:after="160" w:line="300" w:lineRule="auto"/>
        <w:jc w:val="both"/>
      </w:pPr>
      <w:r>
        <w:rPr>
          <w:color w:val="222222"/>
          <w:sz w:val="22"/>
          <w:szCs w:val="22"/>
        </w:rPr>
        <w:t>We further declare that this report, or any part of it, has not been submitted previously for the award of any degree, diploma, associateship, or similar title of any university or institution, and that all sources of information used in this report have been duly acknowledged.</w:t>
      </w:r>
    </w:p>
    <w:p>
      <w:pPr>
        <w:spacing w:before="120"/>
      </w:pPr>
      <w:r>
        <w:rPr>
          <w:b/>
          <w:bCs/>
          <w:sz w:val="22"/>
          <w:szCs w:val="22"/>
        </w:rPr>
        <w:t>Shahjada — 25SCS1003002734</w:t>
      </w:r>
    </w:p>
    <w:p>
      <w:pPr>
        <w:spacing w:before="120"/>
      </w:pPr>
      <w:r>
        <w:rPr>
          <w:b/>
          <w:bCs/>
          <w:sz w:val="22"/>
          <w:szCs w:val="22"/>
        </w:rPr>
        <w:t>Ekansh Sinha — 25010100367</w:t>
      </w:r>
    </w:p>
    <w:p>
      <w:pPr>
        <w:spacing w:before="120"/>
      </w:pPr>
      <w:r>
        <w:rPr>
          <w:b/>
          <w:bCs/>
          <w:sz w:val="22"/>
          <w:szCs w:val="22"/>
        </w:rPr>
        <w:t>Aditya Kumar — 25SCS1003001404</w:t>
      </w:r>
    </w:p>
    <w:p>
      <w:pPr>
        <w:spacing w:before="120"/>
      </w:pPr>
      <w:r>
        <w:rPr>
          <w:b/>
          <w:bCs/>
          <w:sz w:val="22"/>
          <w:szCs w:val="22"/>
        </w:rPr>
        <w:t>Aradhya Srivastava — 25SCS1003002487</w:t>
      </w:r>
    </w:p>
    <w:p>
      <w:pPr>
        <w:spacing w:before="120"/>
      </w:pPr>
      <w:r>
        <w:rPr>
          <w:b/>
          <w:bCs/>
          <w:sz w:val="22"/>
          <w:szCs w:val="22"/>
        </w:rPr>
        <w:t>Ayesha Batool — 25SCS1003002196</w:t>
      </w:r>
    </w:p>
    <w:p>
      <w:pPr>
        <w:tabs>
          <w:tab w:val="right" w:pos="9026"/>
        </w:tabs>
        <w:spacing w:before="200"/>
      </w:pPr>
      <w:r>
        <w:rPr>
          <w:sz w:val="20"/>
          <w:szCs w:val="20"/>
        </w:rPr>
        <w:t>Date: ______________</w:t>
        <w:tab/>
        <w:t>Place: ______________</w:t>
      </w:r>
    </w:p>
    <w:p>
      <w:r>
        <w:br w:type="page"/>
      </w:r>
    </w:p>
    <w:p>
      <w:pPr>
        <w:pStyle w:val="16"/>
        <w:spacing w:before="400" w:after="200"/>
      </w:pPr>
      <w:r>
        <w:rPr>
          <w:b/>
          <w:bCs/>
          <w:color w:val="1B2A5B"/>
          <w:sz w:val="32"/>
          <w:szCs w:val="32"/>
        </w:rPr>
        <w:t>Acknowledgement</w:t>
      </w:r>
    </w:p>
    <w:p>
      <w:pPr>
        <w:spacing w:after="160" w:line="300" w:lineRule="auto"/>
        <w:jc w:val="both"/>
      </w:pPr>
      <w:r>
        <w:rPr>
          <w:color w:val="222222"/>
          <w:sz w:val="22"/>
          <w:szCs w:val="22"/>
        </w:rPr>
        <w:t>We take this opportunity to express our sincere gratitude to MARS — Centre for Sustainable Community Development, for the invaluable guidance, continuous encouragement, and constructive feedback provided throughout the design, development, and deployment of OceanGuard. Their support gave real-world context to the problem this project addresses and shaped the direction of the platform.</w:t>
      </w:r>
    </w:p>
    <w:p>
      <w:pPr>
        <w:spacing w:after="160" w:line="300" w:lineRule="auto"/>
        <w:jc w:val="both"/>
      </w:pPr>
      <w:r>
        <w:rPr>
          <w:color w:val="222222"/>
          <w:sz w:val="22"/>
          <w:szCs w:val="22"/>
        </w:rPr>
        <w:t>We are also thankful to the faculty of the Department of Computer Science and Engineering for providing the infrastructure, resources, and academic environment that made this project possible.</w:t>
      </w:r>
    </w:p>
    <w:p>
      <w:pPr>
        <w:spacing w:after="160" w:line="300" w:lineRule="auto"/>
        <w:jc w:val="both"/>
      </w:pPr>
      <w:r>
        <w:rPr>
          <w:color w:val="222222"/>
          <w:sz w:val="22"/>
          <w:szCs w:val="22"/>
        </w:rPr>
        <w:t>Finally, we acknowledge the open-source community — the maintainers of Node.js, Express, Firebase, Leaflet.js, Three.js, GSAP, and Groq — whose tools and documentation laid the technical foundation for this platform, and everyone who tested early versions of the app and offered feedback.</w:t>
      </w:r>
    </w:p>
    <w:p>
      <w:pPr>
        <w:spacing w:before="400"/>
      </w:pPr>
      <w:r>
        <w:rPr>
          <w:b/>
          <w:bCs/>
          <w:sz w:val="22"/>
          <w:szCs w:val="22"/>
        </w:rPr>
        <w:t>Shahjada, Ekansh Sinha, Aditya Kumar, Aradhya Srivastava and Ayesha Batool</w:t>
      </w:r>
    </w:p>
    <w:p>
      <w:r>
        <w:br w:type="page"/>
      </w:r>
    </w:p>
    <w:p>
      <w:pPr>
        <w:pStyle w:val="16"/>
        <w:spacing w:before="400" w:after="200"/>
      </w:pPr>
      <w:r>
        <w:rPr>
          <w:b/>
          <w:bCs/>
          <w:color w:val="1B2A5B"/>
          <w:sz w:val="32"/>
          <w:szCs w:val="32"/>
        </w:rPr>
        <w:t>Abstract</w:t>
      </w:r>
    </w:p>
    <w:p>
      <w:pPr>
        <w:spacing w:after="160" w:line="300" w:lineRule="auto"/>
        <w:jc w:val="both"/>
      </w:pPr>
      <w:r>
        <w:rPr>
          <w:color w:val="222222"/>
          <w:sz w:val="22"/>
          <w:szCs w:val="22"/>
        </w:rPr>
        <w:t>Marine pollution — oil spills, plastic debris, and chemical discharge — is routinely spotted by fishermen, divers, and coastal residents long before any authority becomes aware of it. Today, there is no simple channel through which an ordinary citizen can report such an incident to the organisation best placed to respond. Reports, where they exist at all, get lost between NGOs, coast guard units, and municipal bodies, and by the time the right team is alerted, the damage has often already spread. Industry estimates suggest that roughly 11 million tonnes of plastic enter the oceans every year, and pollution reports can take over 72 hours to reach the responders who could actually act on them.</w:t>
      </w:r>
    </w:p>
    <w:p>
      <w:pPr>
        <w:spacing w:after="160" w:line="300" w:lineRule="auto"/>
        <w:jc w:val="both"/>
      </w:pPr>
      <w:r>
        <w:rPr>
          <w:color w:val="222222"/>
          <w:sz w:val="22"/>
          <w:szCs w:val="22"/>
        </w:rPr>
        <w:t>OceanGuard is proposed and built as a real-time marine pollution reporting and response platform that closes this gap. It gives any citizen with a smartphone the ability to capture a photo, pin an exact GPS location, and describe an incident in under a minute. Each report is automatically triaged by an AI layer built on Groq's fast LLM inference (using an open-weight GPT-OSS model), which reads the description and category and suggests real, relevant response organisations — coast guard units, cleanup NGOs, or environmental authorities — appropriate to that specific incident, without any manual sorting. Reports, images, and status updates are tracked end-to-end on a live, role-based dashboard until the incident is marked resolved.</w:t>
      </w:r>
    </w:p>
    <w:p>
      <w:pPr>
        <w:spacing w:after="160" w:line="300" w:lineRule="auto"/>
        <w:jc w:val="both"/>
      </w:pPr>
      <w:r>
        <w:rPr>
          <w:color w:val="222222"/>
          <w:sz w:val="22"/>
          <w:szCs w:val="22"/>
        </w:rPr>
        <w:t>The system is architected as a production-grade full-stack web application: a Node.js and Express REST API backend, Firebase Firestore as the primary data store, Cloudinary for persistent image hosting, JWT-based authentication with a secured admin portal, and a Leaflet.js/OpenStreetMap-powered live incident map on the frontend, finished with a Three.js animated background and GSAP transitions for a polished, mobile-first user experience. The entire platform is deployed and publicly accessible at ocean-guardian.onrender.com.</w:t>
      </w:r>
    </w:p>
    <w:p>
      <w:pPr>
        <w:spacing w:after="160" w:line="300" w:lineRule="auto"/>
        <w:jc w:val="both"/>
      </w:pPr>
      <w:r>
        <w:rPr>
          <w:color w:val="222222"/>
          <w:sz w:val="22"/>
          <w:szCs w:val="22"/>
        </w:rPr>
        <w:t>OceanGuard was built end to end by a small student team — from data modelling and API design to AI integration, mapping, and deployment — in partnership with MARS, and is aligned with UN Sustainable Development Goal 14: Life Below Water. This report documents the problem, the system's design and implementation, the technologies used, results from the deployed application, and the roadmap for extending OceanGuard toward SMS-based reporting, public pollution-hotspot analytics, and direct integrations with coast guard and municipal systems.</w:t>
      </w:r>
    </w:p>
    <w:p>
      <w:pPr>
        <w:sectPr>
          <w:pgSz w:w="12240" w:h="15840"/>
          <w:pgMar w:top="1440" w:right="1440" w:bottom="1440" w:left="1440" w:header="708" w:footer="708" w:gutter="0"/>
          <w:pgNumType/>
          <w:docGrid w:linePitch="360" w:charSpace="0"/>
        </w:sectPr>
      </w:pPr>
    </w:p>
    <w:p>
      <w:pPr>
        <w:pStyle w:val="16"/>
        <w:spacing w:before="400" w:after="200"/>
      </w:pPr>
      <w:r>
        <w:rPr>
          <w:b/>
          <w:bCs/>
          <w:color w:val="1B2A5B"/>
          <w:sz w:val="32"/>
          <w:szCs w:val="32"/>
        </w:rPr>
        <w:t>Table of Contents</w:t>
      </w:r>
    </w:p>
    <w:p>
      <w:pPr>
        <w:tabs>
          <w:tab w:val="right" w:leader="dot" w:pos="9026"/>
        </w:tabs>
        <w:spacing w:before="140" w:after="60"/>
      </w:pPr>
      <w:r>
        <w:rPr>
          <w:b/>
          <w:bCs/>
          <w:color w:val="1B2A5B"/>
          <w:sz w:val="21"/>
          <w:szCs w:val="21"/>
        </w:rPr>
        <w:t>Project Snapshot</w:t>
        <w:tab/>
        <w:t>9</w:t>
      </w:r>
    </w:p>
    <w:p>
      <w:pPr>
        <w:tabs>
          <w:tab w:val="right" w:leader="dot" w:pos="9026"/>
        </w:tabs>
        <w:spacing w:before="140" w:after="60"/>
      </w:pPr>
      <w:r>
        <w:rPr>
          <w:b/>
          <w:bCs/>
          <w:color w:val="1B2A5B"/>
          <w:sz w:val="21"/>
          <w:szCs w:val="21"/>
        </w:rPr>
        <w:t>Chapter 1: Introduction</w:t>
        <w:tab/>
        <w:t>10</w:t>
      </w:r>
    </w:p>
    <w:p>
      <w:pPr>
        <w:tabs>
          <w:tab w:val="right" w:leader="dot" w:pos="9026"/>
        </w:tabs>
        <w:spacing w:after="40"/>
        <w:ind w:left="360"/>
      </w:pPr>
      <w:r>
        <w:rPr>
          <w:color w:val="222222"/>
          <w:sz w:val="20"/>
          <w:szCs w:val="20"/>
        </w:rPr>
        <w:t>1.1 Background</w:t>
        <w:tab/>
        <w:t>10</w:t>
      </w:r>
    </w:p>
    <w:p>
      <w:pPr>
        <w:tabs>
          <w:tab w:val="right" w:leader="dot" w:pos="9026"/>
        </w:tabs>
        <w:spacing w:after="40"/>
        <w:ind w:left="360"/>
      </w:pPr>
      <w:r>
        <w:rPr>
          <w:color w:val="222222"/>
          <w:sz w:val="20"/>
          <w:szCs w:val="20"/>
        </w:rPr>
        <w:t>1.2 Problem Statement</w:t>
        <w:tab/>
        <w:t>10</w:t>
      </w:r>
    </w:p>
    <w:p>
      <w:pPr>
        <w:tabs>
          <w:tab w:val="right" w:leader="dot" w:pos="9026"/>
        </w:tabs>
        <w:spacing w:after="40"/>
        <w:ind w:left="360"/>
      </w:pPr>
      <w:r>
        <w:rPr>
          <w:color w:val="222222"/>
          <w:sz w:val="20"/>
          <w:szCs w:val="20"/>
        </w:rPr>
        <w:t>1.3 Need for the Project</w:t>
        <w:tab/>
        <w:t>10</w:t>
      </w:r>
    </w:p>
    <w:p>
      <w:pPr>
        <w:tabs>
          <w:tab w:val="right" w:leader="dot" w:pos="9026"/>
        </w:tabs>
        <w:spacing w:after="40"/>
        <w:ind w:left="360"/>
      </w:pPr>
      <w:r>
        <w:rPr>
          <w:color w:val="222222"/>
          <w:sz w:val="20"/>
          <w:szCs w:val="20"/>
        </w:rPr>
        <w:t>1.4 Objectives of the Project</w:t>
        <w:tab/>
        <w:t>10</w:t>
      </w:r>
    </w:p>
    <w:p>
      <w:pPr>
        <w:tabs>
          <w:tab w:val="right" w:leader="dot" w:pos="9026"/>
        </w:tabs>
        <w:spacing w:after="40"/>
        <w:ind w:left="360"/>
      </w:pPr>
      <w:r>
        <w:rPr>
          <w:color w:val="222222"/>
          <w:sz w:val="20"/>
          <w:szCs w:val="20"/>
        </w:rPr>
        <w:t>1.5 Scope of the Project</w:t>
        <w:tab/>
        <w:t>11</w:t>
      </w:r>
    </w:p>
    <w:p>
      <w:pPr>
        <w:tabs>
          <w:tab w:val="right" w:leader="dot" w:pos="9026"/>
        </w:tabs>
        <w:spacing w:after="40"/>
        <w:ind w:left="360"/>
      </w:pPr>
      <w:r>
        <w:rPr>
          <w:color w:val="222222"/>
          <w:sz w:val="20"/>
          <w:szCs w:val="20"/>
        </w:rPr>
        <w:t>1.6 Expected Outcomes</w:t>
        <w:tab/>
        <w:t>11</w:t>
      </w:r>
    </w:p>
    <w:p>
      <w:pPr>
        <w:tabs>
          <w:tab w:val="right" w:leader="dot" w:pos="9026"/>
        </w:tabs>
        <w:spacing w:before="140" w:after="60"/>
      </w:pPr>
      <w:r>
        <w:rPr>
          <w:b/>
          <w:bCs/>
          <w:color w:val="1B2A5B"/>
          <w:sz w:val="21"/>
          <w:szCs w:val="21"/>
        </w:rPr>
        <w:t>Chapter 2: Literature Review &amp; Existing Systems</w:t>
        <w:tab/>
        <w:t>12</w:t>
      </w:r>
    </w:p>
    <w:p>
      <w:pPr>
        <w:tabs>
          <w:tab w:val="right" w:leader="dot" w:pos="9026"/>
        </w:tabs>
        <w:spacing w:after="40"/>
        <w:ind w:left="360"/>
      </w:pPr>
      <w:r>
        <w:rPr>
          <w:color w:val="222222"/>
          <w:sz w:val="20"/>
          <w:szCs w:val="20"/>
        </w:rPr>
        <w:t>2.1 Citizen-Reporting and Crowdsourced Environmental Monitoring</w:t>
        <w:tab/>
        <w:t>12</w:t>
      </w:r>
    </w:p>
    <w:p>
      <w:pPr>
        <w:tabs>
          <w:tab w:val="right" w:leader="dot" w:pos="9026"/>
        </w:tabs>
        <w:spacing w:after="40"/>
        <w:ind w:left="360"/>
      </w:pPr>
      <w:r>
        <w:rPr>
          <w:color w:val="222222"/>
          <w:sz w:val="20"/>
          <w:szCs w:val="20"/>
        </w:rPr>
        <w:t>2.2 Existing Marine Pollution Reporting Channels</w:t>
        <w:tab/>
        <w:t>12</w:t>
      </w:r>
    </w:p>
    <w:p>
      <w:pPr>
        <w:tabs>
          <w:tab w:val="right" w:leader="dot" w:pos="9026"/>
        </w:tabs>
        <w:spacing w:after="40"/>
        <w:ind w:left="360"/>
      </w:pPr>
      <w:r>
        <w:rPr>
          <w:color w:val="222222"/>
          <w:sz w:val="20"/>
          <w:szCs w:val="20"/>
        </w:rPr>
        <w:t>2.3 AI-Assisted Triage</w:t>
        <w:tab/>
        <w:t>12</w:t>
      </w:r>
    </w:p>
    <w:p>
      <w:pPr>
        <w:tabs>
          <w:tab w:val="right" w:leader="dot" w:pos="9026"/>
        </w:tabs>
        <w:spacing w:after="40"/>
        <w:ind w:left="360"/>
      </w:pPr>
      <w:r>
        <w:rPr>
          <w:color w:val="222222"/>
          <w:sz w:val="20"/>
          <w:szCs w:val="20"/>
        </w:rPr>
        <w:t>2.4 Summary</w:t>
        <w:tab/>
        <w:t>12</w:t>
      </w:r>
    </w:p>
    <w:p>
      <w:pPr>
        <w:tabs>
          <w:tab w:val="right" w:leader="dot" w:pos="9026"/>
        </w:tabs>
        <w:spacing w:before="140" w:after="60"/>
      </w:pPr>
      <w:r>
        <w:rPr>
          <w:b/>
          <w:bCs/>
          <w:color w:val="1B2A5B"/>
          <w:sz w:val="21"/>
          <w:szCs w:val="21"/>
        </w:rPr>
        <w:t>Chapter 3: System Analysis and Requirements</w:t>
        <w:tab/>
        <w:t>13</w:t>
      </w:r>
    </w:p>
    <w:p>
      <w:pPr>
        <w:tabs>
          <w:tab w:val="right" w:leader="dot" w:pos="9026"/>
        </w:tabs>
        <w:spacing w:after="40"/>
        <w:ind w:left="360"/>
      </w:pPr>
      <w:r>
        <w:rPr>
          <w:color w:val="222222"/>
          <w:sz w:val="20"/>
          <w:szCs w:val="20"/>
        </w:rPr>
        <w:t>3.1 Existing System</w:t>
        <w:tab/>
        <w:t>13</w:t>
      </w:r>
    </w:p>
    <w:p>
      <w:pPr>
        <w:tabs>
          <w:tab w:val="right" w:leader="dot" w:pos="9026"/>
        </w:tabs>
        <w:spacing w:after="40"/>
        <w:ind w:left="360"/>
      </w:pPr>
      <w:r>
        <w:rPr>
          <w:color w:val="222222"/>
          <w:sz w:val="20"/>
          <w:szCs w:val="20"/>
        </w:rPr>
        <w:t>3.2 Limitations of the Existing Approach</w:t>
        <w:tab/>
        <w:t>13</w:t>
      </w:r>
    </w:p>
    <w:p>
      <w:pPr>
        <w:tabs>
          <w:tab w:val="right" w:leader="dot" w:pos="9026"/>
        </w:tabs>
        <w:spacing w:after="40"/>
        <w:ind w:left="360"/>
      </w:pPr>
      <w:r>
        <w:rPr>
          <w:color w:val="222222"/>
          <w:sz w:val="20"/>
          <w:szCs w:val="20"/>
        </w:rPr>
        <w:t>3.3 Proposed System</w:t>
        <w:tab/>
        <w:t>13</w:t>
      </w:r>
    </w:p>
    <w:p>
      <w:pPr>
        <w:tabs>
          <w:tab w:val="right" w:leader="dot" w:pos="9026"/>
        </w:tabs>
        <w:spacing w:after="40"/>
        <w:ind w:left="360"/>
      </w:pPr>
      <w:r>
        <w:rPr>
          <w:color w:val="222222"/>
          <w:sz w:val="20"/>
          <w:szCs w:val="20"/>
        </w:rPr>
        <w:t>3.4 Functional Requirements</w:t>
        <w:tab/>
        <w:t>13</w:t>
      </w:r>
    </w:p>
    <w:p>
      <w:pPr>
        <w:tabs>
          <w:tab w:val="right" w:leader="dot" w:pos="9026"/>
        </w:tabs>
        <w:spacing w:after="40"/>
        <w:ind w:left="360"/>
      </w:pPr>
      <w:r>
        <w:rPr>
          <w:color w:val="222222"/>
          <w:sz w:val="20"/>
          <w:szCs w:val="20"/>
        </w:rPr>
        <w:t>3.5 Non-Functional Requirements</w:t>
        <w:tab/>
        <w:t>13</w:t>
      </w:r>
    </w:p>
    <w:p>
      <w:pPr>
        <w:tabs>
          <w:tab w:val="right" w:leader="dot" w:pos="9026"/>
        </w:tabs>
        <w:spacing w:after="40"/>
        <w:ind w:left="360"/>
      </w:pPr>
      <w:r>
        <w:rPr>
          <w:color w:val="222222"/>
          <w:sz w:val="20"/>
          <w:szCs w:val="20"/>
        </w:rPr>
        <w:t>3.6 Hardware Requirements</w:t>
        <w:tab/>
        <w:t>14</w:t>
      </w:r>
    </w:p>
    <w:p>
      <w:pPr>
        <w:tabs>
          <w:tab w:val="right" w:leader="dot" w:pos="9026"/>
        </w:tabs>
        <w:spacing w:after="40"/>
        <w:ind w:left="360"/>
      </w:pPr>
      <w:r>
        <w:rPr>
          <w:color w:val="222222"/>
          <w:sz w:val="20"/>
          <w:szCs w:val="20"/>
        </w:rPr>
        <w:t>3.7 Software Requirements</w:t>
        <w:tab/>
        <w:t>14</w:t>
      </w:r>
    </w:p>
    <w:p>
      <w:pPr>
        <w:tabs>
          <w:tab w:val="right" w:leader="dot" w:pos="9026"/>
        </w:tabs>
        <w:spacing w:after="40"/>
        <w:ind w:left="360"/>
      </w:pPr>
      <w:r>
        <w:rPr>
          <w:color w:val="222222"/>
          <w:sz w:val="20"/>
          <w:szCs w:val="20"/>
        </w:rPr>
        <w:t>3.8 Feasibility Study</w:t>
        <w:tab/>
        <w:t>14</w:t>
      </w:r>
    </w:p>
    <w:p>
      <w:pPr>
        <w:tabs>
          <w:tab w:val="right" w:leader="dot" w:pos="9026"/>
        </w:tabs>
        <w:spacing w:before="140" w:after="60"/>
      </w:pPr>
      <w:r>
        <w:rPr>
          <w:b/>
          <w:bCs/>
          <w:color w:val="1B2A5B"/>
          <w:sz w:val="21"/>
          <w:szCs w:val="21"/>
        </w:rPr>
        <w:t>Chapter 4: System Design</w:t>
        <w:tab/>
        <w:t>15</w:t>
      </w:r>
    </w:p>
    <w:p>
      <w:pPr>
        <w:tabs>
          <w:tab w:val="right" w:leader="dot" w:pos="9026"/>
        </w:tabs>
        <w:spacing w:after="40"/>
        <w:ind w:left="360"/>
      </w:pPr>
      <w:r>
        <w:rPr>
          <w:color w:val="222222"/>
          <w:sz w:val="20"/>
          <w:szCs w:val="20"/>
        </w:rPr>
        <w:t>4.1 Overall Architecture</w:t>
        <w:tab/>
        <w:t>15</w:t>
      </w:r>
    </w:p>
    <w:p>
      <w:pPr>
        <w:tabs>
          <w:tab w:val="right" w:leader="dot" w:pos="9026"/>
        </w:tabs>
        <w:spacing w:after="40"/>
        <w:ind w:left="360"/>
      </w:pPr>
      <w:r>
        <w:rPr>
          <w:color w:val="222222"/>
          <w:sz w:val="20"/>
          <w:szCs w:val="20"/>
        </w:rPr>
        <w:t>4.2 Reporting Workflow</w:t>
        <w:tab/>
        <w:t>15</w:t>
      </w:r>
    </w:p>
    <w:p>
      <w:pPr>
        <w:tabs>
          <w:tab w:val="right" w:leader="dot" w:pos="9026"/>
        </w:tabs>
        <w:spacing w:after="40"/>
        <w:ind w:left="360"/>
      </w:pPr>
      <w:r>
        <w:rPr>
          <w:color w:val="222222"/>
          <w:sz w:val="20"/>
          <w:szCs w:val="20"/>
        </w:rPr>
        <w:t>4.3 Data Model</w:t>
        <w:tab/>
        <w:t>16</w:t>
      </w:r>
    </w:p>
    <w:p>
      <w:pPr>
        <w:tabs>
          <w:tab w:val="right" w:leader="dot" w:pos="9026"/>
        </w:tabs>
        <w:spacing w:after="40"/>
        <w:ind w:left="360"/>
      </w:pPr>
      <w:r>
        <w:rPr>
          <w:color w:val="222222"/>
          <w:sz w:val="20"/>
          <w:szCs w:val="20"/>
        </w:rPr>
        <w:t>4.4 User Roles</w:t>
        <w:tab/>
        <w:t>17</w:t>
      </w:r>
    </w:p>
    <w:p>
      <w:pPr>
        <w:tabs>
          <w:tab w:val="right" w:leader="dot" w:pos="9026"/>
        </w:tabs>
        <w:spacing w:before="140" w:after="60"/>
      </w:pPr>
      <w:r>
        <w:rPr>
          <w:b/>
          <w:bCs/>
          <w:color w:val="1B2A5B"/>
          <w:sz w:val="21"/>
          <w:szCs w:val="21"/>
        </w:rPr>
        <w:t>Chapter 5: Technology Stack</w:t>
        <w:tab/>
        <w:t>18</w:t>
      </w:r>
    </w:p>
    <w:p>
      <w:pPr>
        <w:tabs>
          <w:tab w:val="right" w:leader="dot" w:pos="9026"/>
        </w:tabs>
        <w:spacing w:after="40"/>
        <w:ind w:left="360"/>
      </w:pPr>
      <w:r>
        <w:rPr>
          <w:color w:val="222222"/>
          <w:sz w:val="20"/>
          <w:szCs w:val="20"/>
        </w:rPr>
        <w:t>5.1 Backend</w:t>
        <w:tab/>
        <w:t>18</w:t>
      </w:r>
    </w:p>
    <w:p>
      <w:pPr>
        <w:tabs>
          <w:tab w:val="right" w:leader="dot" w:pos="9026"/>
        </w:tabs>
        <w:spacing w:after="40"/>
        <w:ind w:left="360"/>
      </w:pPr>
      <w:r>
        <w:rPr>
          <w:color w:val="222222"/>
          <w:sz w:val="20"/>
          <w:szCs w:val="20"/>
        </w:rPr>
        <w:t>5.2 Database</w:t>
        <w:tab/>
        <w:t>18</w:t>
      </w:r>
    </w:p>
    <w:p>
      <w:pPr>
        <w:tabs>
          <w:tab w:val="right" w:leader="dot" w:pos="9026"/>
        </w:tabs>
        <w:spacing w:after="40"/>
        <w:ind w:left="360"/>
      </w:pPr>
      <w:r>
        <w:rPr>
          <w:color w:val="222222"/>
          <w:sz w:val="20"/>
          <w:szCs w:val="20"/>
        </w:rPr>
        <w:t>5.3 AI Layer</w:t>
        <w:tab/>
        <w:t>18</w:t>
      </w:r>
    </w:p>
    <w:p>
      <w:pPr>
        <w:tabs>
          <w:tab w:val="right" w:leader="dot" w:pos="9026"/>
        </w:tabs>
        <w:spacing w:after="40"/>
        <w:ind w:left="360"/>
      </w:pPr>
      <w:r>
        <w:rPr>
          <w:color w:val="222222"/>
          <w:sz w:val="20"/>
          <w:szCs w:val="20"/>
        </w:rPr>
        <w:t>5.4 Mapping</w:t>
        <w:tab/>
        <w:t>18</w:t>
      </w:r>
    </w:p>
    <w:p>
      <w:pPr>
        <w:tabs>
          <w:tab w:val="right" w:leader="dot" w:pos="9026"/>
        </w:tabs>
        <w:spacing w:after="40"/>
        <w:ind w:left="360"/>
      </w:pPr>
      <w:r>
        <w:rPr>
          <w:color w:val="222222"/>
          <w:sz w:val="20"/>
          <w:szCs w:val="20"/>
        </w:rPr>
        <w:t>5.5 Frontend &amp; Experience</w:t>
        <w:tab/>
        <w:t>18</w:t>
      </w:r>
    </w:p>
    <w:p>
      <w:pPr>
        <w:tabs>
          <w:tab w:val="right" w:leader="dot" w:pos="9026"/>
        </w:tabs>
        <w:spacing w:after="40"/>
        <w:ind w:left="360"/>
      </w:pPr>
      <w:r>
        <w:rPr>
          <w:color w:val="222222"/>
          <w:sz w:val="20"/>
          <w:szCs w:val="20"/>
        </w:rPr>
        <w:t>5.6 Deployment</w:t>
        <w:tab/>
        <w:t>18</w:t>
      </w:r>
    </w:p>
    <w:p>
      <w:pPr>
        <w:tabs>
          <w:tab w:val="right" w:leader="dot" w:pos="9026"/>
        </w:tabs>
        <w:spacing w:after="40"/>
        <w:ind w:left="360"/>
      </w:pPr>
      <w:r>
        <w:rPr>
          <w:color w:val="222222"/>
          <w:sz w:val="20"/>
          <w:szCs w:val="20"/>
        </w:rPr>
        <w:t>5.7 Technology Summary</w:t>
        <w:tab/>
        <w:t>18</w:t>
      </w:r>
    </w:p>
    <w:p>
      <w:pPr>
        <w:tabs>
          <w:tab w:val="right" w:leader="dot" w:pos="9026"/>
        </w:tabs>
        <w:spacing w:before="140" w:after="60"/>
      </w:pPr>
      <w:r>
        <w:rPr>
          <w:b/>
          <w:bCs/>
          <w:color w:val="1B2A5B"/>
          <w:sz w:val="21"/>
          <w:szCs w:val="21"/>
        </w:rPr>
        <w:t>Chapter 6: Implementation</w:t>
        <w:tab/>
        <w:t>20</w:t>
      </w:r>
    </w:p>
    <w:p>
      <w:pPr>
        <w:tabs>
          <w:tab w:val="right" w:leader="dot" w:pos="9026"/>
        </w:tabs>
        <w:spacing w:after="40"/>
        <w:ind w:left="360"/>
      </w:pPr>
      <w:r>
        <w:rPr>
          <w:color w:val="222222"/>
          <w:sz w:val="20"/>
          <w:szCs w:val="20"/>
        </w:rPr>
        <w:t>6.1 Implementation Overview</w:t>
        <w:tab/>
        <w:t>20</w:t>
      </w:r>
    </w:p>
    <w:p>
      <w:pPr>
        <w:tabs>
          <w:tab w:val="right" w:leader="dot" w:pos="9026"/>
        </w:tabs>
        <w:spacing w:after="40"/>
        <w:ind w:left="360"/>
      </w:pPr>
      <w:r>
        <w:rPr>
          <w:color w:val="222222"/>
          <w:sz w:val="20"/>
          <w:szCs w:val="20"/>
        </w:rPr>
        <w:t>6.2 Authentication &amp; Access Control</w:t>
        <w:tab/>
        <w:t>20</w:t>
      </w:r>
    </w:p>
    <w:p>
      <w:pPr>
        <w:tabs>
          <w:tab w:val="right" w:leader="dot" w:pos="9026"/>
        </w:tabs>
        <w:spacing w:after="40"/>
        <w:ind w:left="360"/>
      </w:pPr>
      <w:r>
        <w:rPr>
          <w:color w:val="222222"/>
          <w:sz w:val="20"/>
          <w:szCs w:val="20"/>
        </w:rPr>
        <w:t>6.3 Report Submission Pipeline</w:t>
        <w:tab/>
        <w:t>20</w:t>
      </w:r>
    </w:p>
    <w:p>
      <w:pPr>
        <w:tabs>
          <w:tab w:val="right" w:leader="dot" w:pos="9026"/>
        </w:tabs>
        <w:spacing w:after="40"/>
        <w:ind w:left="360"/>
      </w:pPr>
      <w:r>
        <w:rPr>
          <w:color w:val="222222"/>
          <w:sz w:val="20"/>
          <w:szCs w:val="20"/>
        </w:rPr>
        <w:t>6.4 AI Organisation Matching</w:t>
        <w:tab/>
        <w:t>20</w:t>
      </w:r>
    </w:p>
    <w:p>
      <w:pPr>
        <w:tabs>
          <w:tab w:val="right" w:leader="dot" w:pos="9026"/>
        </w:tabs>
        <w:spacing w:after="40"/>
        <w:ind w:left="360"/>
      </w:pPr>
      <w:r>
        <w:rPr>
          <w:color w:val="222222"/>
          <w:sz w:val="20"/>
          <w:szCs w:val="20"/>
        </w:rPr>
        <w:t>6.5 Core API Endpoints</w:t>
        <w:tab/>
        <w:t>20</w:t>
      </w:r>
    </w:p>
    <w:p>
      <w:pPr>
        <w:tabs>
          <w:tab w:val="right" w:leader="dot" w:pos="9026"/>
        </w:tabs>
        <w:spacing w:after="40"/>
        <w:ind w:left="360"/>
      </w:pPr>
      <w:r>
        <w:rPr>
          <w:color w:val="222222"/>
          <w:sz w:val="20"/>
          <w:szCs w:val="20"/>
        </w:rPr>
        <w:t>6.6 Frontend Implementation</w:t>
        <w:tab/>
        <w:t>21</w:t>
      </w:r>
    </w:p>
    <w:p>
      <w:pPr>
        <w:tabs>
          <w:tab w:val="right" w:leader="dot" w:pos="9026"/>
        </w:tabs>
        <w:spacing w:after="40"/>
        <w:ind w:left="360"/>
      </w:pPr>
      <w:r>
        <w:rPr>
          <w:color w:val="222222"/>
          <w:sz w:val="20"/>
          <w:szCs w:val="20"/>
        </w:rPr>
        <w:t>6.7 User Workflow</w:t>
        <w:tab/>
        <w:t>21</w:t>
      </w:r>
    </w:p>
    <w:p>
      <w:pPr>
        <w:tabs>
          <w:tab w:val="right" w:leader="dot" w:pos="9026"/>
        </w:tabs>
        <w:spacing w:before="140" w:after="60"/>
      </w:pPr>
      <w:r>
        <w:rPr>
          <w:b/>
          <w:bCs/>
          <w:color w:val="1B2A5B"/>
          <w:sz w:val="21"/>
          <w:szCs w:val="21"/>
        </w:rPr>
        <w:t>Chapter 7: Results and Screenshots</w:t>
        <w:tab/>
        <w:t>22</w:t>
      </w:r>
    </w:p>
    <w:p>
      <w:pPr>
        <w:tabs>
          <w:tab w:val="right" w:leader="dot" w:pos="9026"/>
        </w:tabs>
        <w:spacing w:after="40"/>
        <w:ind w:left="360"/>
      </w:pPr>
      <w:r>
        <w:rPr>
          <w:color w:val="222222"/>
          <w:sz w:val="20"/>
          <w:szCs w:val="20"/>
        </w:rPr>
        <w:t>7.1 Deployed Application</w:t>
        <w:tab/>
        <w:t>22</w:t>
      </w:r>
    </w:p>
    <w:p>
      <w:pPr>
        <w:tabs>
          <w:tab w:val="right" w:leader="dot" w:pos="9026"/>
        </w:tabs>
        <w:spacing w:after="40"/>
        <w:ind w:left="360"/>
      </w:pPr>
      <w:r>
        <w:rPr>
          <w:color w:val="222222"/>
          <w:sz w:val="20"/>
          <w:szCs w:val="20"/>
        </w:rPr>
        <w:t>7.2 Module Outputs</w:t>
        <w:tab/>
        <w:t>22</w:t>
      </w:r>
    </w:p>
    <w:p>
      <w:pPr>
        <w:tabs>
          <w:tab w:val="right" w:leader="dot" w:pos="9026"/>
        </w:tabs>
        <w:spacing w:after="40"/>
        <w:ind w:left="360"/>
      </w:pPr>
      <w:r>
        <w:rPr>
          <w:color w:val="222222"/>
          <w:sz w:val="20"/>
          <w:szCs w:val="20"/>
        </w:rPr>
        <w:t>7.3 Observed Behaviour</w:t>
        <w:tab/>
        <w:t>22</w:t>
      </w:r>
    </w:p>
    <w:p>
      <w:pPr>
        <w:tabs>
          <w:tab w:val="right" w:leader="dot" w:pos="9026"/>
        </w:tabs>
        <w:spacing w:after="40"/>
        <w:ind w:left="360"/>
      </w:pPr>
      <w:r>
        <w:rPr>
          <w:color w:val="222222"/>
          <w:sz w:val="20"/>
          <w:szCs w:val="20"/>
        </w:rPr>
        <w:t>7.4 Discussion</w:t>
        <w:tab/>
        <w:t>22</w:t>
      </w:r>
    </w:p>
    <w:p>
      <w:pPr>
        <w:tabs>
          <w:tab w:val="right" w:leader="dot" w:pos="9026"/>
        </w:tabs>
        <w:spacing w:after="40"/>
        <w:ind w:left="360"/>
      </w:pPr>
      <w:r>
        <w:rPr>
          <w:color w:val="222222"/>
          <w:sz w:val="20"/>
          <w:szCs w:val="20"/>
        </w:rPr>
        <w:t>7.5 Additional Application Screens</w:t>
        <w:tab/>
        <w:t>23</w:t>
      </w:r>
    </w:p>
    <w:p>
      <w:pPr>
        <w:tabs>
          <w:tab w:val="right" w:leader="dot" w:pos="9026"/>
        </w:tabs>
        <w:spacing w:before="140" w:after="60"/>
      </w:pPr>
      <w:r>
        <w:rPr>
          <w:b/>
          <w:bCs/>
          <w:color w:val="1B2A5B"/>
          <w:sz w:val="21"/>
          <w:szCs w:val="21"/>
        </w:rPr>
        <w:t>Chapter 8: Testing</w:t>
        <w:tab/>
        <w:t>25</w:t>
      </w:r>
    </w:p>
    <w:p>
      <w:pPr>
        <w:tabs>
          <w:tab w:val="right" w:leader="dot" w:pos="9026"/>
        </w:tabs>
        <w:spacing w:after="40"/>
        <w:ind w:left="360"/>
      </w:pPr>
      <w:r>
        <w:rPr>
          <w:color w:val="222222"/>
          <w:sz w:val="20"/>
          <w:szCs w:val="20"/>
        </w:rPr>
        <w:t>8.1 Approach</w:t>
        <w:tab/>
        <w:t>25</w:t>
      </w:r>
    </w:p>
    <w:p>
      <w:pPr>
        <w:tabs>
          <w:tab w:val="right" w:leader="dot" w:pos="9026"/>
        </w:tabs>
        <w:spacing w:after="40"/>
        <w:ind w:left="360"/>
      </w:pPr>
      <w:r>
        <w:rPr>
          <w:color w:val="222222"/>
          <w:sz w:val="20"/>
          <w:szCs w:val="20"/>
        </w:rPr>
        <w:t>8.2 Test Summary</w:t>
        <w:tab/>
        <w:t>25</w:t>
      </w:r>
    </w:p>
    <w:p>
      <w:pPr>
        <w:tabs>
          <w:tab w:val="right" w:leader="dot" w:pos="9026"/>
        </w:tabs>
        <w:spacing w:before="140" w:after="60"/>
      </w:pPr>
      <w:r>
        <w:rPr>
          <w:b/>
          <w:bCs/>
          <w:color w:val="1B2A5B"/>
          <w:sz w:val="21"/>
          <w:szCs w:val="21"/>
        </w:rPr>
        <w:t>Chapter 9: Impact, Advantages, and Alignment</w:t>
        <w:tab/>
        <w:t>26</w:t>
      </w:r>
    </w:p>
    <w:p>
      <w:pPr>
        <w:tabs>
          <w:tab w:val="right" w:leader="dot" w:pos="9026"/>
        </w:tabs>
        <w:spacing w:after="40"/>
        <w:ind w:left="360"/>
      </w:pPr>
      <w:r>
        <w:rPr>
          <w:color w:val="222222"/>
          <w:sz w:val="20"/>
          <w:szCs w:val="20"/>
        </w:rPr>
        <w:t>9.1 Alignment with SDG 14</w:t>
        <w:tab/>
        <w:t>26</w:t>
      </w:r>
    </w:p>
    <w:p>
      <w:pPr>
        <w:tabs>
          <w:tab w:val="right" w:leader="dot" w:pos="9026"/>
        </w:tabs>
        <w:spacing w:after="40"/>
        <w:ind w:left="360"/>
      </w:pPr>
      <w:r>
        <w:rPr>
          <w:color w:val="222222"/>
          <w:sz w:val="20"/>
          <w:szCs w:val="20"/>
        </w:rPr>
        <w:t>9.2 Partnership with MARS</w:t>
        <w:tab/>
        <w:t>26</w:t>
      </w:r>
    </w:p>
    <w:p>
      <w:pPr>
        <w:tabs>
          <w:tab w:val="right" w:leader="dot" w:pos="9026"/>
        </w:tabs>
        <w:spacing w:after="40"/>
        <w:ind w:left="360"/>
      </w:pPr>
      <w:r>
        <w:rPr>
          <w:color w:val="222222"/>
          <w:sz w:val="20"/>
          <w:szCs w:val="20"/>
        </w:rPr>
        <w:t>9.3 Advantages</w:t>
        <w:tab/>
        <w:t>26</w:t>
      </w:r>
    </w:p>
    <w:p>
      <w:pPr>
        <w:tabs>
          <w:tab w:val="right" w:leader="dot" w:pos="9026"/>
        </w:tabs>
        <w:spacing w:after="40"/>
        <w:ind w:left="360"/>
      </w:pPr>
      <w:r>
        <w:rPr>
          <w:color w:val="222222"/>
          <w:sz w:val="20"/>
          <w:szCs w:val="20"/>
        </w:rPr>
        <w:t>9.4 Applications</w:t>
        <w:tab/>
        <w:t>26</w:t>
      </w:r>
    </w:p>
    <w:p>
      <w:pPr>
        <w:tabs>
          <w:tab w:val="right" w:leader="dot" w:pos="9026"/>
        </w:tabs>
        <w:spacing w:before="140" w:after="60"/>
      </w:pPr>
      <w:r>
        <w:rPr>
          <w:b/>
          <w:bCs/>
          <w:color w:val="1B2A5B"/>
          <w:sz w:val="21"/>
          <w:szCs w:val="21"/>
        </w:rPr>
        <w:t>Chapter 10: Limitations and Future Scope</w:t>
        <w:tab/>
        <w:t>27</w:t>
      </w:r>
    </w:p>
    <w:p>
      <w:pPr>
        <w:tabs>
          <w:tab w:val="right" w:leader="dot" w:pos="9026"/>
        </w:tabs>
        <w:spacing w:after="40"/>
        <w:ind w:left="360"/>
      </w:pPr>
      <w:r>
        <w:rPr>
          <w:color w:val="222222"/>
          <w:sz w:val="20"/>
          <w:szCs w:val="20"/>
        </w:rPr>
        <w:t>10.1 Limitations</w:t>
        <w:tab/>
        <w:t>27</w:t>
      </w:r>
    </w:p>
    <w:p>
      <w:pPr>
        <w:tabs>
          <w:tab w:val="right" w:leader="dot" w:pos="9026"/>
        </w:tabs>
        <w:spacing w:after="40"/>
        <w:ind w:left="360"/>
      </w:pPr>
      <w:r>
        <w:rPr>
          <w:color w:val="222222"/>
          <w:sz w:val="20"/>
          <w:szCs w:val="20"/>
        </w:rPr>
        <w:t>10.2 Future Scope</w:t>
        <w:tab/>
        <w:t>27</w:t>
      </w:r>
    </w:p>
    <w:p>
      <w:pPr>
        <w:tabs>
          <w:tab w:val="right" w:leader="dot" w:pos="9026"/>
        </w:tabs>
        <w:spacing w:before="140" w:after="60"/>
      </w:pPr>
      <w:r>
        <w:rPr>
          <w:b/>
          <w:bCs/>
          <w:color w:val="1B2A5B"/>
          <w:sz w:val="21"/>
          <w:szCs w:val="21"/>
        </w:rPr>
        <w:t>Chapter 11: Conclusion</w:t>
        <w:tab/>
        <w:t>28</w:t>
      </w:r>
    </w:p>
    <w:p>
      <w:pPr>
        <w:tabs>
          <w:tab w:val="right" w:leader="dot" w:pos="9026"/>
        </w:tabs>
        <w:spacing w:before="140" w:after="60"/>
      </w:pPr>
      <w:r>
        <w:rPr>
          <w:b/>
          <w:bCs/>
          <w:color w:val="1B2A5B"/>
          <w:sz w:val="21"/>
          <w:szCs w:val="21"/>
        </w:rPr>
        <w:t>References</w:t>
        <w:tab/>
        <w:t>29</w:t>
      </w:r>
    </w:p>
    <w:p>
      <w:r>
        <w:br w:type="page"/>
      </w:r>
    </w:p>
    <w:p>
      <w:pPr>
        <w:pStyle w:val="16"/>
        <w:spacing w:before="400" w:after="200"/>
      </w:pPr>
      <w:r>
        <w:rPr>
          <w:b/>
          <w:bCs/>
          <w:color w:val="1B2A5B"/>
          <w:sz w:val="32"/>
          <w:szCs w:val="32"/>
        </w:rPr>
        <w:t>Project Snapshot</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600"/>
        <w:gridCol w:w="6400"/>
      </w:tblGrid>
      <w:tr>
        <w:tc>
          <w:tcPr>
            <w:tcW w:w="2600" w:type="dxa"/>
            <w:shd w:val="clear" w:color="auto" w:fill="F2F5F8"/>
            <w:tcMar>
              <w:top w:w="100" w:type="dxa"/>
              <w:left w:w="120" w:type="dxa"/>
              <w:bottom w:w="100" w:type="dxa"/>
              <w:right w:w="120" w:type="dxa"/>
            </w:tcMar>
            <w:vAlign w:val="center"/>
          </w:tcPr>
          <w:p>
            <w:r>
              <w:rPr>
                <w:b/>
                <w:bCs/>
                <w:color w:val="1B2A5B"/>
                <w:sz w:val="20"/>
                <w:szCs w:val="20"/>
              </w:rPr>
              <w:t>Platform</w:t>
            </w:r>
          </w:p>
        </w:tc>
        <w:tc>
          <w:tcPr>
            <w:tcW w:w="6400" w:type="dxa"/>
            <w:tcMar>
              <w:top w:w="100" w:type="dxa"/>
              <w:left w:w="120" w:type="dxa"/>
              <w:bottom w:w="100" w:type="dxa"/>
              <w:right w:w="120" w:type="dxa"/>
            </w:tcMar>
            <w:vAlign w:val="center"/>
          </w:tcPr>
          <w:p>
            <w:r>
              <w:rPr>
                <w:b w:val="0"/>
                <w:bCs w:val="0"/>
                <w:color w:val="222222"/>
                <w:sz w:val="20"/>
                <w:szCs w:val="20"/>
              </w:rPr>
              <w:t>Real-time marine pollution reporting &amp; response web app</w:t>
            </w:r>
          </w:p>
        </w:tc>
      </w:tr>
      <w:tr>
        <w:tc>
          <w:tcPr>
            <w:tcW w:w="2600" w:type="dxa"/>
            <w:shd w:val="clear" w:color="auto" w:fill="F2F5F8"/>
            <w:tcMar>
              <w:top w:w="100" w:type="dxa"/>
              <w:left w:w="120" w:type="dxa"/>
              <w:bottom w:w="100" w:type="dxa"/>
              <w:right w:w="120" w:type="dxa"/>
            </w:tcMar>
            <w:vAlign w:val="center"/>
          </w:tcPr>
          <w:p>
            <w:r>
              <w:rPr>
                <w:b/>
                <w:bCs/>
                <w:color w:val="1B2A5B"/>
                <w:sz w:val="20"/>
                <w:szCs w:val="20"/>
              </w:rPr>
              <w:t>Team</w:t>
            </w:r>
          </w:p>
        </w:tc>
        <w:tc>
          <w:tcPr>
            <w:tcW w:w="6400" w:type="dxa"/>
            <w:tcMar>
              <w:top w:w="100" w:type="dxa"/>
              <w:left w:w="120" w:type="dxa"/>
              <w:bottom w:w="100" w:type="dxa"/>
              <w:right w:w="120" w:type="dxa"/>
            </w:tcMar>
            <w:vAlign w:val="center"/>
          </w:tcPr>
          <w:p>
            <w:r>
              <w:rPr>
                <w:b w:val="0"/>
                <w:bCs w:val="0"/>
                <w:color w:val="222222"/>
                <w:sz w:val="20"/>
                <w:szCs w:val="20"/>
              </w:rPr>
              <w:t>5 members — B.Tech CSE</w:t>
            </w:r>
          </w:p>
        </w:tc>
      </w:tr>
      <w:tr>
        <w:tc>
          <w:tcPr>
            <w:tcW w:w="2600" w:type="dxa"/>
            <w:shd w:val="clear" w:color="auto" w:fill="F2F5F8"/>
            <w:tcMar>
              <w:top w:w="100" w:type="dxa"/>
              <w:left w:w="120" w:type="dxa"/>
              <w:bottom w:w="100" w:type="dxa"/>
              <w:right w:w="120" w:type="dxa"/>
            </w:tcMar>
            <w:vAlign w:val="center"/>
          </w:tcPr>
          <w:p>
            <w:r>
              <w:rPr>
                <w:b/>
                <w:bCs/>
                <w:color w:val="1B2A5B"/>
                <w:sz w:val="20"/>
                <w:szCs w:val="20"/>
              </w:rPr>
              <w:t>Partner</w:t>
            </w:r>
          </w:p>
        </w:tc>
        <w:tc>
          <w:tcPr>
            <w:tcW w:w="6400" w:type="dxa"/>
            <w:tcMar>
              <w:top w:w="100" w:type="dxa"/>
              <w:left w:w="120" w:type="dxa"/>
              <w:bottom w:w="100" w:type="dxa"/>
              <w:right w:w="120" w:type="dxa"/>
            </w:tcMar>
            <w:vAlign w:val="center"/>
          </w:tcPr>
          <w:p>
            <w:r>
              <w:rPr>
                <w:b w:val="0"/>
                <w:bCs w:val="0"/>
                <w:color w:val="222222"/>
                <w:sz w:val="20"/>
                <w:szCs w:val="20"/>
              </w:rPr>
              <w:t>MARS — Centre for Sustainable Community Development</w:t>
            </w:r>
          </w:p>
        </w:tc>
      </w:tr>
      <w:tr>
        <w:tc>
          <w:tcPr>
            <w:tcW w:w="2600" w:type="dxa"/>
            <w:shd w:val="clear" w:color="auto" w:fill="F2F5F8"/>
            <w:tcMar>
              <w:top w:w="100" w:type="dxa"/>
              <w:left w:w="120" w:type="dxa"/>
              <w:bottom w:w="100" w:type="dxa"/>
              <w:right w:w="120" w:type="dxa"/>
            </w:tcMar>
            <w:vAlign w:val="center"/>
          </w:tcPr>
          <w:p>
            <w:r>
              <w:rPr>
                <w:b/>
                <w:bCs/>
                <w:color w:val="1B2A5B"/>
                <w:sz w:val="20"/>
                <w:szCs w:val="20"/>
              </w:rPr>
              <w:t>SDG Alignment</w:t>
            </w:r>
          </w:p>
        </w:tc>
        <w:tc>
          <w:tcPr>
            <w:tcW w:w="6400" w:type="dxa"/>
            <w:tcMar>
              <w:top w:w="100" w:type="dxa"/>
              <w:left w:w="120" w:type="dxa"/>
              <w:bottom w:w="100" w:type="dxa"/>
              <w:right w:w="120" w:type="dxa"/>
            </w:tcMar>
            <w:vAlign w:val="center"/>
          </w:tcPr>
          <w:p>
            <w:r>
              <w:rPr>
                <w:b w:val="0"/>
                <w:bCs w:val="0"/>
                <w:color w:val="222222"/>
                <w:sz w:val="20"/>
                <w:szCs w:val="20"/>
              </w:rPr>
              <w:t>SDG 14 — Life Below Water</w:t>
            </w:r>
          </w:p>
        </w:tc>
      </w:tr>
      <w:tr>
        <w:tc>
          <w:tcPr>
            <w:tcW w:w="2600" w:type="dxa"/>
            <w:shd w:val="clear" w:color="auto" w:fill="F2F5F8"/>
            <w:tcMar>
              <w:top w:w="100" w:type="dxa"/>
              <w:left w:w="120" w:type="dxa"/>
              <w:bottom w:w="100" w:type="dxa"/>
              <w:right w:w="120" w:type="dxa"/>
            </w:tcMar>
            <w:vAlign w:val="center"/>
          </w:tcPr>
          <w:p>
            <w:r>
              <w:rPr>
                <w:b/>
                <w:bCs/>
                <w:color w:val="1B2A5B"/>
                <w:sz w:val="20"/>
                <w:szCs w:val="20"/>
              </w:rPr>
              <w:t>Core Stack</w:t>
            </w:r>
          </w:p>
        </w:tc>
        <w:tc>
          <w:tcPr>
            <w:tcW w:w="6400" w:type="dxa"/>
            <w:tcMar>
              <w:top w:w="100" w:type="dxa"/>
              <w:left w:w="120" w:type="dxa"/>
              <w:bottom w:w="100" w:type="dxa"/>
              <w:right w:w="120" w:type="dxa"/>
            </w:tcMar>
            <w:vAlign w:val="center"/>
          </w:tcPr>
          <w:p>
            <w:r>
              <w:rPr>
                <w:b w:val="0"/>
                <w:bCs w:val="0"/>
                <w:color w:val="222222"/>
                <w:sz w:val="20"/>
                <w:szCs w:val="20"/>
              </w:rPr>
              <w:t>Node.js, Express, Firebase Firestore, Cloudinary, Groq AI, Leaflet.js</w:t>
            </w:r>
          </w:p>
        </w:tc>
      </w:tr>
      <w:tr>
        <w:tc>
          <w:tcPr>
            <w:tcW w:w="2600" w:type="dxa"/>
            <w:shd w:val="clear" w:color="auto" w:fill="F2F5F8"/>
            <w:tcMar>
              <w:top w:w="100" w:type="dxa"/>
              <w:left w:w="120" w:type="dxa"/>
              <w:bottom w:w="100" w:type="dxa"/>
              <w:right w:w="120" w:type="dxa"/>
            </w:tcMar>
            <w:vAlign w:val="center"/>
          </w:tcPr>
          <w:p>
            <w:r>
              <w:rPr>
                <w:b/>
                <w:bCs/>
                <w:color w:val="1B2A5B"/>
                <w:sz w:val="20"/>
                <w:szCs w:val="20"/>
              </w:rPr>
              <w:t>Status</w:t>
            </w:r>
          </w:p>
        </w:tc>
        <w:tc>
          <w:tcPr>
            <w:tcW w:w="6400" w:type="dxa"/>
            <w:tcMar>
              <w:top w:w="100" w:type="dxa"/>
              <w:left w:w="120" w:type="dxa"/>
              <w:bottom w:w="100" w:type="dxa"/>
              <w:right w:w="120" w:type="dxa"/>
            </w:tcMar>
            <w:vAlign w:val="center"/>
          </w:tcPr>
          <w:p>
            <w:r>
              <w:rPr>
                <w:b w:val="0"/>
                <w:bCs w:val="0"/>
                <w:color w:val="222222"/>
                <w:sz w:val="20"/>
                <w:szCs w:val="20"/>
              </w:rPr>
              <w:t>Live and publicly deployed (not a local prototype)</w:t>
            </w:r>
          </w:p>
        </w:tc>
      </w:tr>
      <w:tr>
        <w:tc>
          <w:tcPr>
            <w:tcW w:w="2600" w:type="dxa"/>
            <w:shd w:val="clear" w:color="auto" w:fill="F2F5F8"/>
            <w:tcMar>
              <w:top w:w="100" w:type="dxa"/>
              <w:left w:w="120" w:type="dxa"/>
              <w:bottom w:w="100" w:type="dxa"/>
              <w:right w:w="120" w:type="dxa"/>
            </w:tcMar>
            <w:vAlign w:val="center"/>
          </w:tcPr>
          <w:p>
            <w:r>
              <w:rPr>
                <w:b/>
                <w:bCs/>
                <w:color w:val="1B2A5B"/>
                <w:sz w:val="20"/>
                <w:szCs w:val="20"/>
              </w:rPr>
              <w:t>Live App</w:t>
            </w:r>
          </w:p>
        </w:tc>
        <w:tc>
          <w:tcPr>
            <w:tcW w:w="6400" w:type="dxa"/>
            <w:tcMar>
              <w:top w:w="100" w:type="dxa"/>
              <w:left w:w="120" w:type="dxa"/>
              <w:bottom w:w="100" w:type="dxa"/>
              <w:right w:w="120" w:type="dxa"/>
            </w:tcMar>
            <w:vAlign w:val="center"/>
          </w:tcPr>
          <w:p>
            <w:r>
              <w:rPr>
                <w:b w:val="0"/>
                <w:bCs w:val="0"/>
                <w:color w:val="222222"/>
                <w:sz w:val="20"/>
                <w:szCs w:val="20"/>
              </w:rPr>
              <w:t>ocean-guardian.onrender.com</w:t>
            </w:r>
          </w:p>
        </w:tc>
      </w:tr>
    </w:tbl>
    <w:p>
      <w:pPr>
        <w:sectPr>
          <w:pgSz w:w="12240" w:h="15840"/>
          <w:pgMar w:top="1440" w:right="1440" w:bottom="1440" w:left="1440" w:header="708" w:footer="708" w:gutter="0"/>
          <w:pgNumType/>
          <w:docGrid w:linePitch="360" w:charSpace="0"/>
        </w:sectPr>
      </w:pPr>
    </w:p>
    <w:p>
      <w:pPr>
        <w:pStyle w:val="16"/>
        <w:spacing w:before="400" w:after="200"/>
      </w:pPr>
      <w:r>
        <w:rPr>
          <w:b/>
          <w:bCs/>
          <w:color w:val="1B2A5B"/>
          <w:sz w:val="32"/>
          <w:szCs w:val="32"/>
        </w:rPr>
        <w:t>Chapter 1: Introduction</w:t>
      </w:r>
    </w:p>
    <w:p>
      <w:pPr>
        <w:pStyle w:val="17"/>
        <w:spacing w:before="300" w:after="150"/>
      </w:pPr>
      <w:r>
        <w:rPr>
          <w:b/>
          <w:bCs/>
          <w:color w:val="1C8C9C"/>
          <w:sz w:val="26"/>
          <w:szCs w:val="26"/>
        </w:rPr>
        <w:t>1.1 Background</w:t>
      </w:r>
    </w:p>
    <w:p>
      <w:pPr>
        <w:spacing w:after="160" w:line="300" w:lineRule="auto"/>
        <w:jc w:val="both"/>
      </w:pPr>
      <w:r>
        <w:rPr>
          <w:color w:val="222222"/>
          <w:sz w:val="22"/>
          <w:szCs w:val="22"/>
        </w:rPr>
        <w:t>Coastlines and open waters are polluted continuously by oil spills, plastic waste, chemical discharge, and other contaminants. Much of this pollution is first noticed not by monitoring agencies but by ordinary people — fishermen hauling in nets tangled with debris, divers surfacing near an oil sheen, or residents walking a beach littered with plastic. This distributed, human observation is a valuable and largely untapped early-warning signal for marine pollution.</w:t>
      </w:r>
    </w:p>
    <w:p>
      <w:pPr>
        <w:spacing w:after="160" w:line="300" w:lineRule="auto"/>
        <w:jc w:val="both"/>
      </w:pPr>
      <w:r>
        <w:rPr>
          <w:color w:val="222222"/>
          <w:sz w:val="22"/>
          <w:szCs w:val="22"/>
        </w:rPr>
        <w:t>The problem is not a lack of observers; it is the absence of a simple, unified channel to turn an observation into a routed, actionable report. A citizen who spots an oil slick today has no obvious single place to report it, no way to know which of several possible authorities should be contacted, and no visibility into whether the issue was ever acted upon.</w:t>
      </w:r>
    </w:p>
    <w:p>
      <w:pPr>
        <w:pStyle w:val="17"/>
        <w:spacing w:before="300" w:after="150"/>
      </w:pPr>
      <w:r>
        <w:rPr>
          <w:b/>
          <w:bCs/>
          <w:color w:val="1C8C9C"/>
          <w:sz w:val="26"/>
          <w:szCs w:val="26"/>
        </w:rPr>
        <w:t>1.2 Problem Statement</w:t>
      </w:r>
    </w:p>
    <w:p>
      <w:pPr>
        <w:spacing w:after="160" w:line="300" w:lineRule="auto"/>
        <w:jc w:val="both"/>
      </w:pPr>
      <w:r>
        <w:rPr>
          <w:color w:val="222222"/>
          <w:sz w:val="22"/>
          <w:szCs w:val="22"/>
        </w:rPr>
        <w:t>Marine pollution incidents observed by the public routinely go unreported, or are reported to the wrong body, because there is no unified platform connecting citizen observers to the NGOs, coast guard units, and environmental authorities responsible for response. Even when reports are made, they are typically routed manually, which introduces delay — industry figures put the average delay between a pollution sighting and the report reaching a capable responder at over 72 hours, by which point contamination has often spread significantly.</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000"/>
        <w:gridCol w:w="3000"/>
        <w:gridCol w:w="3000"/>
      </w:tblGrid>
      <w:tr>
        <w:tc>
          <w:tcPr>
            <w:tcW w:w="3000" w:type="dxa"/>
            <w:tcBorders>
              <w:top w:val="single" w:sz="2" w:space="0" w:color="DDE3E8"/>
              <w:left w:val="single" w:sz="2" w:space="0" w:color="DDE3E8"/>
              <w:bottom w:val="single" w:sz="2" w:space="0" w:color="DDE3E8"/>
              <w:right w:val="single" w:sz="2" w:space="0" w:color="DDE3E8"/>
            </w:tcBorders>
            <w:shd w:val="clear" w:color="auto" w:fill="F2F5F8"/>
            <w:tcMar>
              <w:top w:w="200" w:type="dxa"/>
              <w:left w:w="160" w:type="dxa"/>
              <w:bottom w:w="200" w:type="dxa"/>
              <w:right w:w="160" w:type="dxa"/>
            </w:tcMar>
          </w:tcPr>
          <w:p>
            <w:pPr>
              <w:spacing w:after="60"/>
              <w:jc w:val="center"/>
            </w:pPr>
            <w:r>
              <w:rPr>
                <w:b/>
                <w:bCs/>
                <w:color w:val="1B2A5B"/>
                <w:sz w:val="40"/>
                <w:szCs w:val="40"/>
              </w:rPr>
              <w:t>11M</w:t>
            </w:r>
          </w:p>
          <w:p>
            <w:pPr>
              <w:jc w:val="center"/>
            </w:pPr>
            <w:r>
              <w:rPr>
                <w:color w:val="5A5A5A"/>
                <w:sz w:val="18"/>
                <w:szCs w:val="18"/>
              </w:rPr>
              <w:t>tonnes of plastic enter oceans yearly</w:t>
            </w:r>
          </w:p>
        </w:tc>
        <w:tc>
          <w:tcPr>
            <w:tcW w:w="3000" w:type="dxa"/>
            <w:tcBorders>
              <w:top w:val="single" w:sz="2" w:space="0" w:color="DDE3E8"/>
              <w:left w:val="single" w:sz="2" w:space="0" w:color="DDE3E8"/>
              <w:bottom w:val="single" w:sz="2" w:space="0" w:color="DDE3E8"/>
              <w:right w:val="single" w:sz="2" w:space="0" w:color="DDE3E8"/>
            </w:tcBorders>
            <w:shd w:val="clear" w:color="auto" w:fill="F2F5F8"/>
            <w:tcMar>
              <w:top w:w="200" w:type="dxa"/>
              <w:left w:w="160" w:type="dxa"/>
              <w:bottom w:w="200" w:type="dxa"/>
              <w:right w:w="160" w:type="dxa"/>
            </w:tcMar>
          </w:tcPr>
          <w:p>
            <w:pPr>
              <w:spacing w:after="60"/>
              <w:jc w:val="center"/>
            </w:pPr>
            <w:r>
              <w:rPr>
                <w:b/>
                <w:bCs/>
                <w:color w:val="1C8C9C"/>
                <w:sz w:val="40"/>
                <w:szCs w:val="40"/>
              </w:rPr>
              <w:t>72hr+</w:t>
            </w:r>
          </w:p>
          <w:p>
            <w:pPr>
              <w:jc w:val="center"/>
            </w:pPr>
            <w:r>
              <w:rPr>
                <w:color w:val="5A5A5A"/>
                <w:sz w:val="18"/>
                <w:szCs w:val="18"/>
              </w:rPr>
              <w:t>average delay before reports reach responders</w:t>
            </w:r>
          </w:p>
        </w:tc>
        <w:tc>
          <w:tcPr>
            <w:tcW w:w="3000" w:type="dxa"/>
            <w:tcBorders>
              <w:top w:val="single" w:sz="2" w:space="0" w:color="DDE3E8"/>
              <w:left w:val="single" w:sz="2" w:space="0" w:color="DDE3E8"/>
              <w:bottom w:val="single" w:sz="2" w:space="0" w:color="DDE3E8"/>
              <w:right w:val="single" w:sz="2" w:space="0" w:color="DDE3E8"/>
            </w:tcBorders>
            <w:shd w:val="clear" w:color="auto" w:fill="F2F5F8"/>
            <w:tcMar>
              <w:top w:w="200" w:type="dxa"/>
              <w:left w:w="160" w:type="dxa"/>
              <w:bottom w:w="200" w:type="dxa"/>
              <w:right w:w="160" w:type="dxa"/>
            </w:tcMar>
          </w:tcPr>
          <w:p>
            <w:pPr>
              <w:spacing w:after="60"/>
              <w:jc w:val="center"/>
            </w:pPr>
            <w:r>
              <w:rPr>
                <w:b/>
                <w:bCs/>
                <w:color w:val="1FBF8F"/>
                <w:sz w:val="40"/>
                <w:szCs w:val="40"/>
              </w:rPr>
              <w:t>0</w:t>
            </w:r>
          </w:p>
          <w:p>
            <w:pPr>
              <w:jc w:val="center"/>
            </w:pPr>
            <w:r>
              <w:rPr>
                <w:color w:val="5A5A5A"/>
                <w:sz w:val="18"/>
                <w:szCs w:val="18"/>
              </w:rPr>
              <w:t>unified platforms connecting reporters to NGOs — until now</w:t>
            </w:r>
          </w:p>
        </w:tc>
      </w:tr>
    </w:tbl>
    <w:p>
      <w:pPr>
        <w:spacing w:after="200"/>
      </w:pPr>
    </w:p>
    <w:p>
      <w:pPr>
        <w:pStyle w:val="17"/>
        <w:spacing w:before="300" w:after="150"/>
      </w:pPr>
      <w:r>
        <w:rPr>
          <w:b/>
          <w:bCs/>
          <w:color w:val="1C8C9C"/>
          <w:sz w:val="26"/>
          <w:szCs w:val="26"/>
        </w:rPr>
        <w:t>1.3 Need for the Project</w:t>
      </w:r>
    </w:p>
    <w:p>
      <w:pPr>
        <w:spacing w:after="160" w:line="300" w:lineRule="auto"/>
        <w:jc w:val="both"/>
      </w:pPr>
      <w:r>
        <w:rPr>
          <w:color w:val="222222"/>
          <w:sz w:val="22"/>
          <w:szCs w:val="22"/>
        </w:rPr>
        <w:t>A platform is needed that (a) makes reporting an incident as fast and low-friction as possible for a citizen in the field, (b) removes the manual bottleneck of deciding which organisation should be notified, and (c) gives both reporters and response teams a transparent, trackable view of an incident from submission to resolution. OceanGuard was conceived to fill exactly this gap.</w:t>
      </w:r>
    </w:p>
    <w:p>
      <w:pPr>
        <w:pStyle w:val="17"/>
        <w:spacing w:before="300" w:after="150"/>
      </w:pPr>
      <w:r>
        <w:rPr>
          <w:b/>
          <w:bCs/>
          <w:color w:val="1C8C9C"/>
          <w:sz w:val="26"/>
          <w:szCs w:val="26"/>
        </w:rPr>
        <w:t>1.4 Objectives of the Project</w:t>
      </w:r>
    </w:p>
    <w:p>
      <w:pPr>
        <w:pStyle w:val="23"/>
        <w:numPr>
          <w:ilvl w:val="0"/>
          <w:numId w:val="1"/>
        </w:numPr>
        <w:spacing w:after="80" w:line="281" w:lineRule="auto"/>
      </w:pPr>
      <w:r>
        <w:rPr>
          <w:color w:val="222222"/>
          <w:sz w:val="22"/>
          <w:szCs w:val="22"/>
        </w:rPr>
        <w:t>Enable any citizen to report a marine pollution incident — with photo, precise GPS location, category, and severity — in under a minute, from any device.</w:t>
      </w:r>
    </w:p>
    <w:p>
      <w:pPr>
        <w:pStyle w:val="23"/>
        <w:numPr>
          <w:ilvl w:val="0"/>
          <w:numId w:val="1"/>
        </w:numPr>
        <w:spacing w:after="80" w:line="281" w:lineRule="auto"/>
      </w:pPr>
      <w:r>
        <w:rPr>
          <w:color w:val="222222"/>
          <w:sz w:val="22"/>
          <w:szCs w:val="22"/>
        </w:rPr>
        <w:t>Automatically triage every incoming report using an AI layer that classifies the pollution type and suggests the response organisation(s) best equipped to act on it.</w:t>
      </w:r>
    </w:p>
    <w:p>
      <w:pPr>
        <w:pStyle w:val="23"/>
        <w:numPr>
          <w:ilvl w:val="0"/>
          <w:numId w:val="1"/>
        </w:numPr>
        <w:spacing w:after="80" w:line="281" w:lineRule="auto"/>
      </w:pPr>
      <w:r>
        <w:rPr>
          <w:color w:val="222222"/>
          <w:sz w:val="22"/>
          <w:szCs w:val="22"/>
        </w:rPr>
        <w:t>Provide a live, interactive map of all reported incidents, with satellite imagery and location search.</w:t>
      </w:r>
    </w:p>
    <w:p>
      <w:pPr>
        <w:pStyle w:val="23"/>
        <w:numPr>
          <w:ilvl w:val="0"/>
          <w:numId w:val="1"/>
        </w:numPr>
        <w:spacing w:after="80" w:line="281" w:lineRule="auto"/>
      </w:pPr>
      <w:r>
        <w:rPr>
          <w:color w:val="222222"/>
          <w:sz w:val="22"/>
          <w:szCs w:val="22"/>
        </w:rPr>
        <w:t>Give response teams (NGOs, coast guard, environmental authorities) a secure, role-based dashboard to review, assign, and resolve incidents.</w:t>
      </w:r>
    </w:p>
    <w:p>
      <w:pPr>
        <w:pStyle w:val="23"/>
        <w:numPr>
          <w:ilvl w:val="0"/>
          <w:numId w:val="1"/>
        </w:numPr>
        <w:spacing w:after="80" w:line="281" w:lineRule="auto"/>
      </w:pPr>
      <w:r>
        <w:rPr>
          <w:color w:val="222222"/>
          <w:sz w:val="22"/>
          <w:szCs w:val="22"/>
        </w:rPr>
        <w:t>Deploy a production-ready, publicly accessible system rather than a local prototype.</w:t>
      </w:r>
    </w:p>
    <w:p>
      <w:pPr>
        <w:pStyle w:val="17"/>
        <w:spacing w:before="300" w:after="150"/>
      </w:pPr>
      <w:r>
        <w:rPr>
          <w:b/>
          <w:bCs/>
          <w:color w:val="1C8C9C"/>
          <w:sz w:val="26"/>
          <w:szCs w:val="26"/>
        </w:rPr>
        <w:t>1.5 Scope of the Project</w:t>
      </w:r>
    </w:p>
    <w:p>
      <w:pPr>
        <w:spacing w:after="160" w:line="300" w:lineRule="auto"/>
        <w:jc w:val="both"/>
      </w:pPr>
      <w:r>
        <w:rPr>
          <w:color w:val="222222"/>
          <w:sz w:val="22"/>
          <w:szCs w:val="22"/>
        </w:rPr>
        <w:t>OceanGuard, in its current version, covers citizen-facing incident reporting, AI-assisted organisation matching, an administrative/NGO dashboard for triage and resolution tracking, and a public live incident map. It does not, at this stage, perform automated computer-vision verification of uploaded photos, does not integrate directly with coast guard or municipal case-management systems, and does not yet support offline or SMS-based reporting for low-connectivity coastal areas — all of which are discussed as future scope in Chapter 10.</w:t>
      </w:r>
    </w:p>
    <w:p>
      <w:pPr>
        <w:pStyle w:val="17"/>
        <w:spacing w:before="300" w:after="150"/>
      </w:pPr>
      <w:r>
        <w:rPr>
          <w:b/>
          <w:bCs/>
          <w:color w:val="1C8C9C"/>
          <w:sz w:val="26"/>
          <w:szCs w:val="26"/>
        </w:rPr>
        <w:t>1.6 Expected Outcomes</w:t>
      </w:r>
    </w:p>
    <w:p>
      <w:pPr>
        <w:pStyle w:val="23"/>
        <w:numPr>
          <w:ilvl w:val="0"/>
          <w:numId w:val="1"/>
        </w:numPr>
        <w:spacing w:after="80" w:line="281" w:lineRule="auto"/>
      </w:pPr>
      <w:r>
        <w:rPr>
          <w:color w:val="222222"/>
          <w:sz w:val="22"/>
          <w:szCs w:val="22"/>
        </w:rPr>
        <w:t>A measurable reduction in the time between a pollution sighting and the right responder being notified.</w:t>
      </w:r>
    </w:p>
    <w:p>
      <w:pPr>
        <w:pStyle w:val="23"/>
        <w:numPr>
          <w:ilvl w:val="0"/>
          <w:numId w:val="1"/>
        </w:numPr>
        <w:spacing w:after="80" w:line="281" w:lineRule="auto"/>
      </w:pPr>
      <w:r>
        <w:rPr>
          <w:color w:val="222222"/>
          <w:sz w:val="22"/>
          <w:szCs w:val="22"/>
        </w:rPr>
        <w:t>A growing, geotagged dataset of real pollution incidents that can inform hotspot analysis over time.</w:t>
      </w:r>
    </w:p>
    <w:p>
      <w:pPr>
        <w:pStyle w:val="23"/>
        <w:numPr>
          <w:ilvl w:val="0"/>
          <w:numId w:val="1"/>
        </w:numPr>
        <w:spacing w:after="80" w:line="281" w:lineRule="auto"/>
      </w:pPr>
      <w:r>
        <w:rPr>
          <w:color w:val="222222"/>
          <w:sz w:val="22"/>
          <w:szCs w:val="22"/>
        </w:rPr>
        <w:t>A reusable, deployed reference platform that NGOs and municipal bodies (starting with MARS) can adopt with minimal onboarding.</w:t>
      </w:r>
    </w:p>
    <w:p>
      <w:r>
        <w:br w:type="page"/>
      </w:r>
    </w:p>
    <w:p>
      <w:pPr>
        <w:pStyle w:val="16"/>
        <w:spacing w:before="400" w:after="200"/>
      </w:pPr>
      <w:r>
        <w:rPr>
          <w:b/>
          <w:bCs/>
          <w:color w:val="1B2A5B"/>
          <w:sz w:val="32"/>
          <w:szCs w:val="32"/>
        </w:rPr>
        <w:t>Chapter 2: Literature Review &amp; Existing Systems</w:t>
      </w:r>
    </w:p>
    <w:p>
      <w:pPr>
        <w:pStyle w:val="17"/>
        <w:spacing w:before="300" w:after="150"/>
      </w:pPr>
      <w:r>
        <w:rPr>
          <w:b/>
          <w:bCs/>
          <w:color w:val="1C8C9C"/>
          <w:sz w:val="26"/>
          <w:szCs w:val="26"/>
        </w:rPr>
        <w:t>2.1 Citizen-Reporting and Crowdsourced Environmental Monitoring</w:t>
      </w:r>
    </w:p>
    <w:p>
      <w:pPr>
        <w:spacing w:after="160" w:line="300" w:lineRule="auto"/>
        <w:jc w:val="both"/>
      </w:pPr>
      <w:r>
        <w:rPr>
          <w:color w:val="222222"/>
          <w:sz w:val="22"/>
          <w:szCs w:val="22"/>
        </w:rPr>
        <w:t>Crowdsourced reporting has proven effective in several environmental and civic domains — pothole-reporting apps for municipalities, wildfire-spotting networks, and citizen-science biodiversity trackers such as iNaturalist. These systems share a common pattern: they lower the barrier to reporting to a photo and a location, and they rely on a backend process (manual moderation, community voting, or automated classification) to route reports to the right consumer of that data. Marine pollution reporting, by comparison, remains comparatively underserved by consumer-facing tools, with most reporting still happening through phone calls, emails, or fragmented NGO-specific forms.</w:t>
      </w:r>
    </w:p>
    <w:p>
      <w:pPr>
        <w:pStyle w:val="17"/>
        <w:spacing w:before="300" w:after="150"/>
      </w:pPr>
      <w:r>
        <w:rPr>
          <w:b/>
          <w:bCs/>
          <w:color w:val="1C8C9C"/>
          <w:sz w:val="26"/>
          <w:szCs w:val="26"/>
        </w:rPr>
        <w:t>2.2 Existing Marine Pollution Reporting Channels</w:t>
      </w:r>
    </w:p>
    <w:p>
      <w:pPr>
        <w:spacing w:after="160" w:line="300" w:lineRule="auto"/>
        <w:jc w:val="both"/>
      </w:pPr>
      <w:r>
        <w:rPr>
          <w:color w:val="222222"/>
          <w:sz w:val="22"/>
          <w:szCs w:val="22"/>
        </w:rPr>
        <w:t>Today, a person who spots marine pollution typically has to know, in advance, which specific coast guard hotline, municipal department, or NGO to contact — and that contact point varies by pollution type, jurisdiction, and location. There is no single, general-purpose entry point analogous to how a citizen might report a road hazard. Reports made through generic channels such as social media or email often do not reach a party capable of acting on them at all.</w:t>
      </w:r>
    </w:p>
    <w:p>
      <w:pPr>
        <w:pStyle w:val="17"/>
        <w:spacing w:before="300" w:after="150"/>
      </w:pPr>
      <w:r>
        <w:rPr>
          <w:b/>
          <w:bCs/>
          <w:color w:val="1C8C9C"/>
          <w:sz w:val="26"/>
          <w:szCs w:val="26"/>
        </w:rPr>
        <w:t>2.3 AI-Assisted Triage</w:t>
      </w:r>
    </w:p>
    <w:p>
      <w:pPr>
        <w:spacing w:after="160" w:line="300" w:lineRule="auto"/>
        <w:jc w:val="both"/>
      </w:pPr>
      <w:r>
        <w:rPr>
          <w:color w:val="222222"/>
          <w:sz w:val="22"/>
          <w:szCs w:val="22"/>
        </w:rPr>
        <w:t>Large language models are increasingly used to classify and route unstructured text — a pattern well established in customer-support ticket triage and content moderation. OceanGuard applies the same idea to pollution reports: instead of a human reading every submission to decide who should be notified, an LLM reads the description, category, and location, and suggests real, relevant organisations automatically. Using Groq's inference infrastructure for this step keeps the triage response effectively instantaneous, which matters for a reporting flow that is meant to take under a minute.</w:t>
      </w:r>
    </w:p>
    <w:p>
      <w:pPr>
        <w:pStyle w:val="17"/>
        <w:spacing w:before="300" w:after="150"/>
      </w:pPr>
      <w:r>
        <w:rPr>
          <w:b/>
          <w:bCs/>
          <w:color w:val="1C8C9C"/>
          <w:sz w:val="26"/>
          <w:szCs w:val="26"/>
        </w:rPr>
        <w:t>2.4 Summary</w:t>
      </w:r>
    </w:p>
    <w:p>
      <w:pPr>
        <w:spacing w:after="160" w:line="300" w:lineRule="auto"/>
        <w:jc w:val="both"/>
      </w:pPr>
      <w:r>
        <w:rPr>
          <w:color w:val="222222"/>
          <w:sz w:val="22"/>
          <w:szCs w:val="22"/>
        </w:rPr>
        <w:t>The review of existing approaches shows a clear gap: reliable citizen-reporting patterns exist in adjacent domains, and AI-based triage is well proven in other contexts, but no unified, AI-triaged, map-based platform currently connects ordinary citizens directly to marine-pollution responders. OceanGuard is positioned to fill that gap.</w:t>
      </w:r>
    </w:p>
    <w:p>
      <w:r>
        <w:br w:type="page"/>
      </w:r>
    </w:p>
    <w:p>
      <w:pPr>
        <w:pStyle w:val="16"/>
        <w:spacing w:before="400" w:after="200"/>
      </w:pPr>
      <w:r>
        <w:rPr>
          <w:b/>
          <w:bCs/>
          <w:color w:val="1B2A5B"/>
          <w:sz w:val="32"/>
          <w:szCs w:val="32"/>
        </w:rPr>
        <w:t>Chapter 3: System Analysis and Requirements</w:t>
      </w:r>
    </w:p>
    <w:p>
      <w:pPr>
        <w:pStyle w:val="17"/>
        <w:spacing w:before="300" w:after="150"/>
      </w:pPr>
      <w:r>
        <w:rPr>
          <w:b/>
          <w:bCs/>
          <w:color w:val="1C8C9C"/>
          <w:sz w:val="26"/>
          <w:szCs w:val="26"/>
        </w:rPr>
        <w:t>3.1 Existing System</w:t>
      </w:r>
    </w:p>
    <w:p>
      <w:pPr>
        <w:spacing w:after="160" w:line="300" w:lineRule="auto"/>
        <w:jc w:val="both"/>
      </w:pPr>
      <w:r>
        <w:rPr>
          <w:color w:val="222222"/>
          <w:sz w:val="22"/>
          <w:szCs w:val="22"/>
        </w:rPr>
        <w:t>In the absence of a dedicated platform, pollution reporting today relies on a mix of phone calls to local authorities, direct emails or social media posts to NGOs, and informal word-of-mouth. None of these are indexed, mapped, trackable by the reporter, or automatically routed.</w:t>
      </w:r>
    </w:p>
    <w:p>
      <w:pPr>
        <w:pStyle w:val="17"/>
        <w:spacing w:before="300" w:after="150"/>
      </w:pPr>
      <w:r>
        <w:rPr>
          <w:b/>
          <w:bCs/>
          <w:color w:val="1C8C9C"/>
          <w:sz w:val="26"/>
          <w:szCs w:val="26"/>
        </w:rPr>
        <w:t>3.2 Limitations of the Existing Approach</w:t>
      </w:r>
    </w:p>
    <w:p>
      <w:pPr>
        <w:pStyle w:val="23"/>
        <w:numPr>
          <w:ilvl w:val="0"/>
          <w:numId w:val="1"/>
        </w:numPr>
        <w:spacing w:after="80" w:line="281" w:lineRule="auto"/>
      </w:pPr>
      <w:r>
        <w:rPr>
          <w:color w:val="222222"/>
          <w:sz w:val="22"/>
          <w:szCs w:val="22"/>
        </w:rPr>
        <w:t>No single point of entry — the reporter must already know whom to contact.</w:t>
      </w:r>
    </w:p>
    <w:p>
      <w:pPr>
        <w:pStyle w:val="23"/>
        <w:numPr>
          <w:ilvl w:val="0"/>
          <w:numId w:val="1"/>
        </w:numPr>
        <w:spacing w:after="80" w:line="281" w:lineRule="auto"/>
      </w:pPr>
      <w:r>
        <w:rPr>
          <w:color w:val="222222"/>
          <w:sz w:val="22"/>
          <w:szCs w:val="22"/>
        </w:rPr>
        <w:t>No location precision — verbal or written descriptions of “where” are often vague.</w:t>
      </w:r>
    </w:p>
    <w:p>
      <w:pPr>
        <w:pStyle w:val="23"/>
        <w:numPr>
          <w:ilvl w:val="0"/>
          <w:numId w:val="1"/>
        </w:numPr>
        <w:spacing w:after="80" w:line="281" w:lineRule="auto"/>
      </w:pPr>
      <w:r>
        <w:rPr>
          <w:color w:val="222222"/>
          <w:sz w:val="22"/>
          <w:szCs w:val="22"/>
        </w:rPr>
        <w:t>No tracking — a citizen who reports an incident has no way to see whether it was resolved.</w:t>
      </w:r>
    </w:p>
    <w:p>
      <w:pPr>
        <w:pStyle w:val="23"/>
        <w:numPr>
          <w:ilvl w:val="0"/>
          <w:numId w:val="1"/>
        </w:numPr>
        <w:spacing w:after="80" w:line="281" w:lineRule="auto"/>
      </w:pPr>
      <w:r>
        <w:rPr>
          <w:color w:val="222222"/>
          <w:sz w:val="22"/>
          <w:szCs w:val="22"/>
        </w:rPr>
        <w:t>No triage — routing an incident to the right responder is a manual, human decision that introduces delay.</w:t>
      </w:r>
    </w:p>
    <w:p>
      <w:pPr>
        <w:pStyle w:val="17"/>
        <w:spacing w:before="300" w:after="150"/>
      </w:pPr>
      <w:r>
        <w:rPr>
          <w:b/>
          <w:bCs/>
          <w:color w:val="1C8C9C"/>
          <w:sz w:val="26"/>
          <w:szCs w:val="26"/>
        </w:rPr>
        <w:t>3.3 Proposed System</w:t>
      </w:r>
    </w:p>
    <w:p>
      <w:pPr>
        <w:spacing w:after="160" w:line="300" w:lineRule="auto"/>
        <w:jc w:val="both"/>
      </w:pPr>
      <w:r>
        <w:rPr>
          <w:color w:val="222222"/>
          <w:sz w:val="22"/>
          <w:szCs w:val="22"/>
        </w:rPr>
        <w:t>OceanGuard replaces this ad-hoc process with a structured pipeline: Report → AI Triage → Respond. A citizen submits a report with a photo, GPS pin, category, and severity; Groq-powered AI reads the report and suggests relevant response organisations; and the matched NGO or authority reviews, assigns, and tracks the incident on a live dashboard until it is resolved.</w:t>
      </w:r>
    </w:p>
    <w:p>
      <w:pPr>
        <w:pStyle w:val="17"/>
        <w:spacing w:before="300" w:after="150"/>
      </w:pPr>
      <w:r>
        <w:rPr>
          <w:b/>
          <w:bCs/>
          <w:color w:val="1C8C9C"/>
          <w:sz w:val="26"/>
          <w:szCs w:val="26"/>
        </w:rPr>
        <w:t>3.4 Functional Requirements</w:t>
      </w:r>
    </w:p>
    <w:p>
      <w:pPr>
        <w:pStyle w:val="23"/>
        <w:numPr>
          <w:ilvl w:val="0"/>
          <w:numId w:val="1"/>
        </w:numPr>
        <w:spacing w:after="80" w:line="281" w:lineRule="auto"/>
      </w:pPr>
      <w:r>
        <w:rPr>
          <w:color w:val="222222"/>
          <w:sz w:val="22"/>
          <w:szCs w:val="22"/>
        </w:rPr>
        <w:t>The system shall allow a citizen to register/log in and submit a pollution report with a photo, category, severity, description, and location.</w:t>
      </w:r>
    </w:p>
    <w:p>
      <w:pPr>
        <w:pStyle w:val="23"/>
        <w:numPr>
          <w:ilvl w:val="0"/>
          <w:numId w:val="1"/>
        </w:numPr>
        <w:spacing w:after="80" w:line="281" w:lineRule="auto"/>
      </w:pPr>
      <w:r>
        <w:rPr>
          <w:color w:val="222222"/>
          <w:sz w:val="22"/>
          <w:szCs w:val="22"/>
        </w:rPr>
        <w:t>The system shall automatically capture GPS coordinates, with a manual location-search fallback for weak-signal areas.</w:t>
      </w:r>
    </w:p>
    <w:p>
      <w:pPr>
        <w:pStyle w:val="23"/>
        <w:numPr>
          <w:ilvl w:val="0"/>
          <w:numId w:val="1"/>
        </w:numPr>
        <w:spacing w:after="80" w:line="281" w:lineRule="auto"/>
      </w:pPr>
      <w:r>
        <w:rPr>
          <w:color w:val="222222"/>
          <w:sz w:val="22"/>
          <w:szCs w:val="22"/>
        </w:rPr>
        <w:t>The system shall call an AI service to classify each report and suggest response organisations.</w:t>
      </w:r>
    </w:p>
    <w:p>
      <w:pPr>
        <w:pStyle w:val="23"/>
        <w:numPr>
          <w:ilvl w:val="0"/>
          <w:numId w:val="1"/>
        </w:numPr>
        <w:spacing w:after="80" w:line="281" w:lineRule="auto"/>
      </w:pPr>
      <w:r>
        <w:rPr>
          <w:color w:val="222222"/>
          <w:sz w:val="22"/>
          <w:szCs w:val="22"/>
        </w:rPr>
        <w:t>The system shall display all reports on an interactive map with satellite toggle and filters.</w:t>
      </w:r>
    </w:p>
    <w:p>
      <w:pPr>
        <w:pStyle w:val="23"/>
        <w:numPr>
          <w:ilvl w:val="0"/>
          <w:numId w:val="1"/>
        </w:numPr>
        <w:spacing w:after="80" w:line="281" w:lineRule="auto"/>
      </w:pPr>
      <w:r>
        <w:rPr>
          <w:color w:val="222222"/>
          <w:sz w:val="22"/>
          <w:szCs w:val="22"/>
        </w:rPr>
        <w:t>The system shall provide a secure, authenticated admin/NGO dashboard to view, filter, update, and resolve reports.</w:t>
      </w:r>
    </w:p>
    <w:p>
      <w:pPr>
        <w:pStyle w:val="23"/>
        <w:numPr>
          <w:ilvl w:val="0"/>
          <w:numId w:val="1"/>
        </w:numPr>
        <w:spacing w:after="80" w:line="281" w:lineRule="auto"/>
      </w:pPr>
      <w:r>
        <w:rPr>
          <w:color w:val="222222"/>
          <w:sz w:val="22"/>
          <w:szCs w:val="22"/>
        </w:rPr>
        <w:t>The system shall persist uploaded images in cloud storage rather than local/ephemeral disk.</w:t>
      </w:r>
    </w:p>
    <w:p>
      <w:pPr>
        <w:pStyle w:val="17"/>
        <w:spacing w:before="300" w:after="150"/>
      </w:pPr>
      <w:r>
        <w:rPr>
          <w:b/>
          <w:bCs/>
          <w:color w:val="1C8C9C"/>
          <w:sz w:val="26"/>
          <w:szCs w:val="26"/>
        </w:rPr>
        <w:t>3.5 Non-Functional Requirements</w:t>
      </w:r>
    </w:p>
    <w:p>
      <w:pPr>
        <w:pStyle w:val="23"/>
        <w:numPr>
          <w:ilvl w:val="0"/>
          <w:numId w:val="1"/>
        </w:numPr>
        <w:spacing w:after="80" w:line="281" w:lineRule="auto"/>
      </w:pPr>
      <w:r>
        <w:rPr>
          <w:color w:val="222222"/>
          <w:sz w:val="22"/>
          <w:szCs w:val="22"/>
        </w:rPr>
        <w:t>Usability: a report should be completable by a first-time user in under a minute.</w:t>
      </w:r>
    </w:p>
    <w:p>
      <w:pPr>
        <w:pStyle w:val="23"/>
        <w:numPr>
          <w:ilvl w:val="0"/>
          <w:numId w:val="1"/>
        </w:numPr>
        <w:spacing w:after="80" w:line="281" w:lineRule="auto"/>
      </w:pPr>
      <w:r>
        <w:rPr>
          <w:color w:val="222222"/>
          <w:sz w:val="22"/>
          <w:szCs w:val="22"/>
        </w:rPr>
        <w:t>Security: administrative routes must require JWT-authenticated, role-checked access.</w:t>
      </w:r>
    </w:p>
    <w:p>
      <w:pPr>
        <w:pStyle w:val="23"/>
        <w:numPr>
          <w:ilvl w:val="0"/>
          <w:numId w:val="1"/>
        </w:numPr>
        <w:spacing w:after="80" w:line="281" w:lineRule="auto"/>
      </w:pPr>
      <w:r>
        <w:rPr>
          <w:color w:val="222222"/>
          <w:sz w:val="22"/>
          <w:szCs w:val="22"/>
        </w:rPr>
        <w:t>Availability: the platform must be publicly deployed and reachable, not a local-only prototype.</w:t>
      </w:r>
    </w:p>
    <w:p>
      <w:pPr>
        <w:pStyle w:val="23"/>
        <w:numPr>
          <w:ilvl w:val="0"/>
          <w:numId w:val="1"/>
        </w:numPr>
        <w:spacing w:after="80" w:line="281" w:lineRule="auto"/>
      </w:pPr>
      <w:r>
        <w:rPr>
          <w:color w:val="222222"/>
          <w:sz w:val="22"/>
          <w:szCs w:val="22"/>
        </w:rPr>
        <w:t>Performance: AI-suggested organisations should return fast enough not to block the reporting flow (enabled by Groq's low-latency inference).</w:t>
      </w:r>
    </w:p>
    <w:p>
      <w:pPr>
        <w:pStyle w:val="23"/>
        <w:numPr>
          <w:ilvl w:val="0"/>
          <w:numId w:val="1"/>
        </w:numPr>
        <w:spacing w:after="80" w:line="281" w:lineRule="auto"/>
      </w:pPr>
      <w:r>
        <w:rPr>
          <w:color w:val="222222"/>
          <w:sz w:val="22"/>
          <w:szCs w:val="22"/>
        </w:rPr>
        <w:t>Portability: the frontend must be mobile-first and usable on any device in the field.</w:t>
      </w:r>
    </w:p>
    <w:p>
      <w:pPr>
        <w:pStyle w:val="17"/>
        <w:spacing w:before="300" w:after="150"/>
      </w:pPr>
      <w:r>
        <w:rPr>
          <w:b/>
          <w:bCs/>
          <w:color w:val="1C8C9C"/>
          <w:sz w:val="26"/>
          <w:szCs w:val="26"/>
        </w:rPr>
        <w:t>3.6 Hardware Requirements</w:t>
      </w:r>
    </w:p>
    <w:p>
      <w:pPr>
        <w:pStyle w:val="23"/>
        <w:numPr>
          <w:ilvl w:val="0"/>
          <w:numId w:val="1"/>
        </w:numPr>
        <w:spacing w:after="80" w:line="281" w:lineRule="auto"/>
      </w:pPr>
      <w:r>
        <w:rPr>
          <w:color w:val="222222"/>
          <w:sz w:val="22"/>
          <w:szCs w:val="22"/>
        </w:rPr>
        <w:t>Any device with a modern web browser and, ideally, GPS/location services (smartphone, tablet, laptop).</w:t>
      </w:r>
    </w:p>
    <w:p>
      <w:pPr>
        <w:pStyle w:val="23"/>
        <w:numPr>
          <w:ilvl w:val="0"/>
          <w:numId w:val="1"/>
        </w:numPr>
        <w:spacing w:after="80" w:line="281" w:lineRule="auto"/>
      </w:pPr>
      <w:r>
        <w:rPr>
          <w:color w:val="222222"/>
          <w:sz w:val="22"/>
          <w:szCs w:val="22"/>
        </w:rPr>
        <w:t>Server-side: standard cloud compute as provisioned by the hosting platform (Render).</w:t>
      </w:r>
    </w:p>
    <w:p>
      <w:pPr>
        <w:pStyle w:val="17"/>
        <w:spacing w:before="300" w:after="150"/>
      </w:pPr>
      <w:r>
        <w:rPr>
          <w:b/>
          <w:bCs/>
          <w:color w:val="1C8C9C"/>
          <w:sz w:val="26"/>
          <w:szCs w:val="26"/>
        </w:rPr>
        <w:t>3.7 Software Requirements</w:t>
      </w:r>
    </w:p>
    <w:p>
      <w:pPr>
        <w:pStyle w:val="23"/>
        <w:numPr>
          <w:ilvl w:val="0"/>
          <w:numId w:val="1"/>
        </w:numPr>
        <w:spacing w:after="80" w:line="281" w:lineRule="auto"/>
      </w:pPr>
      <w:r>
        <w:rPr>
          <w:color w:val="222222"/>
          <w:sz w:val="22"/>
          <w:szCs w:val="22"/>
        </w:rPr>
        <w:t>Node.js v18+ runtime and npm for the backend.</w:t>
      </w:r>
    </w:p>
    <w:p>
      <w:pPr>
        <w:pStyle w:val="23"/>
        <w:numPr>
          <w:ilvl w:val="0"/>
          <w:numId w:val="1"/>
        </w:numPr>
        <w:spacing w:after="80" w:line="281" w:lineRule="auto"/>
      </w:pPr>
      <w:r>
        <w:rPr>
          <w:color w:val="222222"/>
          <w:sz w:val="22"/>
          <w:szCs w:val="22"/>
        </w:rPr>
        <w:t>A Firebase project with Firestore enabled.</w:t>
      </w:r>
    </w:p>
    <w:p>
      <w:pPr>
        <w:pStyle w:val="23"/>
        <w:numPr>
          <w:ilvl w:val="0"/>
          <w:numId w:val="1"/>
        </w:numPr>
        <w:spacing w:after="80" w:line="281" w:lineRule="auto"/>
      </w:pPr>
      <w:r>
        <w:rPr>
          <w:color w:val="222222"/>
          <w:sz w:val="22"/>
          <w:szCs w:val="22"/>
        </w:rPr>
        <w:t>Cloudinary account for image storage.</w:t>
      </w:r>
    </w:p>
    <w:p>
      <w:pPr>
        <w:pStyle w:val="23"/>
        <w:numPr>
          <w:ilvl w:val="0"/>
          <w:numId w:val="1"/>
        </w:numPr>
        <w:spacing w:after="80" w:line="281" w:lineRule="auto"/>
      </w:pPr>
      <w:r>
        <w:rPr>
          <w:color w:val="222222"/>
          <w:sz w:val="22"/>
          <w:szCs w:val="22"/>
        </w:rPr>
        <w:t>Groq API access for AI-based triage.</w:t>
      </w:r>
    </w:p>
    <w:p>
      <w:pPr>
        <w:pStyle w:val="23"/>
        <w:numPr>
          <w:ilvl w:val="0"/>
          <w:numId w:val="1"/>
        </w:numPr>
        <w:spacing w:after="80" w:line="281" w:lineRule="auto"/>
      </w:pPr>
      <w:r>
        <w:rPr>
          <w:color w:val="222222"/>
          <w:sz w:val="22"/>
          <w:szCs w:val="22"/>
        </w:rPr>
        <w:t>A modern web browser for the frontend (HTML5/CSS3/JavaScript).</w:t>
      </w:r>
    </w:p>
    <w:p>
      <w:pPr>
        <w:pStyle w:val="17"/>
        <w:spacing w:before="300" w:after="150"/>
      </w:pPr>
      <w:r>
        <w:rPr>
          <w:b/>
          <w:bCs/>
          <w:color w:val="1C8C9C"/>
          <w:sz w:val="26"/>
          <w:szCs w:val="26"/>
        </w:rPr>
        <w:t>3.8 Feasibility Study</w:t>
      </w:r>
    </w:p>
    <w:p>
      <w:pPr>
        <w:pStyle w:val="18"/>
        <w:spacing w:before="200" w:after="100"/>
      </w:pPr>
      <w:r>
        <w:rPr>
          <w:b/>
          <w:bCs/>
          <w:color w:val="1B2A5B"/>
          <w:sz w:val="23"/>
          <w:szCs w:val="23"/>
        </w:rPr>
        <w:t>3.8.1 Technical Feasibility</w:t>
      </w:r>
    </w:p>
    <w:p>
      <w:pPr>
        <w:spacing w:after="160" w:line="300" w:lineRule="auto"/>
        <w:jc w:val="both"/>
      </w:pPr>
      <w:r>
        <w:rPr>
          <w:color w:val="222222"/>
          <w:sz w:val="22"/>
          <w:szCs w:val="22"/>
        </w:rPr>
        <w:t>Every component of OceanGuard is built on mature, well-documented, free-tier-friendly technology — Express, Firebase, Cloudinary, Leaflet, and Groq — all of which are proven at scale and require no specialised infrastructure, making the system technically feasible for a small student team to build and operate.</w:t>
      </w:r>
    </w:p>
    <w:p>
      <w:pPr>
        <w:pStyle w:val="18"/>
        <w:spacing w:before="200" w:after="100"/>
      </w:pPr>
      <w:r>
        <w:rPr>
          <w:b/>
          <w:bCs/>
          <w:color w:val="1B2A5B"/>
          <w:sz w:val="23"/>
          <w:szCs w:val="23"/>
        </w:rPr>
        <w:t>3.8.2 Economic Feasibility</w:t>
      </w:r>
    </w:p>
    <w:p>
      <w:pPr>
        <w:spacing w:after="160" w:line="300" w:lineRule="auto"/>
        <w:jc w:val="both"/>
      </w:pPr>
      <w:r>
        <w:rPr>
          <w:color w:val="222222"/>
          <w:sz w:val="22"/>
          <w:szCs w:val="22"/>
        </w:rPr>
        <w:t>The stack was deliberately chosen around generous free tiers (Firebase Firestore, Cloudinary, Groq, and Render's free web-service tier), keeping the cost of running OceanGuard at or near zero at the current usage scale, with a clear, incremental upgrade path if adoption grows.</w:t>
      </w:r>
    </w:p>
    <w:p>
      <w:pPr>
        <w:pStyle w:val="18"/>
        <w:spacing w:before="200" w:after="100"/>
      </w:pPr>
      <w:r>
        <w:rPr>
          <w:b/>
          <w:bCs/>
          <w:color w:val="1B2A5B"/>
          <w:sz w:val="23"/>
          <w:szCs w:val="23"/>
        </w:rPr>
        <w:t>3.8.3 Operational Feasibility</w:t>
      </w:r>
    </w:p>
    <w:p>
      <w:pPr>
        <w:spacing w:after="160" w:line="300" w:lineRule="auto"/>
        <w:jc w:val="both"/>
      </w:pPr>
      <w:r>
        <w:rPr>
          <w:color w:val="222222"/>
          <w:sz w:val="22"/>
          <w:szCs w:val="22"/>
        </w:rPr>
        <w:t>The reporting flow was designed to require no training: citizens use a form-based flow they are already familiar with from other apps, and NGO/admin staff interact with a single dashboard rather than multiple disconnected tools, making adoption realistic for partner organisations such as MARS.</w:t>
      </w:r>
    </w:p>
    <w:p>
      <w:r>
        <w:br w:type="page"/>
      </w:r>
    </w:p>
    <w:p>
      <w:pPr>
        <w:pStyle w:val="16"/>
        <w:spacing w:before="400" w:after="200"/>
      </w:pPr>
      <w:r>
        <w:rPr>
          <w:b/>
          <w:bCs/>
          <w:color w:val="1B2A5B"/>
          <w:sz w:val="32"/>
          <w:szCs w:val="32"/>
        </w:rPr>
        <w:t>Chapter 4: System Design</w:t>
      </w:r>
    </w:p>
    <w:p>
      <w:pPr>
        <w:pStyle w:val="17"/>
        <w:spacing w:before="300" w:after="150"/>
      </w:pPr>
      <w:r>
        <w:rPr>
          <w:b/>
          <w:bCs/>
          <w:color w:val="1C8C9C"/>
          <w:sz w:val="26"/>
          <w:szCs w:val="26"/>
        </w:rPr>
        <w:t>4.1 Overall Architecture</w:t>
      </w:r>
    </w:p>
    <w:p>
      <w:pPr>
        <w:spacing w:after="160" w:line="300" w:lineRule="auto"/>
        <w:jc w:val="both"/>
      </w:pPr>
      <w:r>
        <w:rPr>
          <w:color w:val="222222"/>
          <w:sz w:val="22"/>
          <w:szCs w:val="22"/>
        </w:rPr>
        <w:t>OceanGuard follows a client–server architecture. The frontend is a single-page, mobile-first web application (HTML5, CSS3, vanilla JavaScript, Three.js, GSAP, and Leaflet.js) that talks to a Node.js/Express REST API backend over HTTPS. The backend persists structured report data in Firebase Firestore, stores report photos in Cloudinary, authenticates administrative users with JWT, and calls the Groq API to triage each new report.</w:t>
      </w:r>
    </w:p>
    <w:p>
      <w:pPr>
        <w:spacing w:before="200" w:after="100"/>
        <w:jc w:val="center"/>
      </w:pPr>
      <w:r>
        <w:drawing>
          <wp:inline distT="0" distB="0" distL="0" distR="0">
            <wp:extent cx="4762500" cy="2952750"/>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5"/>
                    <a:stretch>
                      <a:fillRect/>
                    </a:stretch>
                  </pic:blipFill>
                  <pic:spPr>
                    <a:xfrm rot="0">
                      <a:off x="0" y="0"/>
                      <a:ext cx="4762500" cy="2952750"/>
                    </a:xfrm>
                    <a:prstGeom prst="rect"/>
                    <a:noFill/>
                    <a:ln w="12700" cmpd="sng" cap="flat">
                      <a:noFill/>
                      <a:prstDash val="solid"/>
                      <a:miter/>
                    </a:ln>
                  </pic:spPr>
                </pic:pic>
              </a:graphicData>
            </a:graphic>
          </wp:inline>
        </w:drawing>
      </w:r>
    </w:p>
    <w:p>
      <w:pPr>
        <w:spacing w:before="80" w:after="300"/>
        <w:jc w:val="center"/>
      </w:pPr>
      <w:r>
        <w:rPr>
          <w:i/>
          <w:iCs/>
          <w:color w:val="5A5A5A"/>
          <w:sz w:val="20"/>
          <w:szCs w:val="20"/>
        </w:rPr>
        <w:t>Figure 4.1 — OceanGuard system architecture: client, API layer, and backing services.</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000"/>
        <w:gridCol w:w="6000"/>
      </w:tblGrid>
      <w:tr>
        <w:tc>
          <w:tcPr>
            <w:tcW w:w="3000" w:type="dxa"/>
            <w:shd w:val="clear" w:color="auto" w:fill="1B2A5B"/>
            <w:tcMar>
              <w:top w:w="100" w:type="dxa"/>
              <w:left w:w="120" w:type="dxa"/>
              <w:bottom w:w="100" w:type="dxa"/>
              <w:right w:w="120" w:type="dxa"/>
            </w:tcMar>
            <w:vAlign w:val="center"/>
          </w:tcPr>
          <w:p>
            <w:r>
              <w:rPr>
                <w:b/>
                <w:bCs/>
                <w:color w:val="FFFFFF"/>
                <w:sz w:val="20"/>
                <w:szCs w:val="20"/>
              </w:rPr>
              <w:t>Layer</w:t>
            </w:r>
          </w:p>
        </w:tc>
        <w:tc>
          <w:tcPr>
            <w:tcW w:w="6000" w:type="dxa"/>
            <w:shd w:val="clear" w:color="auto" w:fill="1B2A5B"/>
            <w:tcMar>
              <w:top w:w="100" w:type="dxa"/>
              <w:left w:w="120" w:type="dxa"/>
              <w:bottom w:w="100" w:type="dxa"/>
              <w:right w:w="120" w:type="dxa"/>
            </w:tcMar>
            <w:vAlign w:val="center"/>
          </w:tcPr>
          <w:p>
            <w:r>
              <w:rPr>
                <w:b/>
                <w:bCs/>
                <w:color w:val="FFFFFF"/>
                <w:sz w:val="20"/>
                <w:szCs w:val="20"/>
              </w:rPr>
              <w:t>Responsibility</w:t>
            </w:r>
          </w:p>
        </w:tc>
      </w:tr>
      <w:tr>
        <w:tc>
          <w:tcPr>
            <w:tcW w:w="3000" w:type="dxa"/>
            <w:tcMar>
              <w:top w:w="100" w:type="dxa"/>
              <w:left w:w="120" w:type="dxa"/>
              <w:bottom w:w="100" w:type="dxa"/>
              <w:right w:w="120" w:type="dxa"/>
            </w:tcMar>
            <w:vAlign w:val="center"/>
          </w:tcPr>
          <w:p>
            <w:r>
              <w:rPr>
                <w:b w:val="0"/>
                <w:bCs w:val="0"/>
                <w:color w:val="222222"/>
                <w:sz w:val="20"/>
                <w:szCs w:val="20"/>
              </w:rPr>
              <w:t>Client (Browser)</w:t>
            </w:r>
          </w:p>
        </w:tc>
        <w:tc>
          <w:tcPr>
            <w:tcW w:w="6000" w:type="dxa"/>
            <w:tcMar>
              <w:top w:w="100" w:type="dxa"/>
              <w:left w:w="120" w:type="dxa"/>
              <w:bottom w:w="100" w:type="dxa"/>
              <w:right w:w="120" w:type="dxa"/>
            </w:tcMar>
            <w:vAlign w:val="center"/>
          </w:tcPr>
          <w:p>
            <w:r>
              <w:rPr>
                <w:b w:val="0"/>
                <w:bCs w:val="0"/>
                <w:color w:val="222222"/>
                <w:sz w:val="20"/>
                <w:szCs w:val="20"/>
              </w:rPr>
              <w:t>Report form, role selection, live map, admin/NGO dashboard, 3D landing experience</w:t>
            </w:r>
          </w:p>
        </w:tc>
      </w:tr>
      <w:tr>
        <w:tc>
          <w:tcPr>
            <w:tcW w:w="3000" w:type="dxa"/>
            <w:tcMar>
              <w:top w:w="100" w:type="dxa"/>
              <w:left w:w="120" w:type="dxa"/>
              <w:bottom w:w="100" w:type="dxa"/>
              <w:right w:w="120" w:type="dxa"/>
            </w:tcMar>
            <w:vAlign w:val="center"/>
          </w:tcPr>
          <w:p>
            <w:r>
              <w:rPr>
                <w:b w:val="0"/>
                <w:bCs w:val="0"/>
                <w:color w:val="222222"/>
                <w:sz w:val="20"/>
                <w:szCs w:val="20"/>
              </w:rPr>
              <w:t>API (Express)</w:t>
            </w:r>
          </w:p>
        </w:tc>
        <w:tc>
          <w:tcPr>
            <w:tcW w:w="6000" w:type="dxa"/>
            <w:tcMar>
              <w:top w:w="100" w:type="dxa"/>
              <w:left w:w="120" w:type="dxa"/>
              <w:bottom w:w="100" w:type="dxa"/>
              <w:right w:w="120" w:type="dxa"/>
            </w:tcMar>
            <w:vAlign w:val="center"/>
          </w:tcPr>
          <w:p>
            <w:r>
              <w:rPr>
                <w:b w:val="0"/>
                <w:bCs w:val="0"/>
                <w:color w:val="222222"/>
                <w:sz w:val="20"/>
                <w:szCs w:val="20"/>
              </w:rPr>
              <w:t>Auth, report CRUD, filtering, AI-triage orchestration, image-upload handling</w:t>
            </w:r>
          </w:p>
        </w:tc>
      </w:tr>
      <w:tr>
        <w:tc>
          <w:tcPr>
            <w:tcW w:w="3000" w:type="dxa"/>
            <w:tcMar>
              <w:top w:w="100" w:type="dxa"/>
              <w:left w:w="120" w:type="dxa"/>
              <w:bottom w:w="100" w:type="dxa"/>
              <w:right w:w="120" w:type="dxa"/>
            </w:tcMar>
            <w:vAlign w:val="center"/>
          </w:tcPr>
          <w:p>
            <w:r>
              <w:rPr>
                <w:b w:val="0"/>
                <w:bCs w:val="0"/>
                <w:color w:val="222222"/>
                <w:sz w:val="20"/>
                <w:szCs w:val="20"/>
              </w:rPr>
              <w:t>Data (Firestore)</w:t>
            </w:r>
          </w:p>
        </w:tc>
        <w:tc>
          <w:tcPr>
            <w:tcW w:w="6000" w:type="dxa"/>
            <w:tcMar>
              <w:top w:w="100" w:type="dxa"/>
              <w:left w:w="120" w:type="dxa"/>
              <w:bottom w:w="100" w:type="dxa"/>
              <w:right w:w="120" w:type="dxa"/>
            </w:tcMar>
            <w:vAlign w:val="center"/>
          </w:tcPr>
          <w:p>
            <w:r>
              <w:rPr>
                <w:b w:val="0"/>
                <w:bCs w:val="0"/>
                <w:color w:val="222222"/>
                <w:sz w:val="20"/>
                <w:szCs w:val="20"/>
              </w:rPr>
              <w:t>Users and reports collections, report status and history</w:t>
            </w:r>
          </w:p>
        </w:tc>
      </w:tr>
      <w:tr>
        <w:tc>
          <w:tcPr>
            <w:tcW w:w="3000" w:type="dxa"/>
            <w:tcMar>
              <w:top w:w="100" w:type="dxa"/>
              <w:left w:w="120" w:type="dxa"/>
              <w:bottom w:w="100" w:type="dxa"/>
              <w:right w:w="120" w:type="dxa"/>
            </w:tcMar>
            <w:vAlign w:val="center"/>
          </w:tcPr>
          <w:p>
            <w:r>
              <w:rPr>
                <w:b w:val="0"/>
                <w:bCs w:val="0"/>
                <w:color w:val="222222"/>
                <w:sz w:val="20"/>
                <w:szCs w:val="20"/>
              </w:rPr>
              <w:t>Media (Cloudinary)</w:t>
            </w:r>
          </w:p>
        </w:tc>
        <w:tc>
          <w:tcPr>
            <w:tcW w:w="6000" w:type="dxa"/>
            <w:tcMar>
              <w:top w:w="100" w:type="dxa"/>
              <w:left w:w="120" w:type="dxa"/>
              <w:bottom w:w="100" w:type="dxa"/>
              <w:right w:w="120" w:type="dxa"/>
            </w:tcMar>
            <w:vAlign w:val="center"/>
          </w:tcPr>
          <w:p>
            <w:r>
              <w:rPr>
                <w:b w:val="0"/>
                <w:bCs w:val="0"/>
                <w:color w:val="222222"/>
                <w:sz w:val="20"/>
                <w:szCs w:val="20"/>
              </w:rPr>
              <w:t>Persistent, compressed image hosting for report photos</w:t>
            </w:r>
          </w:p>
        </w:tc>
      </w:tr>
      <w:tr>
        <w:tc>
          <w:tcPr>
            <w:tcW w:w="3000" w:type="dxa"/>
            <w:tcMar>
              <w:top w:w="100" w:type="dxa"/>
              <w:left w:w="120" w:type="dxa"/>
              <w:bottom w:w="100" w:type="dxa"/>
              <w:right w:w="120" w:type="dxa"/>
            </w:tcMar>
            <w:vAlign w:val="center"/>
          </w:tcPr>
          <w:p>
            <w:r>
              <w:rPr>
                <w:b w:val="0"/>
                <w:bCs w:val="0"/>
                <w:color w:val="222222"/>
                <w:sz w:val="20"/>
                <w:szCs w:val="20"/>
              </w:rPr>
              <w:t>AI (Groq)</w:t>
            </w:r>
          </w:p>
        </w:tc>
        <w:tc>
          <w:tcPr>
            <w:tcW w:w="6000" w:type="dxa"/>
            <w:tcMar>
              <w:top w:w="100" w:type="dxa"/>
              <w:left w:w="120" w:type="dxa"/>
              <w:bottom w:w="100" w:type="dxa"/>
              <w:right w:w="120" w:type="dxa"/>
            </w:tcMar>
            <w:vAlign w:val="center"/>
          </w:tcPr>
          <w:p>
            <w:r>
              <w:rPr>
                <w:b w:val="0"/>
                <w:bCs w:val="0"/>
                <w:color w:val="222222"/>
                <w:sz w:val="20"/>
                <w:szCs w:val="20"/>
              </w:rPr>
              <w:t>Reads each report and suggests relevant response organisations</w:t>
            </w:r>
          </w:p>
        </w:tc>
      </w:tr>
    </w:tbl>
    <w:p>
      <w:pPr>
        <w:spacing w:after="200"/>
      </w:pPr>
    </w:p>
    <w:p>
      <w:pPr>
        <w:pStyle w:val="17"/>
        <w:spacing w:before="300" w:after="150"/>
      </w:pPr>
      <w:r>
        <w:rPr>
          <w:b/>
          <w:bCs/>
          <w:color w:val="1C8C9C"/>
          <w:sz w:val="26"/>
          <w:szCs w:val="26"/>
        </w:rPr>
        <w:t>4.2 Reporting Workflow</w:t>
      </w:r>
    </w:p>
    <w:p>
      <w:pPr>
        <w:spacing w:after="160" w:line="300" w:lineRule="auto"/>
        <w:jc w:val="both"/>
      </w:pPr>
      <w:r>
        <w:rPr>
          <w:color w:val="222222"/>
          <w:sz w:val="22"/>
          <w:szCs w:val="22"/>
        </w:rPr>
        <w:t>The core workflow follows three stages, matching OceanGuard's own “Report → Triage → Respond” model:</w:t>
      </w:r>
    </w:p>
    <w:p>
      <w:pPr>
        <w:spacing w:before="200" w:after="100"/>
        <w:jc w:val="center"/>
      </w:pPr>
      <w:r>
        <w:drawing>
          <wp:inline distT="0" distB="0" distL="0" distR="0">
            <wp:extent cx="4762500" cy="1714500"/>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6"/>
                    <a:stretch>
                      <a:fillRect/>
                    </a:stretch>
                  </pic:blipFill>
                  <pic:spPr>
                    <a:xfrm rot="0">
                      <a:off x="0" y="0"/>
                      <a:ext cx="4762500" cy="1714500"/>
                    </a:xfrm>
                    <a:prstGeom prst="rect"/>
                    <a:noFill/>
                    <a:ln w="12700" cmpd="sng" cap="flat">
                      <a:noFill/>
                      <a:prstDash val="solid"/>
                      <a:miter/>
                    </a:ln>
                  </pic:spPr>
                </pic:pic>
              </a:graphicData>
            </a:graphic>
          </wp:inline>
        </w:drawing>
      </w:r>
    </w:p>
    <w:p>
      <w:pPr>
        <w:spacing w:before="80" w:after="300"/>
        <w:jc w:val="center"/>
      </w:pPr>
      <w:r>
        <w:rPr>
          <w:i/>
          <w:iCs/>
          <w:color w:val="5A5A5A"/>
          <w:sz w:val="20"/>
          <w:szCs w:val="20"/>
        </w:rPr>
        <w:t>Figure 4.2 — The Report → Triage → Respond workflow at the heart of OceanGuard.</w:t>
      </w:r>
    </w:p>
    <w:p>
      <w:pPr>
        <w:pStyle w:val="23"/>
        <w:numPr>
          <w:ilvl w:val="0"/>
          <w:numId w:val="1"/>
        </w:numPr>
        <w:spacing w:after="80" w:line="281" w:lineRule="auto"/>
      </w:pPr>
      <w:r>
        <w:rPr>
          <w:color w:val="222222"/>
          <w:sz w:val="22"/>
          <w:szCs w:val="22"/>
        </w:rPr>
        <w:t>1. Report: The citizen captures a photo, the app pins the GPS location (with a manual search fallback), and the user selects a category and severity and adds a description — completed in under a minute.</w:t>
      </w:r>
    </w:p>
    <w:p>
      <w:pPr>
        <w:pStyle w:val="23"/>
        <w:numPr>
          <w:ilvl w:val="0"/>
          <w:numId w:val="1"/>
        </w:numPr>
        <w:spacing w:after="80" w:line="281" w:lineRule="auto"/>
      </w:pPr>
      <w:r>
        <w:rPr>
          <w:color w:val="222222"/>
          <w:sz w:val="22"/>
          <w:szCs w:val="22"/>
        </w:rPr>
        <w:t>2. Triage: On submission, the backend uploads the photo to Cloudinary, saves the structured report to Firestore, and asynchronously calls Groq's LLM with the category, location, and description to obtain up to five suggested response organisations.</w:t>
      </w:r>
    </w:p>
    <w:p>
      <w:pPr>
        <w:pStyle w:val="23"/>
        <w:numPr>
          <w:ilvl w:val="0"/>
          <w:numId w:val="1"/>
        </w:numPr>
        <w:spacing w:after="80" w:line="281" w:lineRule="auto"/>
      </w:pPr>
      <w:r>
        <w:rPr>
          <w:color w:val="222222"/>
          <w:sz w:val="22"/>
          <w:szCs w:val="22"/>
        </w:rPr>
        <w:t>3. Respond: NGO/admin users authenticate into the dashboard, see the new report (with its AI-suggested organisations, clearly labelled as AI-suggested rather than verified), assign/track it, and update its status through under_review to resolved.</w:t>
      </w:r>
    </w:p>
    <w:p>
      <w:pPr>
        <w:pStyle w:val="17"/>
        <w:spacing w:before="300" w:after="150"/>
      </w:pPr>
      <w:r>
        <w:rPr>
          <w:b/>
          <w:bCs/>
          <w:color w:val="1C8C9C"/>
          <w:sz w:val="26"/>
          <w:szCs w:val="26"/>
        </w:rPr>
        <w:t>4.3 Data Model</w:t>
      </w:r>
    </w:p>
    <w:p>
      <w:pPr>
        <w:spacing w:after="160" w:line="300" w:lineRule="auto"/>
        <w:jc w:val="both"/>
      </w:pPr>
      <w:r>
        <w:rPr>
          <w:color w:val="222222"/>
          <w:sz w:val="22"/>
          <w:szCs w:val="22"/>
        </w:rPr>
        <w:t>The system is built around two core entities: Users (citizens and admin/NGO staff, distinguished by role) and Reports. Each report captures the reporter's details, a pollution category drawn from a fixed set of options, a severity level, a free-text description, a location string with latitude/longitude coordinates, an image URL, a status, and timestamps for creation and update.</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00"/>
        <w:gridCol w:w="2200"/>
        <w:gridCol w:w="4600"/>
      </w:tblGrid>
      <w:tr>
        <w:trPr>
          <w:tblHeader/>
        </w:trPr>
        <w:tc>
          <w:tcPr>
            <w:tcW w:w="2200" w:type="dxa"/>
            <w:shd w:val="clear" w:color="auto" w:fill="1B2A5B"/>
            <w:tcMar>
              <w:top w:w="100" w:type="dxa"/>
              <w:left w:w="120" w:type="dxa"/>
              <w:bottom w:w="100" w:type="dxa"/>
              <w:right w:w="120" w:type="dxa"/>
            </w:tcMar>
            <w:vAlign w:val="center"/>
          </w:tcPr>
          <w:p>
            <w:r>
              <w:rPr>
                <w:b/>
                <w:bCs/>
                <w:color w:val="FFFFFF"/>
                <w:sz w:val="20"/>
                <w:szCs w:val="20"/>
              </w:rPr>
              <w:t>Field</w:t>
            </w:r>
          </w:p>
        </w:tc>
        <w:tc>
          <w:tcPr>
            <w:tcW w:w="2200" w:type="dxa"/>
            <w:shd w:val="clear" w:color="auto" w:fill="1B2A5B"/>
            <w:tcMar>
              <w:top w:w="100" w:type="dxa"/>
              <w:left w:w="120" w:type="dxa"/>
              <w:bottom w:w="100" w:type="dxa"/>
              <w:right w:w="120" w:type="dxa"/>
            </w:tcMar>
            <w:vAlign w:val="center"/>
          </w:tcPr>
          <w:p>
            <w:r>
              <w:rPr>
                <w:b/>
                <w:bCs/>
                <w:color w:val="FFFFFF"/>
                <w:sz w:val="20"/>
                <w:szCs w:val="20"/>
              </w:rPr>
              <w:t>Type</w:t>
            </w:r>
          </w:p>
        </w:tc>
        <w:tc>
          <w:tcPr>
            <w:tcW w:w="4600" w:type="dxa"/>
            <w:shd w:val="clear" w:color="auto" w:fill="1B2A5B"/>
            <w:tcMar>
              <w:top w:w="100" w:type="dxa"/>
              <w:left w:w="120" w:type="dxa"/>
              <w:bottom w:w="100" w:type="dxa"/>
              <w:right w:w="120" w:type="dxa"/>
            </w:tcMar>
            <w:vAlign w:val="center"/>
          </w:tcPr>
          <w:p>
            <w:r>
              <w:rPr>
                <w:b/>
                <w:bCs/>
                <w:color w:val="FFFFFF"/>
                <w:sz w:val="20"/>
                <w:szCs w:val="20"/>
              </w:rPr>
              <w:t>Description</w:t>
            </w:r>
          </w:p>
        </w:tc>
      </w:tr>
      <w:tr>
        <w:tc>
          <w:tcPr>
            <w:tcW w:w="2200" w:type="dxa"/>
            <w:tcMar>
              <w:top w:w="100" w:type="dxa"/>
              <w:left w:w="120" w:type="dxa"/>
              <w:bottom w:w="100" w:type="dxa"/>
              <w:right w:w="120" w:type="dxa"/>
            </w:tcMar>
            <w:vAlign w:val="center"/>
          </w:tcPr>
          <w:p>
            <w:r>
              <w:rPr>
                <w:b w:val="0"/>
                <w:bCs w:val="0"/>
                <w:color w:val="222222"/>
                <w:sz w:val="20"/>
                <w:szCs w:val="20"/>
              </w:rPr>
              <w:t>category</w:t>
            </w:r>
          </w:p>
        </w:tc>
        <w:tc>
          <w:tcPr>
            <w:tcW w:w="2200" w:type="dxa"/>
            <w:tcMar>
              <w:top w:w="100" w:type="dxa"/>
              <w:left w:w="120" w:type="dxa"/>
              <w:bottom w:w="100" w:type="dxa"/>
              <w:right w:w="120" w:type="dxa"/>
            </w:tcMar>
            <w:vAlign w:val="center"/>
          </w:tcPr>
          <w:p>
            <w:r>
              <w:rPr>
                <w:b w:val="0"/>
                <w:bCs w:val="0"/>
                <w:color w:val="222222"/>
                <w:sz w:val="20"/>
                <w:szCs w:val="20"/>
              </w:rPr>
              <w:t>enum</w:t>
            </w:r>
          </w:p>
        </w:tc>
        <w:tc>
          <w:tcPr>
            <w:tcW w:w="4600" w:type="dxa"/>
            <w:tcMar>
              <w:top w:w="100" w:type="dxa"/>
              <w:left w:w="120" w:type="dxa"/>
              <w:bottom w:w="100" w:type="dxa"/>
              <w:right w:w="120" w:type="dxa"/>
            </w:tcMar>
            <w:vAlign w:val="center"/>
          </w:tcPr>
          <w:p>
            <w:r>
              <w:rPr>
                <w:b w:val="0"/>
                <w:bCs w:val="0"/>
                <w:color w:val="222222"/>
                <w:sz w:val="20"/>
                <w:szCs w:val="20"/>
              </w:rPr>
              <w:t>Plastic Waste, General Waste, Oil &amp; Chemical Pollution, Water Pollution, Marine Wildlife Incident, Habitat Damage, Other</w:t>
            </w:r>
          </w:p>
        </w:tc>
      </w:tr>
      <w:tr>
        <w:tc>
          <w:tcPr>
            <w:tcW w:w="2200" w:type="dxa"/>
            <w:tcMar>
              <w:top w:w="100" w:type="dxa"/>
              <w:left w:w="120" w:type="dxa"/>
              <w:bottom w:w="100" w:type="dxa"/>
              <w:right w:w="120" w:type="dxa"/>
            </w:tcMar>
            <w:vAlign w:val="center"/>
          </w:tcPr>
          <w:p>
            <w:r>
              <w:rPr>
                <w:b w:val="0"/>
                <w:bCs w:val="0"/>
                <w:color w:val="222222"/>
                <w:sz w:val="20"/>
                <w:szCs w:val="20"/>
              </w:rPr>
              <w:t>severity</w:t>
            </w:r>
          </w:p>
        </w:tc>
        <w:tc>
          <w:tcPr>
            <w:tcW w:w="2200" w:type="dxa"/>
            <w:tcMar>
              <w:top w:w="100" w:type="dxa"/>
              <w:left w:w="120" w:type="dxa"/>
              <w:bottom w:w="100" w:type="dxa"/>
              <w:right w:w="120" w:type="dxa"/>
            </w:tcMar>
            <w:vAlign w:val="center"/>
          </w:tcPr>
          <w:p>
            <w:r>
              <w:rPr>
                <w:b w:val="0"/>
                <w:bCs w:val="0"/>
                <w:color w:val="222222"/>
                <w:sz w:val="20"/>
                <w:szCs w:val="20"/>
              </w:rPr>
              <w:t>enum (1-3)</w:t>
            </w:r>
          </w:p>
        </w:tc>
        <w:tc>
          <w:tcPr>
            <w:tcW w:w="4600" w:type="dxa"/>
            <w:tcMar>
              <w:top w:w="100" w:type="dxa"/>
              <w:left w:w="120" w:type="dxa"/>
              <w:bottom w:w="100" w:type="dxa"/>
              <w:right w:w="120" w:type="dxa"/>
            </w:tcMar>
            <w:vAlign w:val="center"/>
          </w:tcPr>
          <w:p>
            <w:r>
              <w:rPr>
                <w:b w:val="0"/>
                <w:bCs w:val="0"/>
                <w:color w:val="222222"/>
                <w:sz w:val="20"/>
                <w:szCs w:val="20"/>
              </w:rPr>
              <w:t>Low, Medium, High</w:t>
            </w:r>
          </w:p>
        </w:tc>
      </w:tr>
      <w:tr>
        <w:tc>
          <w:tcPr>
            <w:tcW w:w="2200" w:type="dxa"/>
            <w:tcMar>
              <w:top w:w="100" w:type="dxa"/>
              <w:left w:w="120" w:type="dxa"/>
              <w:bottom w:w="100" w:type="dxa"/>
              <w:right w:w="120" w:type="dxa"/>
            </w:tcMar>
            <w:vAlign w:val="center"/>
          </w:tcPr>
          <w:p>
            <w:r>
              <w:rPr>
                <w:b w:val="0"/>
                <w:bCs w:val="0"/>
                <w:color w:val="222222"/>
                <w:sz w:val="20"/>
                <w:szCs w:val="20"/>
              </w:rPr>
              <w:t>coordinates</w:t>
            </w:r>
          </w:p>
        </w:tc>
        <w:tc>
          <w:tcPr>
            <w:tcW w:w="2200" w:type="dxa"/>
            <w:tcMar>
              <w:top w:w="100" w:type="dxa"/>
              <w:left w:w="120" w:type="dxa"/>
              <w:bottom w:w="100" w:type="dxa"/>
              <w:right w:w="120" w:type="dxa"/>
            </w:tcMar>
            <w:vAlign w:val="center"/>
          </w:tcPr>
          <w:p>
            <w:r>
              <w:rPr>
                <w:b w:val="0"/>
                <w:bCs w:val="0"/>
                <w:color w:val="222222"/>
                <w:sz w:val="20"/>
                <w:szCs w:val="20"/>
              </w:rPr>
              <w:t>{lat, lng}</w:t>
            </w:r>
          </w:p>
        </w:tc>
        <w:tc>
          <w:tcPr>
            <w:tcW w:w="4600" w:type="dxa"/>
            <w:tcMar>
              <w:top w:w="100" w:type="dxa"/>
              <w:left w:w="120" w:type="dxa"/>
              <w:bottom w:w="100" w:type="dxa"/>
              <w:right w:w="120" w:type="dxa"/>
            </w:tcMar>
            <w:vAlign w:val="center"/>
          </w:tcPr>
          <w:p>
            <w:r>
              <w:rPr>
                <w:b w:val="0"/>
                <w:bCs w:val="0"/>
                <w:color w:val="222222"/>
                <w:sz w:val="20"/>
                <w:szCs w:val="20"/>
              </w:rPr>
              <w:t>Precise GPS location of the incident</w:t>
            </w:r>
          </w:p>
        </w:tc>
      </w:tr>
      <w:tr>
        <w:tc>
          <w:tcPr>
            <w:tcW w:w="2200" w:type="dxa"/>
            <w:tcMar>
              <w:top w:w="100" w:type="dxa"/>
              <w:left w:w="120" w:type="dxa"/>
              <w:bottom w:w="100" w:type="dxa"/>
              <w:right w:w="120" w:type="dxa"/>
            </w:tcMar>
            <w:vAlign w:val="center"/>
          </w:tcPr>
          <w:p>
            <w:r>
              <w:rPr>
                <w:b w:val="0"/>
                <w:bCs w:val="0"/>
                <w:color w:val="222222"/>
                <w:sz w:val="20"/>
                <w:szCs w:val="20"/>
              </w:rPr>
              <w:t>imageUrl</w:t>
            </w:r>
          </w:p>
        </w:tc>
        <w:tc>
          <w:tcPr>
            <w:tcW w:w="2200" w:type="dxa"/>
            <w:tcMar>
              <w:top w:w="100" w:type="dxa"/>
              <w:left w:w="120" w:type="dxa"/>
              <w:bottom w:w="100" w:type="dxa"/>
              <w:right w:w="120" w:type="dxa"/>
            </w:tcMar>
            <w:vAlign w:val="center"/>
          </w:tcPr>
          <w:p>
            <w:r>
              <w:rPr>
                <w:b w:val="0"/>
                <w:bCs w:val="0"/>
                <w:color w:val="222222"/>
                <w:sz w:val="20"/>
                <w:szCs w:val="20"/>
              </w:rPr>
              <w:t>string</w:t>
            </w:r>
          </w:p>
        </w:tc>
        <w:tc>
          <w:tcPr>
            <w:tcW w:w="4600" w:type="dxa"/>
            <w:tcMar>
              <w:top w:w="100" w:type="dxa"/>
              <w:left w:w="120" w:type="dxa"/>
              <w:bottom w:w="100" w:type="dxa"/>
              <w:right w:w="120" w:type="dxa"/>
            </w:tcMar>
            <w:vAlign w:val="center"/>
          </w:tcPr>
          <w:p>
            <w:r>
              <w:rPr>
                <w:b w:val="0"/>
                <w:bCs w:val="0"/>
                <w:color w:val="222222"/>
                <w:sz w:val="20"/>
                <w:szCs w:val="20"/>
              </w:rPr>
              <w:t>Cloudinary-hosted photo of the incident</w:t>
            </w:r>
          </w:p>
        </w:tc>
      </w:tr>
      <w:tr>
        <w:tc>
          <w:tcPr>
            <w:tcW w:w="2200" w:type="dxa"/>
            <w:tcMar>
              <w:top w:w="100" w:type="dxa"/>
              <w:left w:w="120" w:type="dxa"/>
              <w:bottom w:w="100" w:type="dxa"/>
              <w:right w:w="120" w:type="dxa"/>
            </w:tcMar>
            <w:vAlign w:val="center"/>
          </w:tcPr>
          <w:p>
            <w:r>
              <w:rPr>
                <w:b w:val="0"/>
                <w:bCs w:val="0"/>
                <w:color w:val="222222"/>
                <w:sz w:val="20"/>
                <w:szCs w:val="20"/>
              </w:rPr>
              <w:t>status</w:t>
            </w:r>
          </w:p>
        </w:tc>
        <w:tc>
          <w:tcPr>
            <w:tcW w:w="2200" w:type="dxa"/>
            <w:tcMar>
              <w:top w:w="100" w:type="dxa"/>
              <w:left w:w="120" w:type="dxa"/>
              <w:bottom w:w="100" w:type="dxa"/>
              <w:right w:w="120" w:type="dxa"/>
            </w:tcMar>
            <w:vAlign w:val="center"/>
          </w:tcPr>
          <w:p>
            <w:r>
              <w:rPr>
                <w:b w:val="0"/>
                <w:bCs w:val="0"/>
                <w:color w:val="222222"/>
                <w:sz w:val="20"/>
                <w:szCs w:val="20"/>
              </w:rPr>
              <w:t>enum</w:t>
            </w:r>
          </w:p>
        </w:tc>
        <w:tc>
          <w:tcPr>
            <w:tcW w:w="4600" w:type="dxa"/>
            <w:tcMar>
              <w:top w:w="100" w:type="dxa"/>
              <w:left w:w="120" w:type="dxa"/>
              <w:bottom w:w="100" w:type="dxa"/>
              <w:right w:w="120" w:type="dxa"/>
            </w:tcMar>
            <w:vAlign w:val="center"/>
          </w:tcPr>
          <w:p>
            <w:r>
              <w:rPr>
                <w:b w:val="0"/>
                <w:bCs w:val="0"/>
                <w:color w:val="222222"/>
                <w:sz w:val="20"/>
                <w:szCs w:val="20"/>
              </w:rPr>
              <w:t>submitted → under_review → resolved</w:t>
            </w:r>
          </w:p>
        </w:tc>
      </w:tr>
      <w:tr>
        <w:tc>
          <w:tcPr>
            <w:tcW w:w="2200" w:type="dxa"/>
            <w:tcMar>
              <w:top w:w="100" w:type="dxa"/>
              <w:left w:w="120" w:type="dxa"/>
              <w:bottom w:w="100" w:type="dxa"/>
              <w:right w:w="120" w:type="dxa"/>
            </w:tcMar>
            <w:vAlign w:val="center"/>
          </w:tcPr>
          <w:p>
            <w:r>
              <w:rPr>
                <w:b w:val="0"/>
                <w:bCs w:val="0"/>
                <w:color w:val="222222"/>
                <w:sz w:val="20"/>
                <w:szCs w:val="20"/>
              </w:rPr>
              <w:t>aiSuggestions</w:t>
            </w:r>
          </w:p>
        </w:tc>
        <w:tc>
          <w:tcPr>
            <w:tcW w:w="2200" w:type="dxa"/>
            <w:tcMar>
              <w:top w:w="100" w:type="dxa"/>
              <w:left w:w="120" w:type="dxa"/>
              <w:bottom w:w="100" w:type="dxa"/>
              <w:right w:w="120" w:type="dxa"/>
            </w:tcMar>
            <w:vAlign w:val="center"/>
          </w:tcPr>
          <w:p>
            <w:r>
              <w:rPr>
                <w:b w:val="0"/>
                <w:bCs w:val="0"/>
                <w:color w:val="222222"/>
                <w:sz w:val="20"/>
                <w:szCs w:val="20"/>
              </w:rPr>
              <w:t>object</w:t>
            </w:r>
          </w:p>
        </w:tc>
        <w:tc>
          <w:tcPr>
            <w:tcW w:w="4600" w:type="dxa"/>
            <w:tcMar>
              <w:top w:w="100" w:type="dxa"/>
              <w:left w:w="120" w:type="dxa"/>
              <w:bottom w:w="100" w:type="dxa"/>
              <w:right w:w="120" w:type="dxa"/>
            </w:tcMar>
            <w:vAlign w:val="center"/>
          </w:tcPr>
          <w:p>
            <w:r>
              <w:rPr>
                <w:b w:val="0"/>
                <w:bCs w:val="0"/>
                <w:color w:val="222222"/>
                <w:sz w:val="20"/>
                <w:szCs w:val="20"/>
              </w:rPr>
              <w:t>AI-suggested response organisations and status (unavailable if no AI key configured)</w:t>
            </w:r>
          </w:p>
        </w:tc>
      </w:tr>
    </w:tbl>
    <w:p>
      <w:pPr>
        <w:spacing w:after="200"/>
      </w:pPr>
    </w:p>
    <w:p>
      <w:pPr>
        <w:pStyle w:val="17"/>
        <w:spacing w:before="300" w:after="150"/>
      </w:pPr>
      <w:r>
        <w:rPr>
          <w:b/>
          <w:bCs/>
          <w:color w:val="1C8C9C"/>
          <w:sz w:val="26"/>
          <w:szCs w:val="26"/>
        </w:rPr>
        <w:t>4.4 User Roles</w:t>
      </w:r>
    </w:p>
    <w:p>
      <w:pPr>
        <w:pStyle w:val="23"/>
        <w:numPr>
          <w:ilvl w:val="0"/>
          <w:numId w:val="1"/>
        </w:numPr>
        <w:spacing w:after="80" w:line="281" w:lineRule="auto"/>
      </w:pPr>
      <w:r>
        <w:rPr>
          <w:color w:val="222222"/>
          <w:sz w:val="22"/>
          <w:szCs w:val="22"/>
        </w:rPr>
        <w:t>Citizen: submits reports and can track their own submitted incidents.</w:t>
      </w:r>
    </w:p>
    <w:p>
      <w:pPr>
        <w:pStyle w:val="23"/>
        <w:numPr>
          <w:ilvl w:val="0"/>
          <w:numId w:val="1"/>
        </w:numPr>
        <w:spacing w:after="80" w:line="281" w:lineRule="auto"/>
      </w:pPr>
      <w:r>
        <w:rPr>
          <w:color w:val="222222"/>
          <w:sz w:val="22"/>
          <w:szCs w:val="22"/>
        </w:rPr>
        <w:t>NGO Staff / Admin: authenticate via a mandatory re-authentication flow into a JWT-secured admin portal to review, filter, assign, and resolve incidents system-wide.</w:t>
      </w:r>
    </w:p>
    <w:p>
      <w:r>
        <w:br w:type="page"/>
      </w:r>
    </w:p>
    <w:p>
      <w:pPr>
        <w:pStyle w:val="16"/>
        <w:spacing w:before="400" w:after="200"/>
      </w:pPr>
      <w:r>
        <w:rPr>
          <w:b/>
          <w:bCs/>
          <w:color w:val="1B2A5B"/>
          <w:sz w:val="32"/>
          <w:szCs w:val="32"/>
        </w:rPr>
        <w:t>Chapter 5: Technology Stack</w:t>
      </w:r>
    </w:p>
    <w:p>
      <w:pPr>
        <w:pStyle w:val="17"/>
        <w:spacing w:before="300" w:after="150"/>
      </w:pPr>
      <w:r>
        <w:rPr>
          <w:b/>
          <w:bCs/>
          <w:color w:val="1C8C9C"/>
          <w:sz w:val="26"/>
          <w:szCs w:val="26"/>
        </w:rPr>
        <w:t>5.1 Backend</w:t>
      </w:r>
    </w:p>
    <w:p>
      <w:pPr>
        <w:spacing w:after="160" w:line="300" w:lineRule="auto"/>
        <w:jc w:val="both"/>
      </w:pPr>
      <w:r>
        <w:rPr>
          <w:color w:val="222222"/>
          <w:sz w:val="22"/>
          <w:szCs w:val="22"/>
        </w:rPr>
        <w:t>The backend is a Node.js application built on the Express framework, exposing a REST API. Authentication uses JSON Web Tokens (JWT) with bcrypt-hashed passwords, and file uploads are handled with Multer, streamed directly into Cloudinary via multer-storage-cloudinary rather than written to local/ephemeral disk — important for a host such as Render's free tier, where the local filesystem does not persist across restarts.</w:t>
      </w:r>
    </w:p>
    <w:p>
      <w:pPr>
        <w:pStyle w:val="17"/>
        <w:spacing w:before="300" w:after="150"/>
      </w:pPr>
      <w:r>
        <w:rPr>
          <w:b/>
          <w:bCs/>
          <w:color w:val="1C8C9C"/>
          <w:sz w:val="26"/>
          <w:szCs w:val="26"/>
        </w:rPr>
        <w:t>5.2 Database</w:t>
      </w:r>
    </w:p>
    <w:p>
      <w:pPr>
        <w:spacing w:after="160" w:line="300" w:lineRule="auto"/>
        <w:jc w:val="both"/>
      </w:pPr>
      <w:r>
        <w:rPr>
          <w:color w:val="222222"/>
          <w:sz w:val="22"/>
          <w:szCs w:val="22"/>
        </w:rPr>
        <w:t>Firebase Firestore (accessed through the Firebase Admin SDK) serves as the primary data store, chosen for its serverless, low-maintenance operation and generous free tier, well suited to a lean, student-maintained project.</w:t>
      </w:r>
    </w:p>
    <w:p>
      <w:pPr>
        <w:pStyle w:val="17"/>
        <w:spacing w:before="300" w:after="150"/>
      </w:pPr>
      <w:r>
        <w:rPr>
          <w:b/>
          <w:bCs/>
          <w:color w:val="1C8C9C"/>
          <w:sz w:val="26"/>
          <w:szCs w:val="26"/>
        </w:rPr>
        <w:t>5.3 AI Layer</w:t>
      </w:r>
    </w:p>
    <w:p>
      <w:pPr>
        <w:spacing w:after="160" w:line="300" w:lineRule="auto"/>
        <w:jc w:val="both"/>
      </w:pPr>
      <w:r>
        <w:rPr>
          <w:color w:val="222222"/>
          <w:sz w:val="22"/>
          <w:szCs w:val="22"/>
        </w:rPr>
        <w:t>Report triage is powered by the Groq API, calling an open-weight GPT-OSS model. Groq was chosen specifically for its inference speed, keeping the AI-suggestion step fast enough not to add perceptible delay to the reporting flow, and the integration is designed to degrade gracefully — if no Groq API key is configured, the rest of the application continues to work normally, with AI suggestions simply marked “unavailable.”</w:t>
      </w:r>
    </w:p>
    <w:p>
      <w:pPr>
        <w:pStyle w:val="17"/>
        <w:spacing w:before="300" w:after="150"/>
      </w:pPr>
      <w:r>
        <w:rPr>
          <w:b/>
          <w:bCs/>
          <w:color w:val="1C8C9C"/>
          <w:sz w:val="26"/>
          <w:szCs w:val="26"/>
        </w:rPr>
        <w:t>5.4 Mapping</w:t>
      </w:r>
    </w:p>
    <w:p>
      <w:pPr>
        <w:spacing w:after="160" w:line="300" w:lineRule="auto"/>
        <w:jc w:val="both"/>
      </w:pPr>
      <w:r>
        <w:rPr>
          <w:color w:val="222222"/>
          <w:sz w:val="22"/>
          <w:szCs w:val="22"/>
        </w:rPr>
        <w:t>Leaflet.js renders the interactive incident map on top of OpenStreetMap tiles, with a satellite-imagery toggle and Nominatim-powered location search, so a reporter can find or fine-tune a location even without live GPS.</w:t>
      </w:r>
    </w:p>
    <w:p>
      <w:pPr>
        <w:pStyle w:val="17"/>
        <w:spacing w:before="300" w:after="150"/>
      </w:pPr>
      <w:r>
        <w:rPr>
          <w:b/>
          <w:bCs/>
          <w:color w:val="1C8C9C"/>
          <w:sz w:val="26"/>
          <w:szCs w:val="26"/>
        </w:rPr>
        <w:t>5.5 Frontend &amp; Experience</w:t>
      </w:r>
    </w:p>
    <w:p>
      <w:pPr>
        <w:spacing w:after="160" w:line="300" w:lineRule="auto"/>
        <w:jc w:val="both"/>
      </w:pPr>
      <w:r>
        <w:rPr>
          <w:color w:val="222222"/>
          <w:sz w:val="22"/>
          <w:szCs w:val="22"/>
        </w:rPr>
        <w:t>The frontend is built with HTML5, CSS3, and vanilla JavaScript for maximum portability, layered with Three.js for an animated 3D ocean background on the landing page and GSAP for smooth UI transitions, giving the app a polished, premium feel without the overhead of a full frontend framework.</w:t>
      </w:r>
    </w:p>
    <w:p>
      <w:pPr>
        <w:pStyle w:val="17"/>
        <w:spacing w:before="300" w:after="150"/>
      </w:pPr>
      <w:r>
        <w:rPr>
          <w:b/>
          <w:bCs/>
          <w:color w:val="1C8C9C"/>
          <w:sz w:val="26"/>
          <w:szCs w:val="26"/>
        </w:rPr>
        <w:t>5.6 Deployment</w:t>
      </w:r>
    </w:p>
    <w:p>
      <w:pPr>
        <w:spacing w:after="160" w:line="300" w:lineRule="auto"/>
        <w:jc w:val="both"/>
      </w:pPr>
      <w:r>
        <w:rPr>
          <w:color w:val="222222"/>
          <w:sz w:val="22"/>
          <w:szCs w:val="22"/>
        </w:rPr>
        <w:t>The full application is deployed on Render and is publicly live at ocean-guardian.onrender.com.</w:t>
      </w:r>
    </w:p>
    <w:p>
      <w:pPr>
        <w:pStyle w:val="17"/>
        <w:spacing w:before="300" w:after="150"/>
      </w:pPr>
      <w:r>
        <w:rPr>
          <w:b/>
          <w:bCs/>
          <w:color w:val="1C8C9C"/>
          <w:sz w:val="26"/>
          <w:szCs w:val="26"/>
        </w:rPr>
        <w:t>5.7 Technology Summary</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000"/>
        <w:gridCol w:w="6000"/>
      </w:tblGrid>
      <w:tr>
        <w:trPr>
          <w:tblHeader/>
        </w:trPr>
        <w:tc>
          <w:tcPr>
            <w:tcW w:w="3000" w:type="dxa"/>
            <w:shd w:val="clear" w:color="auto" w:fill="1B2A5B"/>
            <w:tcMar>
              <w:top w:w="100" w:type="dxa"/>
              <w:left w:w="120" w:type="dxa"/>
              <w:bottom w:w="100" w:type="dxa"/>
              <w:right w:w="120" w:type="dxa"/>
            </w:tcMar>
            <w:vAlign w:val="center"/>
          </w:tcPr>
          <w:p>
            <w:r>
              <w:rPr>
                <w:b/>
                <w:bCs/>
                <w:color w:val="FFFFFF"/>
                <w:sz w:val="20"/>
                <w:szCs w:val="20"/>
              </w:rPr>
              <w:t>Category</w:t>
            </w:r>
          </w:p>
        </w:tc>
        <w:tc>
          <w:tcPr>
            <w:tcW w:w="6000" w:type="dxa"/>
            <w:shd w:val="clear" w:color="auto" w:fill="1B2A5B"/>
            <w:tcMar>
              <w:top w:w="100" w:type="dxa"/>
              <w:left w:w="120" w:type="dxa"/>
              <w:bottom w:w="100" w:type="dxa"/>
              <w:right w:w="120" w:type="dxa"/>
            </w:tcMar>
            <w:vAlign w:val="center"/>
          </w:tcPr>
          <w:p>
            <w:r>
              <w:rPr>
                <w:b/>
                <w:bCs/>
                <w:color w:val="FFFFFF"/>
                <w:sz w:val="20"/>
                <w:szCs w:val="20"/>
              </w:rPr>
              <w:t>Technology</w:t>
            </w:r>
          </w:p>
        </w:tc>
      </w:tr>
      <w:tr>
        <w:tc>
          <w:tcPr>
            <w:tcW w:w="3000" w:type="dxa"/>
            <w:tcMar>
              <w:top w:w="100" w:type="dxa"/>
              <w:left w:w="120" w:type="dxa"/>
              <w:bottom w:w="100" w:type="dxa"/>
              <w:right w:w="120" w:type="dxa"/>
            </w:tcMar>
            <w:vAlign w:val="center"/>
          </w:tcPr>
          <w:p>
            <w:r>
              <w:rPr>
                <w:b w:val="0"/>
                <w:bCs w:val="0"/>
                <w:color w:val="222222"/>
                <w:sz w:val="20"/>
                <w:szCs w:val="20"/>
              </w:rPr>
              <w:t>Backend Framework</w:t>
            </w:r>
          </w:p>
        </w:tc>
        <w:tc>
          <w:tcPr>
            <w:tcW w:w="6000" w:type="dxa"/>
            <w:tcMar>
              <w:top w:w="100" w:type="dxa"/>
              <w:left w:w="120" w:type="dxa"/>
              <w:bottom w:w="100" w:type="dxa"/>
              <w:right w:w="120" w:type="dxa"/>
            </w:tcMar>
            <w:vAlign w:val="center"/>
          </w:tcPr>
          <w:p>
            <w:r>
              <w:rPr>
                <w:b w:val="0"/>
                <w:bCs w:val="0"/>
                <w:color w:val="222222"/>
                <w:sz w:val="20"/>
                <w:szCs w:val="20"/>
              </w:rPr>
              <w:t>Node.js + Express.js</w:t>
            </w:r>
          </w:p>
        </w:tc>
      </w:tr>
      <w:tr>
        <w:tc>
          <w:tcPr>
            <w:tcW w:w="3000" w:type="dxa"/>
            <w:tcMar>
              <w:top w:w="100" w:type="dxa"/>
              <w:left w:w="120" w:type="dxa"/>
              <w:bottom w:w="100" w:type="dxa"/>
              <w:right w:w="120" w:type="dxa"/>
            </w:tcMar>
            <w:vAlign w:val="center"/>
          </w:tcPr>
          <w:p>
            <w:r>
              <w:rPr>
                <w:b w:val="0"/>
                <w:bCs w:val="0"/>
                <w:color w:val="222222"/>
                <w:sz w:val="20"/>
                <w:szCs w:val="20"/>
              </w:rPr>
              <w:t>Database</w:t>
            </w:r>
          </w:p>
        </w:tc>
        <w:tc>
          <w:tcPr>
            <w:tcW w:w="6000" w:type="dxa"/>
            <w:tcMar>
              <w:top w:w="100" w:type="dxa"/>
              <w:left w:w="120" w:type="dxa"/>
              <w:bottom w:w="100" w:type="dxa"/>
              <w:right w:w="120" w:type="dxa"/>
            </w:tcMar>
            <w:vAlign w:val="center"/>
          </w:tcPr>
          <w:p>
            <w:r>
              <w:rPr>
                <w:b w:val="0"/>
                <w:bCs w:val="0"/>
                <w:color w:val="222222"/>
                <w:sz w:val="20"/>
                <w:szCs w:val="20"/>
              </w:rPr>
              <w:t>Firebase Firestore (Admin SDK)</w:t>
            </w:r>
          </w:p>
        </w:tc>
      </w:tr>
      <w:tr>
        <w:tc>
          <w:tcPr>
            <w:tcW w:w="3000" w:type="dxa"/>
            <w:tcMar>
              <w:top w:w="100" w:type="dxa"/>
              <w:left w:w="120" w:type="dxa"/>
              <w:bottom w:w="100" w:type="dxa"/>
              <w:right w:w="120" w:type="dxa"/>
            </w:tcMar>
            <w:vAlign w:val="center"/>
          </w:tcPr>
          <w:p>
            <w:r>
              <w:rPr>
                <w:b w:val="0"/>
                <w:bCs w:val="0"/>
                <w:color w:val="222222"/>
                <w:sz w:val="20"/>
                <w:szCs w:val="20"/>
              </w:rPr>
              <w:t>Authentication</w:t>
            </w:r>
          </w:p>
        </w:tc>
        <w:tc>
          <w:tcPr>
            <w:tcW w:w="6000" w:type="dxa"/>
            <w:tcMar>
              <w:top w:w="100" w:type="dxa"/>
              <w:left w:w="120" w:type="dxa"/>
              <w:bottom w:w="100" w:type="dxa"/>
              <w:right w:w="120" w:type="dxa"/>
            </w:tcMar>
            <w:vAlign w:val="center"/>
          </w:tcPr>
          <w:p>
            <w:r>
              <w:rPr>
                <w:b w:val="0"/>
                <w:bCs w:val="0"/>
                <w:color w:val="222222"/>
                <w:sz w:val="20"/>
                <w:szCs w:val="20"/>
              </w:rPr>
              <w:t>JWT + bcrypt</w:t>
            </w:r>
          </w:p>
        </w:tc>
      </w:tr>
      <w:tr>
        <w:tc>
          <w:tcPr>
            <w:tcW w:w="3000" w:type="dxa"/>
            <w:tcMar>
              <w:top w:w="100" w:type="dxa"/>
              <w:left w:w="120" w:type="dxa"/>
              <w:bottom w:w="100" w:type="dxa"/>
              <w:right w:w="120" w:type="dxa"/>
            </w:tcMar>
            <w:vAlign w:val="center"/>
          </w:tcPr>
          <w:p>
            <w:r>
              <w:rPr>
                <w:b w:val="0"/>
                <w:bCs w:val="0"/>
                <w:color w:val="222222"/>
                <w:sz w:val="20"/>
                <w:szCs w:val="20"/>
              </w:rPr>
              <w:t>Media Storage</w:t>
            </w:r>
          </w:p>
        </w:tc>
        <w:tc>
          <w:tcPr>
            <w:tcW w:w="6000" w:type="dxa"/>
            <w:tcMar>
              <w:top w:w="100" w:type="dxa"/>
              <w:left w:w="120" w:type="dxa"/>
              <w:bottom w:w="100" w:type="dxa"/>
              <w:right w:w="120" w:type="dxa"/>
            </w:tcMar>
            <w:vAlign w:val="center"/>
          </w:tcPr>
          <w:p>
            <w:r>
              <w:rPr>
                <w:b w:val="0"/>
                <w:bCs w:val="0"/>
                <w:color w:val="222222"/>
                <w:sz w:val="20"/>
                <w:szCs w:val="20"/>
              </w:rPr>
              <w:t>Cloudinary</w:t>
            </w:r>
          </w:p>
        </w:tc>
      </w:tr>
      <w:tr>
        <w:tc>
          <w:tcPr>
            <w:tcW w:w="3000" w:type="dxa"/>
            <w:tcMar>
              <w:top w:w="100" w:type="dxa"/>
              <w:left w:w="120" w:type="dxa"/>
              <w:bottom w:w="100" w:type="dxa"/>
              <w:right w:w="120" w:type="dxa"/>
            </w:tcMar>
            <w:vAlign w:val="center"/>
          </w:tcPr>
          <w:p>
            <w:r>
              <w:rPr>
                <w:b w:val="0"/>
                <w:bCs w:val="0"/>
                <w:color w:val="222222"/>
                <w:sz w:val="20"/>
                <w:szCs w:val="20"/>
              </w:rPr>
              <w:t>AI / Triage</w:t>
            </w:r>
          </w:p>
        </w:tc>
        <w:tc>
          <w:tcPr>
            <w:tcW w:w="6000" w:type="dxa"/>
            <w:tcMar>
              <w:top w:w="100" w:type="dxa"/>
              <w:left w:w="120" w:type="dxa"/>
              <w:bottom w:w="100" w:type="dxa"/>
              <w:right w:w="120" w:type="dxa"/>
            </w:tcMar>
            <w:vAlign w:val="center"/>
          </w:tcPr>
          <w:p>
            <w:r>
              <w:rPr>
                <w:b w:val="0"/>
                <w:bCs w:val="0"/>
                <w:color w:val="222222"/>
                <w:sz w:val="20"/>
                <w:szCs w:val="20"/>
              </w:rPr>
              <w:t>Groq API (GPT-OSS model)</w:t>
            </w:r>
          </w:p>
        </w:tc>
      </w:tr>
      <w:tr>
        <w:tc>
          <w:tcPr>
            <w:tcW w:w="3000" w:type="dxa"/>
            <w:tcMar>
              <w:top w:w="100" w:type="dxa"/>
              <w:left w:w="120" w:type="dxa"/>
              <w:bottom w:w="100" w:type="dxa"/>
              <w:right w:w="120" w:type="dxa"/>
            </w:tcMar>
            <w:vAlign w:val="center"/>
          </w:tcPr>
          <w:p>
            <w:r>
              <w:rPr>
                <w:b w:val="0"/>
                <w:bCs w:val="0"/>
                <w:color w:val="222222"/>
                <w:sz w:val="20"/>
                <w:szCs w:val="20"/>
              </w:rPr>
              <w:t>Mapping</w:t>
            </w:r>
          </w:p>
        </w:tc>
        <w:tc>
          <w:tcPr>
            <w:tcW w:w="6000" w:type="dxa"/>
            <w:tcMar>
              <w:top w:w="100" w:type="dxa"/>
              <w:left w:w="120" w:type="dxa"/>
              <w:bottom w:w="100" w:type="dxa"/>
              <w:right w:w="120" w:type="dxa"/>
            </w:tcMar>
            <w:vAlign w:val="center"/>
          </w:tcPr>
          <w:p>
            <w:r>
              <w:rPr>
                <w:b w:val="0"/>
                <w:bCs w:val="0"/>
                <w:color w:val="222222"/>
                <w:sz w:val="20"/>
                <w:szCs w:val="20"/>
              </w:rPr>
              <w:t>Leaflet.js + OpenStreetMap + Nominatim</w:t>
            </w:r>
          </w:p>
        </w:tc>
      </w:tr>
      <w:tr>
        <w:tc>
          <w:tcPr>
            <w:tcW w:w="3000" w:type="dxa"/>
            <w:tcMar>
              <w:top w:w="100" w:type="dxa"/>
              <w:left w:w="120" w:type="dxa"/>
              <w:bottom w:w="100" w:type="dxa"/>
              <w:right w:w="120" w:type="dxa"/>
            </w:tcMar>
            <w:vAlign w:val="center"/>
          </w:tcPr>
          <w:p>
            <w:r>
              <w:rPr>
                <w:b w:val="0"/>
                <w:bCs w:val="0"/>
                <w:color w:val="222222"/>
                <w:sz w:val="20"/>
                <w:szCs w:val="20"/>
              </w:rPr>
              <w:t>Animation / UX</w:t>
            </w:r>
          </w:p>
        </w:tc>
        <w:tc>
          <w:tcPr>
            <w:tcW w:w="6000" w:type="dxa"/>
            <w:tcMar>
              <w:top w:w="100" w:type="dxa"/>
              <w:left w:w="120" w:type="dxa"/>
              <w:bottom w:w="100" w:type="dxa"/>
              <w:right w:w="120" w:type="dxa"/>
            </w:tcMar>
            <w:vAlign w:val="center"/>
          </w:tcPr>
          <w:p>
            <w:r>
              <w:rPr>
                <w:b w:val="0"/>
                <w:bCs w:val="0"/>
                <w:color w:val="222222"/>
                <w:sz w:val="20"/>
                <w:szCs w:val="20"/>
              </w:rPr>
              <w:t>Three.js, GSAP</w:t>
            </w:r>
          </w:p>
        </w:tc>
      </w:tr>
      <w:tr>
        <w:tc>
          <w:tcPr>
            <w:tcW w:w="3000" w:type="dxa"/>
            <w:tcMar>
              <w:top w:w="100" w:type="dxa"/>
              <w:left w:w="120" w:type="dxa"/>
              <w:bottom w:w="100" w:type="dxa"/>
              <w:right w:w="120" w:type="dxa"/>
            </w:tcMar>
            <w:vAlign w:val="center"/>
          </w:tcPr>
          <w:p>
            <w:r>
              <w:rPr>
                <w:b w:val="0"/>
                <w:bCs w:val="0"/>
                <w:color w:val="222222"/>
                <w:sz w:val="20"/>
                <w:szCs w:val="20"/>
              </w:rPr>
              <w:t>Deployment</w:t>
            </w:r>
          </w:p>
        </w:tc>
        <w:tc>
          <w:tcPr>
            <w:tcW w:w="6000" w:type="dxa"/>
            <w:tcMar>
              <w:top w:w="100" w:type="dxa"/>
              <w:left w:w="120" w:type="dxa"/>
              <w:bottom w:w="100" w:type="dxa"/>
              <w:right w:w="120" w:type="dxa"/>
            </w:tcMar>
            <w:vAlign w:val="center"/>
          </w:tcPr>
          <w:p>
            <w:r>
              <w:rPr>
                <w:b w:val="0"/>
                <w:bCs w:val="0"/>
                <w:color w:val="222222"/>
                <w:sz w:val="20"/>
                <w:szCs w:val="20"/>
              </w:rPr>
              <w:t>Render</w:t>
            </w:r>
          </w:p>
        </w:tc>
      </w:tr>
    </w:tbl>
    <w:p>
      <w:r>
        <w:br w:type="page"/>
      </w:r>
    </w:p>
    <w:p>
      <w:pPr>
        <w:pStyle w:val="16"/>
        <w:spacing w:before="400" w:after="200"/>
      </w:pPr>
      <w:r>
        <w:rPr>
          <w:b/>
          <w:bCs/>
          <w:color w:val="1B2A5B"/>
          <w:sz w:val="32"/>
          <w:szCs w:val="32"/>
        </w:rPr>
        <w:t>Chapter 6: Implementation</w:t>
      </w:r>
    </w:p>
    <w:p>
      <w:pPr>
        <w:pStyle w:val="17"/>
        <w:spacing w:before="300" w:after="150"/>
      </w:pPr>
      <w:r>
        <w:rPr>
          <w:b/>
          <w:bCs/>
          <w:color w:val="1C8C9C"/>
          <w:sz w:val="26"/>
          <w:szCs w:val="26"/>
        </w:rPr>
        <w:t>6.1 Implementation Overview</w:t>
      </w:r>
    </w:p>
    <w:p>
      <w:pPr>
        <w:spacing w:after="160" w:line="300" w:lineRule="auto"/>
        <w:jc w:val="both"/>
      </w:pPr>
      <w:r>
        <w:rPr>
          <w:color w:val="222222"/>
          <w:sz w:val="22"/>
          <w:szCs w:val="22"/>
        </w:rPr>
        <w:t>OceanGuard was implemented as a single Express application (server.js) alongside a static frontend (index.html) delivering the landing page, report form, role selection, and dashboards. The backend is organised around authentication, report management, and AI-triage orchestration.</w:t>
      </w:r>
    </w:p>
    <w:p>
      <w:pPr>
        <w:pStyle w:val="17"/>
        <w:spacing w:before="300" w:after="150"/>
      </w:pPr>
      <w:r>
        <w:rPr>
          <w:b/>
          <w:bCs/>
          <w:color w:val="1C8C9C"/>
          <w:sz w:val="26"/>
          <w:szCs w:val="26"/>
        </w:rPr>
        <w:t>6.2 Authentication &amp; Access Control</w:t>
      </w:r>
    </w:p>
    <w:p>
      <w:pPr>
        <w:spacing w:after="160" w:line="300" w:lineRule="auto"/>
        <w:jc w:val="both"/>
      </w:pPr>
      <w:r>
        <w:rPr>
          <w:color w:val="222222"/>
          <w:sz w:val="22"/>
          <w:szCs w:val="22"/>
        </w:rPr>
        <w:t>Registration and login are exposed at /api/auth/register and /api/auth/login, with passwords hashed using bcrypt and sessions represented as JWTs. Administrative and NGO routes are protected by an authenticateToken middleware combined with a requireAdmin role check, and the admin portal additionally enforces mandatory re-authentication before granting dashboard access.</w:t>
      </w:r>
    </w:p>
    <w:p>
      <w:pPr>
        <w:pStyle w:val="17"/>
        <w:spacing w:before="300" w:after="150"/>
      </w:pPr>
      <w:r>
        <w:rPr>
          <w:b/>
          <w:bCs/>
          <w:color w:val="1C8C9C"/>
          <w:sz w:val="26"/>
          <w:szCs w:val="26"/>
        </w:rPr>
        <w:t>6.3 Report Submission Pipeline</w:t>
      </w:r>
    </w:p>
    <w:p>
      <w:pPr>
        <w:spacing w:after="160" w:line="300" w:lineRule="auto"/>
        <w:jc w:val="both"/>
      </w:pPr>
      <w:r>
        <w:rPr>
          <w:color w:val="222222"/>
          <w:sz w:val="22"/>
          <w:szCs w:val="22"/>
        </w:rPr>
        <w:t>A citizen's report is submitted to POST /api/reports as multipart form data (including the photo). The handler uploads the image to Cloudinary via Multer, writes the structured report document to Firestore, and triggers the AI-suggestion step against the Groq API using the report's category, location, and description.</w:t>
      </w:r>
    </w:p>
    <w:p>
      <w:pPr>
        <w:pStyle w:val="17"/>
        <w:spacing w:before="300" w:after="150"/>
      </w:pPr>
      <w:r>
        <w:rPr>
          <w:b/>
          <w:bCs/>
          <w:color w:val="1C8C9C"/>
          <w:sz w:val="26"/>
          <w:szCs w:val="26"/>
        </w:rPr>
        <w:t>6.4 AI Organisation Matching</w:t>
      </w:r>
    </w:p>
    <w:p>
      <w:pPr>
        <w:spacing w:after="160" w:line="300" w:lineRule="auto"/>
        <w:jc w:val="both"/>
      </w:pPr>
      <w:r>
        <w:rPr>
          <w:color w:val="222222"/>
          <w:sz w:val="22"/>
          <w:szCs w:val="22"/>
        </w:rPr>
        <w:t>The suggestOrganizations function builds a prompt containing the incident's category, location, and description, and asks the Groq-hosted GPT-OSS model to name up to five real, well-known organisations (NGOs, coast guard units, government environmental bodies, or marine research groups) relevant to that specific incident — preferring organisations local to the reported location alongside major international ones. The model is explicitly instructed to omit a social handle rather than guess one, and the frontend always labels these results “AI-suggested” rather than verified, so nothing is auto-posted or treated as authoritative without human review.</w:t>
      </w:r>
    </w:p>
    <w:p>
      <w:pPr>
        <w:pStyle w:val="17"/>
        <w:spacing w:before="300" w:after="150"/>
      </w:pPr>
      <w:r>
        <w:rPr>
          <w:b/>
          <w:bCs/>
          <w:color w:val="1C8C9C"/>
          <w:sz w:val="26"/>
          <w:szCs w:val="26"/>
        </w:rPr>
        <w:t>6.5 Core API Endpoints</w:t>
      </w:r>
    </w:p>
    <w:tbl>
      <w:tblPr>
        <w:jc w:val="left"/>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200"/>
        <w:gridCol w:w="3800"/>
        <w:gridCol w:w="4000"/>
      </w:tblGrid>
      <w:tr>
        <w:trPr>
          <w:tblHeader/>
        </w:trPr>
        <w:tc>
          <w:tcPr>
            <w:tcW w:w="1200" w:type="dxa"/>
            <w:shd w:val="clear" w:color="auto" w:fill="1B2A5B"/>
            <w:tcMar>
              <w:top w:w="100" w:type="dxa"/>
              <w:left w:w="120" w:type="dxa"/>
              <w:bottom w:w="100" w:type="dxa"/>
              <w:right w:w="120" w:type="dxa"/>
            </w:tcMar>
            <w:vAlign w:val="center"/>
          </w:tcPr>
          <w:p>
            <w:r>
              <w:rPr>
                <w:b/>
                <w:bCs/>
                <w:color w:val="FFFFFF"/>
                <w:sz w:val="20"/>
                <w:szCs w:val="20"/>
              </w:rPr>
              <w:t>Method</w:t>
            </w:r>
          </w:p>
        </w:tc>
        <w:tc>
          <w:tcPr>
            <w:tcW w:w="3800" w:type="dxa"/>
            <w:shd w:val="clear" w:color="auto" w:fill="1B2A5B"/>
            <w:tcMar>
              <w:top w:w="100" w:type="dxa"/>
              <w:left w:w="120" w:type="dxa"/>
              <w:bottom w:w="100" w:type="dxa"/>
              <w:right w:w="120" w:type="dxa"/>
            </w:tcMar>
            <w:vAlign w:val="center"/>
          </w:tcPr>
          <w:p>
            <w:r>
              <w:rPr>
                <w:b/>
                <w:bCs/>
                <w:color w:val="FFFFFF"/>
                <w:sz w:val="20"/>
                <w:szCs w:val="20"/>
              </w:rPr>
              <w:t>Endpoint</w:t>
            </w:r>
          </w:p>
        </w:tc>
        <w:tc>
          <w:tcPr>
            <w:tcW w:w="4000" w:type="dxa"/>
            <w:shd w:val="clear" w:color="auto" w:fill="1B2A5B"/>
            <w:tcMar>
              <w:top w:w="100" w:type="dxa"/>
              <w:left w:w="120" w:type="dxa"/>
              <w:bottom w:w="100" w:type="dxa"/>
              <w:right w:w="120" w:type="dxa"/>
            </w:tcMar>
            <w:vAlign w:val="center"/>
          </w:tcPr>
          <w:p>
            <w:r>
              <w:rPr>
                <w:b/>
                <w:bCs/>
                <w:color w:val="FFFFFF"/>
                <w:sz w:val="20"/>
                <w:szCs w:val="20"/>
              </w:rPr>
              <w:t>Purpose</w:t>
            </w:r>
          </w:p>
        </w:tc>
      </w:tr>
      <w:tr>
        <w:tc>
          <w:tcPr>
            <w:tcW w:w="1200" w:type="dxa"/>
            <w:tcMar>
              <w:top w:w="100" w:type="dxa"/>
              <w:left w:w="120" w:type="dxa"/>
              <w:bottom w:w="100" w:type="dxa"/>
              <w:right w:w="120" w:type="dxa"/>
            </w:tcMar>
            <w:vAlign w:val="center"/>
          </w:tcPr>
          <w:p>
            <w:r>
              <w:rPr>
                <w:b w:val="0"/>
                <w:bCs w:val="0"/>
                <w:color w:val="222222"/>
                <w:sz w:val="20"/>
                <w:szCs w:val="20"/>
              </w:rPr>
              <w:t>POST</w:t>
            </w:r>
          </w:p>
        </w:tc>
        <w:tc>
          <w:tcPr>
            <w:tcW w:w="3800" w:type="dxa"/>
            <w:tcMar>
              <w:top w:w="100" w:type="dxa"/>
              <w:left w:w="120" w:type="dxa"/>
              <w:bottom w:w="100" w:type="dxa"/>
              <w:right w:w="120" w:type="dxa"/>
            </w:tcMar>
            <w:vAlign w:val="center"/>
          </w:tcPr>
          <w:p>
            <w:r>
              <w:rPr>
                <w:b w:val="0"/>
                <w:bCs w:val="0"/>
                <w:color w:val="222222"/>
                <w:sz w:val="20"/>
                <w:szCs w:val="20"/>
              </w:rPr>
              <w:t>/api/auth/register</w:t>
            </w:r>
          </w:p>
        </w:tc>
        <w:tc>
          <w:tcPr>
            <w:tcW w:w="4000" w:type="dxa"/>
            <w:tcMar>
              <w:top w:w="100" w:type="dxa"/>
              <w:left w:w="120" w:type="dxa"/>
              <w:bottom w:w="100" w:type="dxa"/>
              <w:right w:w="120" w:type="dxa"/>
            </w:tcMar>
            <w:vAlign w:val="center"/>
          </w:tcPr>
          <w:p>
            <w:r>
              <w:rPr>
                <w:b w:val="0"/>
                <w:bCs w:val="0"/>
                <w:color w:val="222222"/>
                <w:sz w:val="20"/>
                <w:szCs w:val="20"/>
              </w:rPr>
              <w:t>Register a new user</w:t>
            </w:r>
          </w:p>
        </w:tc>
      </w:tr>
      <w:tr>
        <w:tc>
          <w:tcPr>
            <w:tcW w:w="1200" w:type="dxa"/>
            <w:tcMar>
              <w:top w:w="100" w:type="dxa"/>
              <w:left w:w="120" w:type="dxa"/>
              <w:bottom w:w="100" w:type="dxa"/>
              <w:right w:w="120" w:type="dxa"/>
            </w:tcMar>
            <w:vAlign w:val="center"/>
          </w:tcPr>
          <w:p>
            <w:r>
              <w:rPr>
                <w:b w:val="0"/>
                <w:bCs w:val="0"/>
                <w:color w:val="222222"/>
                <w:sz w:val="20"/>
                <w:szCs w:val="20"/>
              </w:rPr>
              <w:t>POST</w:t>
            </w:r>
          </w:p>
        </w:tc>
        <w:tc>
          <w:tcPr>
            <w:tcW w:w="3800" w:type="dxa"/>
            <w:tcMar>
              <w:top w:w="100" w:type="dxa"/>
              <w:left w:w="120" w:type="dxa"/>
              <w:bottom w:w="100" w:type="dxa"/>
              <w:right w:w="120" w:type="dxa"/>
            </w:tcMar>
            <w:vAlign w:val="center"/>
          </w:tcPr>
          <w:p>
            <w:r>
              <w:rPr>
                <w:b w:val="0"/>
                <w:bCs w:val="0"/>
                <w:color w:val="222222"/>
                <w:sz w:val="20"/>
                <w:szCs w:val="20"/>
              </w:rPr>
              <w:t>/api/auth/login</w:t>
            </w:r>
          </w:p>
        </w:tc>
        <w:tc>
          <w:tcPr>
            <w:tcW w:w="4000" w:type="dxa"/>
            <w:tcMar>
              <w:top w:w="100" w:type="dxa"/>
              <w:left w:w="120" w:type="dxa"/>
              <w:bottom w:w="100" w:type="dxa"/>
              <w:right w:w="120" w:type="dxa"/>
            </w:tcMar>
            <w:vAlign w:val="center"/>
          </w:tcPr>
          <w:p>
            <w:r>
              <w:rPr>
                <w:b w:val="0"/>
                <w:bCs w:val="0"/>
                <w:color w:val="222222"/>
                <w:sz w:val="20"/>
                <w:szCs w:val="20"/>
              </w:rPr>
              <w:t>Authenticate and issue a JWT</w:t>
            </w:r>
          </w:p>
        </w:tc>
      </w:tr>
      <w:tr>
        <w:tc>
          <w:tcPr>
            <w:tcW w:w="1200" w:type="dxa"/>
            <w:tcMar>
              <w:top w:w="100" w:type="dxa"/>
              <w:left w:w="120" w:type="dxa"/>
              <w:bottom w:w="100" w:type="dxa"/>
              <w:right w:w="120" w:type="dxa"/>
            </w:tcMar>
            <w:vAlign w:val="center"/>
          </w:tcPr>
          <w:p>
            <w:r>
              <w:rPr>
                <w:b w:val="0"/>
                <w:bCs w:val="0"/>
                <w:color w:val="222222"/>
                <w:sz w:val="20"/>
                <w:szCs w:val="20"/>
              </w:rPr>
              <w:t>POST</w:t>
            </w:r>
          </w:p>
        </w:tc>
        <w:tc>
          <w:tcPr>
            <w:tcW w:w="3800" w:type="dxa"/>
            <w:tcMar>
              <w:top w:w="100" w:type="dxa"/>
              <w:left w:w="120" w:type="dxa"/>
              <w:bottom w:w="100" w:type="dxa"/>
              <w:right w:w="120" w:type="dxa"/>
            </w:tcMar>
            <w:vAlign w:val="center"/>
          </w:tcPr>
          <w:p>
            <w:r>
              <w:rPr>
                <w:b w:val="0"/>
                <w:bCs w:val="0"/>
                <w:color w:val="222222"/>
                <w:sz w:val="20"/>
                <w:szCs w:val="20"/>
              </w:rPr>
              <w:t>/api/reports</w:t>
            </w:r>
          </w:p>
        </w:tc>
        <w:tc>
          <w:tcPr>
            <w:tcW w:w="4000" w:type="dxa"/>
            <w:tcMar>
              <w:top w:w="100" w:type="dxa"/>
              <w:left w:w="120" w:type="dxa"/>
              <w:bottom w:w="100" w:type="dxa"/>
              <w:right w:w="120" w:type="dxa"/>
            </w:tcMar>
            <w:vAlign w:val="center"/>
          </w:tcPr>
          <w:p>
            <w:r>
              <w:rPr>
                <w:b w:val="0"/>
                <w:bCs w:val="0"/>
                <w:color w:val="222222"/>
                <w:sz w:val="20"/>
                <w:szCs w:val="20"/>
              </w:rPr>
              <w:t>Submit a new pollution report with photo</w:t>
            </w:r>
          </w:p>
        </w:tc>
      </w:tr>
      <w:tr>
        <w:tc>
          <w:tcPr>
            <w:tcW w:w="1200" w:type="dxa"/>
            <w:tcMar>
              <w:top w:w="100" w:type="dxa"/>
              <w:left w:w="120" w:type="dxa"/>
              <w:bottom w:w="100" w:type="dxa"/>
              <w:right w:w="120" w:type="dxa"/>
            </w:tcMar>
            <w:vAlign w:val="center"/>
          </w:tcPr>
          <w:p>
            <w:r>
              <w:rPr>
                <w:b w:val="0"/>
                <w:bCs w:val="0"/>
                <w:color w:val="222222"/>
                <w:sz w:val="20"/>
                <w:szCs w:val="20"/>
              </w:rPr>
              <w:t>GET</w:t>
            </w:r>
          </w:p>
        </w:tc>
        <w:tc>
          <w:tcPr>
            <w:tcW w:w="3800" w:type="dxa"/>
            <w:tcMar>
              <w:top w:w="100" w:type="dxa"/>
              <w:left w:w="120" w:type="dxa"/>
              <w:bottom w:w="100" w:type="dxa"/>
              <w:right w:w="120" w:type="dxa"/>
            </w:tcMar>
            <w:vAlign w:val="center"/>
          </w:tcPr>
          <w:p>
            <w:r>
              <w:rPr>
                <w:b w:val="0"/>
                <w:bCs w:val="0"/>
                <w:color w:val="222222"/>
                <w:sz w:val="20"/>
                <w:szCs w:val="20"/>
              </w:rPr>
              <w:t>/api/reports/:id/organizations</w:t>
            </w:r>
          </w:p>
        </w:tc>
        <w:tc>
          <w:tcPr>
            <w:tcW w:w="4000" w:type="dxa"/>
            <w:tcMar>
              <w:top w:w="100" w:type="dxa"/>
              <w:left w:w="120" w:type="dxa"/>
              <w:bottom w:w="100" w:type="dxa"/>
              <w:right w:w="120" w:type="dxa"/>
            </w:tcMar>
            <w:vAlign w:val="center"/>
          </w:tcPr>
          <w:p>
            <w:r>
              <w:rPr>
                <w:b w:val="0"/>
                <w:bCs w:val="0"/>
                <w:color w:val="222222"/>
                <w:sz w:val="20"/>
                <w:szCs w:val="20"/>
              </w:rPr>
              <w:t>Fetch AI-suggested organisations for a report</w:t>
            </w:r>
          </w:p>
        </w:tc>
      </w:tr>
      <w:tr>
        <w:tc>
          <w:tcPr>
            <w:tcW w:w="1200" w:type="dxa"/>
            <w:tcMar>
              <w:top w:w="100" w:type="dxa"/>
              <w:left w:w="120" w:type="dxa"/>
              <w:bottom w:w="100" w:type="dxa"/>
              <w:right w:w="120" w:type="dxa"/>
            </w:tcMar>
            <w:vAlign w:val="center"/>
          </w:tcPr>
          <w:p>
            <w:r>
              <w:rPr>
                <w:b w:val="0"/>
                <w:bCs w:val="0"/>
                <w:color w:val="222222"/>
                <w:sz w:val="20"/>
                <w:szCs w:val="20"/>
              </w:rPr>
              <w:t>POST</w:t>
            </w:r>
          </w:p>
        </w:tc>
        <w:tc>
          <w:tcPr>
            <w:tcW w:w="3800" w:type="dxa"/>
            <w:tcMar>
              <w:top w:w="100" w:type="dxa"/>
              <w:left w:w="120" w:type="dxa"/>
              <w:bottom w:w="100" w:type="dxa"/>
              <w:right w:w="120" w:type="dxa"/>
            </w:tcMar>
            <w:vAlign w:val="center"/>
          </w:tcPr>
          <w:p>
            <w:r>
              <w:rPr>
                <w:b w:val="0"/>
                <w:bCs w:val="0"/>
                <w:color w:val="222222"/>
                <w:sz w:val="20"/>
                <w:szCs w:val="20"/>
              </w:rPr>
              <w:t>/api/reports/:id/organizations/refresh</w:t>
            </w:r>
          </w:p>
        </w:tc>
        <w:tc>
          <w:tcPr>
            <w:tcW w:w="4000" w:type="dxa"/>
            <w:tcMar>
              <w:top w:w="100" w:type="dxa"/>
              <w:left w:w="120" w:type="dxa"/>
              <w:bottom w:w="100" w:type="dxa"/>
              <w:right w:w="120" w:type="dxa"/>
            </w:tcMar>
            <w:vAlign w:val="center"/>
          </w:tcPr>
          <w:p>
            <w:r>
              <w:rPr>
                <w:b w:val="0"/>
                <w:bCs w:val="0"/>
                <w:color w:val="222222"/>
                <w:sz w:val="20"/>
                <w:szCs w:val="20"/>
              </w:rPr>
              <w:t>Re-run AI triage (admin only)</w:t>
            </w:r>
          </w:p>
        </w:tc>
      </w:tr>
      <w:tr>
        <w:tc>
          <w:tcPr>
            <w:tcW w:w="1200" w:type="dxa"/>
            <w:tcMar>
              <w:top w:w="100" w:type="dxa"/>
              <w:left w:w="120" w:type="dxa"/>
              <w:bottom w:w="100" w:type="dxa"/>
              <w:right w:w="120" w:type="dxa"/>
            </w:tcMar>
            <w:vAlign w:val="center"/>
          </w:tcPr>
          <w:p>
            <w:r>
              <w:rPr>
                <w:b w:val="0"/>
                <w:bCs w:val="0"/>
                <w:color w:val="222222"/>
                <w:sz w:val="20"/>
                <w:szCs w:val="20"/>
              </w:rPr>
              <w:t>GET</w:t>
            </w:r>
          </w:p>
        </w:tc>
        <w:tc>
          <w:tcPr>
            <w:tcW w:w="3800" w:type="dxa"/>
            <w:tcMar>
              <w:top w:w="100" w:type="dxa"/>
              <w:left w:w="120" w:type="dxa"/>
              <w:bottom w:w="100" w:type="dxa"/>
              <w:right w:w="120" w:type="dxa"/>
            </w:tcMar>
            <w:vAlign w:val="center"/>
          </w:tcPr>
          <w:p>
            <w:r>
              <w:rPr>
                <w:b w:val="0"/>
                <w:bCs w:val="0"/>
                <w:color w:val="222222"/>
                <w:sz w:val="20"/>
                <w:szCs w:val="20"/>
              </w:rPr>
              <w:t>/api/reports</w:t>
            </w:r>
          </w:p>
        </w:tc>
        <w:tc>
          <w:tcPr>
            <w:tcW w:w="4000" w:type="dxa"/>
            <w:tcMar>
              <w:top w:w="100" w:type="dxa"/>
              <w:left w:w="120" w:type="dxa"/>
              <w:bottom w:w="100" w:type="dxa"/>
              <w:right w:w="120" w:type="dxa"/>
            </w:tcMar>
            <w:vAlign w:val="center"/>
          </w:tcPr>
          <w:p>
            <w:r>
              <w:rPr>
                <w:b w:val="0"/>
                <w:bCs w:val="0"/>
                <w:color w:val="222222"/>
                <w:sz w:val="20"/>
                <w:szCs w:val="20"/>
              </w:rPr>
              <w:t>List all reports (admin only)</w:t>
            </w:r>
          </w:p>
        </w:tc>
      </w:tr>
      <w:tr>
        <w:tc>
          <w:tcPr>
            <w:tcW w:w="1200" w:type="dxa"/>
            <w:tcMar>
              <w:top w:w="100" w:type="dxa"/>
              <w:left w:w="120" w:type="dxa"/>
              <w:bottom w:w="100" w:type="dxa"/>
              <w:right w:w="120" w:type="dxa"/>
            </w:tcMar>
            <w:vAlign w:val="center"/>
          </w:tcPr>
          <w:p>
            <w:r>
              <w:rPr>
                <w:b w:val="0"/>
                <w:bCs w:val="0"/>
                <w:color w:val="222222"/>
                <w:sz w:val="20"/>
                <w:szCs w:val="20"/>
              </w:rPr>
              <w:t>GET</w:t>
            </w:r>
          </w:p>
        </w:tc>
        <w:tc>
          <w:tcPr>
            <w:tcW w:w="3800" w:type="dxa"/>
            <w:tcMar>
              <w:top w:w="100" w:type="dxa"/>
              <w:left w:w="120" w:type="dxa"/>
              <w:bottom w:w="100" w:type="dxa"/>
              <w:right w:w="120" w:type="dxa"/>
            </w:tcMar>
            <w:vAlign w:val="center"/>
          </w:tcPr>
          <w:p>
            <w:r>
              <w:rPr>
                <w:b w:val="0"/>
                <w:bCs w:val="0"/>
                <w:color w:val="222222"/>
                <w:sz w:val="20"/>
                <w:szCs w:val="20"/>
              </w:rPr>
              <w:t>/api/reports/:id</w:t>
            </w:r>
          </w:p>
        </w:tc>
        <w:tc>
          <w:tcPr>
            <w:tcW w:w="4000" w:type="dxa"/>
            <w:tcMar>
              <w:top w:w="100" w:type="dxa"/>
              <w:left w:w="120" w:type="dxa"/>
              <w:bottom w:w="100" w:type="dxa"/>
              <w:right w:w="120" w:type="dxa"/>
            </w:tcMar>
            <w:vAlign w:val="center"/>
          </w:tcPr>
          <w:p>
            <w:r>
              <w:rPr>
                <w:b w:val="0"/>
                <w:bCs w:val="0"/>
                <w:color w:val="222222"/>
                <w:sz w:val="20"/>
                <w:szCs w:val="20"/>
              </w:rPr>
              <w:t>Get a single report's details (admin only)</w:t>
            </w:r>
          </w:p>
        </w:tc>
      </w:tr>
      <w:tr>
        <w:tc>
          <w:tcPr>
            <w:tcW w:w="1200" w:type="dxa"/>
            <w:tcMar>
              <w:top w:w="100" w:type="dxa"/>
              <w:left w:w="120" w:type="dxa"/>
              <w:bottom w:w="100" w:type="dxa"/>
              <w:right w:w="120" w:type="dxa"/>
            </w:tcMar>
            <w:vAlign w:val="center"/>
          </w:tcPr>
          <w:p>
            <w:r>
              <w:rPr>
                <w:b w:val="0"/>
                <w:bCs w:val="0"/>
                <w:color w:val="222222"/>
                <w:sz w:val="20"/>
                <w:szCs w:val="20"/>
              </w:rPr>
              <w:t>PATCH</w:t>
            </w:r>
          </w:p>
        </w:tc>
        <w:tc>
          <w:tcPr>
            <w:tcW w:w="3800" w:type="dxa"/>
            <w:tcMar>
              <w:top w:w="100" w:type="dxa"/>
              <w:left w:w="120" w:type="dxa"/>
              <w:bottom w:w="100" w:type="dxa"/>
              <w:right w:w="120" w:type="dxa"/>
            </w:tcMar>
            <w:vAlign w:val="center"/>
          </w:tcPr>
          <w:p>
            <w:r>
              <w:rPr>
                <w:b w:val="0"/>
                <w:bCs w:val="0"/>
                <w:color w:val="222222"/>
                <w:sz w:val="20"/>
                <w:szCs w:val="20"/>
              </w:rPr>
              <w:t>/api/reports/:id</w:t>
            </w:r>
          </w:p>
        </w:tc>
        <w:tc>
          <w:tcPr>
            <w:tcW w:w="4000" w:type="dxa"/>
            <w:tcMar>
              <w:top w:w="100" w:type="dxa"/>
              <w:left w:w="120" w:type="dxa"/>
              <w:bottom w:w="100" w:type="dxa"/>
              <w:right w:w="120" w:type="dxa"/>
            </w:tcMar>
            <w:vAlign w:val="center"/>
          </w:tcPr>
          <w:p>
            <w:r>
              <w:rPr>
                <w:b w:val="0"/>
                <w:bCs w:val="0"/>
                <w:color w:val="222222"/>
                <w:sz w:val="20"/>
                <w:szCs w:val="20"/>
              </w:rPr>
              <w:t>Update a report's status (admin only)</w:t>
            </w:r>
          </w:p>
        </w:tc>
      </w:tr>
      <w:tr>
        <w:tc>
          <w:tcPr>
            <w:tcW w:w="1200" w:type="dxa"/>
            <w:tcMar>
              <w:top w:w="100" w:type="dxa"/>
              <w:left w:w="120" w:type="dxa"/>
              <w:bottom w:w="100" w:type="dxa"/>
              <w:right w:w="120" w:type="dxa"/>
            </w:tcMar>
            <w:vAlign w:val="center"/>
          </w:tcPr>
          <w:p>
            <w:r>
              <w:rPr>
                <w:b w:val="0"/>
                <w:bCs w:val="0"/>
                <w:color w:val="222222"/>
                <w:sz w:val="20"/>
                <w:szCs w:val="20"/>
              </w:rPr>
              <w:t>DELETE</w:t>
            </w:r>
          </w:p>
        </w:tc>
        <w:tc>
          <w:tcPr>
            <w:tcW w:w="3800" w:type="dxa"/>
            <w:tcMar>
              <w:top w:w="100" w:type="dxa"/>
              <w:left w:w="120" w:type="dxa"/>
              <w:bottom w:w="100" w:type="dxa"/>
              <w:right w:w="120" w:type="dxa"/>
            </w:tcMar>
            <w:vAlign w:val="center"/>
          </w:tcPr>
          <w:p>
            <w:r>
              <w:rPr>
                <w:b w:val="0"/>
                <w:bCs w:val="0"/>
                <w:color w:val="222222"/>
                <w:sz w:val="20"/>
                <w:szCs w:val="20"/>
              </w:rPr>
              <w:t>/api/reports/:id</w:t>
            </w:r>
          </w:p>
        </w:tc>
        <w:tc>
          <w:tcPr>
            <w:tcW w:w="4000" w:type="dxa"/>
            <w:tcMar>
              <w:top w:w="100" w:type="dxa"/>
              <w:left w:w="120" w:type="dxa"/>
              <w:bottom w:w="100" w:type="dxa"/>
              <w:right w:w="120" w:type="dxa"/>
            </w:tcMar>
            <w:vAlign w:val="center"/>
          </w:tcPr>
          <w:p>
            <w:r>
              <w:rPr>
                <w:b w:val="0"/>
                <w:bCs w:val="0"/>
                <w:color w:val="222222"/>
                <w:sz w:val="20"/>
                <w:szCs w:val="20"/>
              </w:rPr>
              <w:t>Delete a report (admin only)</w:t>
            </w:r>
          </w:p>
        </w:tc>
      </w:tr>
      <w:tr>
        <w:tc>
          <w:tcPr>
            <w:tcW w:w="1200" w:type="dxa"/>
            <w:tcMar>
              <w:top w:w="100" w:type="dxa"/>
              <w:left w:w="120" w:type="dxa"/>
              <w:bottom w:w="100" w:type="dxa"/>
              <w:right w:w="120" w:type="dxa"/>
            </w:tcMar>
            <w:vAlign w:val="center"/>
          </w:tcPr>
          <w:p>
            <w:r>
              <w:rPr>
                <w:b w:val="0"/>
                <w:bCs w:val="0"/>
                <w:color w:val="222222"/>
                <w:sz w:val="20"/>
                <w:szCs w:val="20"/>
              </w:rPr>
              <w:t>GET</w:t>
            </w:r>
          </w:p>
        </w:tc>
        <w:tc>
          <w:tcPr>
            <w:tcW w:w="3800" w:type="dxa"/>
            <w:tcMar>
              <w:top w:w="100" w:type="dxa"/>
              <w:left w:w="120" w:type="dxa"/>
              <w:bottom w:w="100" w:type="dxa"/>
              <w:right w:w="120" w:type="dxa"/>
            </w:tcMar>
            <w:vAlign w:val="center"/>
          </w:tcPr>
          <w:p>
            <w:r>
              <w:rPr>
                <w:b w:val="0"/>
                <w:bCs w:val="0"/>
                <w:color w:val="222222"/>
                <w:sz w:val="20"/>
                <w:szCs w:val="20"/>
              </w:rPr>
              <w:t>/api/reports/filter/:type</w:t>
            </w:r>
          </w:p>
        </w:tc>
        <w:tc>
          <w:tcPr>
            <w:tcW w:w="4000" w:type="dxa"/>
            <w:tcMar>
              <w:top w:w="100" w:type="dxa"/>
              <w:left w:w="120" w:type="dxa"/>
              <w:bottom w:w="100" w:type="dxa"/>
              <w:right w:w="120" w:type="dxa"/>
            </w:tcMar>
            <w:vAlign w:val="center"/>
          </w:tcPr>
          <w:p>
            <w:r>
              <w:rPr>
                <w:b w:val="0"/>
                <w:bCs w:val="0"/>
                <w:color w:val="222222"/>
                <w:sz w:val="20"/>
                <w:szCs w:val="20"/>
              </w:rPr>
              <w:t>Filter reports by status/severity (admin only)</w:t>
            </w:r>
          </w:p>
        </w:tc>
      </w:tr>
      <w:tr>
        <w:tc>
          <w:tcPr>
            <w:tcW w:w="1200" w:type="dxa"/>
            <w:tcMar>
              <w:top w:w="100" w:type="dxa"/>
              <w:left w:w="120" w:type="dxa"/>
              <w:bottom w:w="100" w:type="dxa"/>
              <w:right w:w="120" w:type="dxa"/>
            </w:tcMar>
            <w:vAlign w:val="center"/>
          </w:tcPr>
          <w:p>
            <w:r>
              <w:rPr>
                <w:b w:val="0"/>
                <w:bCs w:val="0"/>
                <w:color w:val="222222"/>
                <w:sz w:val="20"/>
                <w:szCs w:val="20"/>
              </w:rPr>
              <w:t>GET</w:t>
            </w:r>
          </w:p>
        </w:tc>
        <w:tc>
          <w:tcPr>
            <w:tcW w:w="3800" w:type="dxa"/>
            <w:tcMar>
              <w:top w:w="100" w:type="dxa"/>
              <w:left w:w="120" w:type="dxa"/>
              <w:bottom w:w="100" w:type="dxa"/>
              <w:right w:w="120" w:type="dxa"/>
            </w:tcMar>
            <w:vAlign w:val="center"/>
          </w:tcPr>
          <w:p>
            <w:r>
              <w:rPr>
                <w:b w:val="0"/>
                <w:bCs w:val="0"/>
                <w:color w:val="222222"/>
                <w:sz w:val="20"/>
                <w:szCs w:val="20"/>
              </w:rPr>
              <w:t>/api/health</w:t>
            </w:r>
          </w:p>
        </w:tc>
        <w:tc>
          <w:tcPr>
            <w:tcW w:w="4000" w:type="dxa"/>
            <w:tcMar>
              <w:top w:w="100" w:type="dxa"/>
              <w:left w:w="120" w:type="dxa"/>
              <w:bottom w:w="100" w:type="dxa"/>
              <w:right w:w="120" w:type="dxa"/>
            </w:tcMar>
            <w:vAlign w:val="center"/>
          </w:tcPr>
          <w:p>
            <w:r>
              <w:rPr>
                <w:b w:val="0"/>
                <w:bCs w:val="0"/>
                <w:color w:val="222222"/>
                <w:sz w:val="20"/>
                <w:szCs w:val="20"/>
              </w:rPr>
              <w:t>Service health check</w:t>
            </w:r>
          </w:p>
        </w:tc>
      </w:tr>
    </w:tbl>
    <w:p>
      <w:pPr>
        <w:spacing w:after="200"/>
      </w:pPr>
    </w:p>
    <w:p>
      <w:pPr>
        <w:pStyle w:val="17"/>
        <w:spacing w:before="300" w:after="150"/>
      </w:pPr>
      <w:r>
        <w:rPr>
          <w:b/>
          <w:bCs/>
          <w:color w:val="1C8C9C"/>
          <w:sz w:val="26"/>
          <w:szCs w:val="26"/>
        </w:rPr>
        <w:t>6.6 Frontend Implementation</w:t>
      </w:r>
    </w:p>
    <w:p>
      <w:pPr>
        <w:spacing w:after="160" w:line="300" w:lineRule="auto"/>
        <w:jc w:val="both"/>
      </w:pPr>
      <w:r>
        <w:rPr>
          <w:color w:val="222222"/>
          <w:sz w:val="22"/>
          <w:szCs w:val="22"/>
        </w:rPr>
        <w:t>The frontend is a single responsive HTML document that renders the public landing page, the citizen report form (with live map picker and severity selector), a role-selection screen, and the admin/NGO dashboard (live counts of total, pending, in-progress, high-severity, and resolved reports, with filterable report cards). The landing page's animated ocean background is rendered with Three.js, and page and element transitions throughout use GSAP.</w:t>
      </w:r>
    </w:p>
    <w:p>
      <w:pPr>
        <w:pStyle w:val="17"/>
        <w:spacing w:before="300" w:after="150"/>
      </w:pPr>
      <w:r>
        <w:rPr>
          <w:b/>
          <w:bCs/>
          <w:color w:val="1C8C9C"/>
          <w:sz w:val="26"/>
          <w:szCs w:val="26"/>
        </w:rPr>
        <w:t>6.7 User Workflow</w:t>
      </w:r>
    </w:p>
    <w:p>
      <w:pPr>
        <w:pStyle w:val="23"/>
        <w:numPr>
          <w:ilvl w:val="0"/>
          <w:numId w:val="1"/>
        </w:numPr>
        <w:spacing w:after="80" w:line="281" w:lineRule="auto"/>
      </w:pPr>
      <w:r>
        <w:rPr>
          <w:color w:val="222222"/>
          <w:sz w:val="22"/>
          <w:szCs w:val="22"/>
        </w:rPr>
        <w:t>A citizen opens the app, selects “I'm a Citizen,” and fills in the report form: name, email, category, severity, location (auto-captured or searched), description, and photo.</w:t>
      </w:r>
    </w:p>
    <w:p>
      <w:pPr>
        <w:pStyle w:val="23"/>
        <w:numPr>
          <w:ilvl w:val="0"/>
          <w:numId w:val="1"/>
        </w:numPr>
        <w:spacing w:after="80" w:line="281" w:lineRule="auto"/>
      </w:pPr>
      <w:r>
        <w:rPr>
          <w:color w:val="222222"/>
          <w:sz w:val="22"/>
          <w:szCs w:val="22"/>
        </w:rPr>
        <w:t>On submission, the report is stored and queued for AI triage; the citizen receives confirmation that their report was submitted.</w:t>
      </w:r>
    </w:p>
    <w:p>
      <w:pPr>
        <w:pStyle w:val="23"/>
        <w:numPr>
          <w:ilvl w:val="0"/>
          <w:numId w:val="1"/>
        </w:numPr>
        <w:spacing w:after="80" w:line="281" w:lineRule="auto"/>
      </w:pPr>
      <w:r>
        <w:rPr>
          <w:color w:val="222222"/>
          <w:sz w:val="22"/>
          <w:szCs w:val="22"/>
        </w:rPr>
        <w:t>NGO/Admin staff sign in via “I'm Admin / NGO Staff,” landing on the dashboard where new reports appear with live counts and AI-suggested organisations.</w:t>
      </w:r>
    </w:p>
    <w:p>
      <w:pPr>
        <w:pStyle w:val="23"/>
        <w:numPr>
          <w:ilvl w:val="0"/>
          <w:numId w:val="1"/>
        </w:numPr>
        <w:spacing w:after="80" w:line="281" w:lineRule="auto"/>
      </w:pPr>
      <w:r>
        <w:rPr>
          <w:color w:val="222222"/>
          <w:sz w:val="22"/>
          <w:szCs w:val="22"/>
        </w:rPr>
        <w:t>Staff update a report's status as it moves from submitted through under_review to resolved, which is reflected back on the live map and dashboard.</w:t>
      </w:r>
    </w:p>
    <w:p>
      <w:r>
        <w:br w:type="page"/>
      </w:r>
    </w:p>
    <w:p>
      <w:pPr>
        <w:pStyle w:val="16"/>
        <w:spacing w:before="400" w:after="200"/>
      </w:pPr>
      <w:r>
        <w:rPr>
          <w:b/>
          <w:bCs/>
          <w:color w:val="1B2A5B"/>
          <w:sz w:val="32"/>
          <w:szCs w:val="32"/>
        </w:rPr>
        <w:t>Chapter 7: Results and Screenshots</w:t>
      </w:r>
    </w:p>
    <w:p>
      <w:pPr>
        <w:pStyle w:val="17"/>
        <w:spacing w:before="300" w:after="150"/>
      </w:pPr>
      <w:r>
        <w:rPr>
          <w:b/>
          <w:bCs/>
          <w:color w:val="1C8C9C"/>
          <w:sz w:val="26"/>
          <w:szCs w:val="26"/>
        </w:rPr>
        <w:t>7.1 Deployed Application</w:t>
      </w:r>
    </w:p>
    <w:p>
      <w:pPr>
        <w:spacing w:after="160" w:line="300" w:lineRule="auto"/>
        <w:jc w:val="both"/>
      </w:pPr>
      <w:r>
        <w:rPr>
          <w:color w:val="222222"/>
          <w:sz w:val="22"/>
          <w:szCs w:val="22"/>
        </w:rPr>
        <w:t>OceanGuard is fully implemented and deployed, and is publicly reachable at ocean-guardian.onrender.com. The screens below are captured directly from the live, deployed application.</w:t>
      </w:r>
    </w:p>
    <w:p>
      <w:pPr>
        <w:spacing w:before="200" w:after="100"/>
        <w:jc w:val="center"/>
      </w:pPr>
      <w:r>
        <w:drawing>
          <wp:inline distT="0" distB="0" distL="0" distR="0">
            <wp:extent cx="5334000" cy="2038350"/>
            <wp:effectExtent l="0" t="0" r="0" b="0"/>
            <wp:docPr id="10" name="图片 10"/>
            <wp:cNvGraphicFramePr>
              <a:graphicFrameLocks noChangeAspect="1"/>
            </wp:cNvGraphicFramePr>
            <a:graphic>
              <a:graphicData uri="http://schemas.openxmlformats.org/drawingml/2006/picture">
                <pic:pic>
                  <pic:nvPicPr>
                    <pic:cNvPr id="12" name="图片 12"/>
                    <pic:cNvPicPr/>
                  </pic:nvPicPr>
                  <pic:blipFill>
                    <a:blip r:embed="rId7"/>
                    <a:stretch>
                      <a:fillRect/>
                    </a:stretch>
                  </pic:blipFill>
                  <pic:spPr>
                    <a:xfrm rot="0">
                      <a:off x="0" y="0"/>
                      <a:ext cx="5334000" cy="2038350"/>
                    </a:xfrm>
                    <a:prstGeom prst="rect"/>
                    <a:noFill/>
                    <a:ln w="12700" cmpd="sng" cap="flat">
                      <a:noFill/>
                      <a:prstDash val="solid"/>
                      <a:miter/>
                    </a:ln>
                  </pic:spPr>
                </pic:pic>
              </a:graphicData>
            </a:graphic>
          </wp:inline>
        </w:drawing>
      </w:r>
    </w:p>
    <w:p>
      <w:pPr>
        <w:spacing w:before="80" w:after="300"/>
        <w:jc w:val="center"/>
      </w:pPr>
      <w:r>
        <w:rPr>
          <w:i/>
          <w:iCs/>
          <w:color w:val="5A5A5A"/>
          <w:sz w:val="20"/>
          <w:szCs w:val="20"/>
        </w:rPr>
        <w:t>Figure 7.1 — Landing page, citizen report form, role selection, and admin dashboard from the live OceanGuard application.</w:t>
      </w:r>
    </w:p>
    <w:p>
      <w:pPr>
        <w:pStyle w:val="17"/>
        <w:spacing w:before="300" w:after="150"/>
      </w:pPr>
      <w:r>
        <w:rPr>
          <w:b/>
          <w:bCs/>
          <w:color w:val="1C8C9C"/>
          <w:sz w:val="26"/>
          <w:szCs w:val="26"/>
        </w:rPr>
        <w:t>7.2 Module Outputs</w:t>
      </w:r>
    </w:p>
    <w:p>
      <w:pPr>
        <w:pStyle w:val="23"/>
        <w:numPr>
          <w:ilvl w:val="0"/>
          <w:numId w:val="1"/>
        </w:numPr>
        <w:spacing w:after="80" w:line="281" w:lineRule="auto"/>
      </w:pPr>
      <w:r>
        <w:rPr>
          <w:color w:val="222222"/>
          <w:sz w:val="22"/>
          <w:szCs w:val="22"/>
        </w:rPr>
        <w:t>Landing Page: Three.js-animated ocean hero section communicating the platform's mission, with a direct call-to-action to report an incident.</w:t>
      </w:r>
    </w:p>
    <w:p>
      <w:pPr>
        <w:pStyle w:val="23"/>
        <w:numPr>
          <w:ilvl w:val="0"/>
          <w:numId w:val="1"/>
        </w:numPr>
        <w:spacing w:after="80" w:line="281" w:lineRule="auto"/>
      </w:pPr>
      <w:r>
        <w:rPr>
          <w:color w:val="222222"/>
          <w:sz w:val="22"/>
          <w:szCs w:val="22"/>
        </w:rPr>
        <w:t>Citizen Report Form: name, email, category, severity (Low/Medium/High), a Leaflet map with satellite toggle for location selection, and photo upload.</w:t>
      </w:r>
    </w:p>
    <w:p>
      <w:pPr>
        <w:pStyle w:val="23"/>
        <w:numPr>
          <w:ilvl w:val="0"/>
          <w:numId w:val="1"/>
        </w:numPr>
        <w:spacing w:after="80" w:line="281" w:lineRule="auto"/>
      </w:pPr>
      <w:r>
        <w:rPr>
          <w:color w:val="222222"/>
          <w:sz w:val="22"/>
          <w:szCs w:val="22"/>
        </w:rPr>
        <w:t>Role Selection: routes citizens to the report flow and NGO/admin staff to the authenticated dashboard.</w:t>
      </w:r>
    </w:p>
    <w:p>
      <w:pPr>
        <w:pStyle w:val="23"/>
        <w:numPr>
          <w:ilvl w:val="0"/>
          <w:numId w:val="1"/>
        </w:numPr>
        <w:spacing w:after="80" w:line="281" w:lineRule="auto"/>
      </w:pPr>
      <w:r>
        <w:rPr>
          <w:color w:val="222222"/>
          <w:sz w:val="22"/>
          <w:szCs w:val="22"/>
        </w:rPr>
        <w:t>Admin Dashboard: live totals for total reports, pending, in-progress, high-severity, and resolved incidents, with a filterable, status-tagged report list.</w:t>
      </w:r>
    </w:p>
    <w:p>
      <w:pPr>
        <w:pStyle w:val="17"/>
        <w:spacing w:before="300" w:after="150"/>
      </w:pPr>
      <w:r>
        <w:rPr>
          <w:b/>
          <w:bCs/>
          <w:color w:val="1C8C9C"/>
          <w:sz w:val="26"/>
          <w:szCs w:val="26"/>
        </w:rPr>
        <w:t>7.3 Observed Behaviour</w:t>
      </w:r>
    </w:p>
    <w:p>
      <w:pPr>
        <w:spacing w:after="160" w:line="300" w:lineRule="auto"/>
        <w:jc w:val="both"/>
      </w:pPr>
      <w:r>
        <w:rPr>
          <w:color w:val="222222"/>
          <w:sz w:val="22"/>
          <w:szCs w:val="22"/>
        </w:rPr>
        <w:t>In testing, the report submission flow — from opening the form to a confirmed submission with an uploaded photo — consistently completes in well under a minute on a typical mobile connection. AI-suggested organisations are returned quickly enough (owing to Groq's low-latency inference) that they are available on the admin dashboard essentially as soon as an admin opens a new report, rather than after a noticeable wait.</w:t>
      </w:r>
    </w:p>
    <w:p>
      <w:pPr>
        <w:pStyle w:val="17"/>
        <w:spacing w:before="300" w:after="150"/>
      </w:pPr>
      <w:r>
        <w:rPr>
          <w:b/>
          <w:bCs/>
          <w:color w:val="1C8C9C"/>
          <w:sz w:val="26"/>
          <w:szCs w:val="26"/>
        </w:rPr>
        <w:t>7.4 Discussion</w:t>
      </w:r>
    </w:p>
    <w:p>
      <w:pPr>
        <w:spacing w:after="160" w:line="300" w:lineRule="auto"/>
        <w:jc w:val="both"/>
      </w:pPr>
      <w:r>
        <w:rPr>
          <w:color w:val="222222"/>
          <w:sz w:val="22"/>
          <w:szCs w:val="22"/>
        </w:rPr>
        <w:t>These results directly address the two core gaps identified in Chapter 1: the reporting step is fast enough not to discourage a citizen in the field, and organisation matching is automatic rather than a manual bottleneck. The live dashboard also gives, for the first time in this workflow, visibility into an incident's status after it has been reported.</w:t>
      </w:r>
    </w:p>
    <w:p>
      <w:pPr>
        <w:pStyle w:val="17"/>
        <w:spacing w:before="300" w:after="150"/>
      </w:pPr>
      <w:r>
        <w:rPr>
          <w:b/>
          <w:bCs/>
          <w:color w:val="1C8C9C"/>
          <w:sz w:val="26"/>
          <w:szCs w:val="26"/>
        </w:rPr>
        <w:t>7.5 Additional Application Screens</w:t>
      </w:r>
    </w:p>
    <w:p>
      <w:pPr>
        <w:spacing w:after="160" w:line="300" w:lineRule="auto"/>
        <w:jc w:val="both"/>
      </w:pPr>
      <w:r>
        <w:rPr>
          <w:color w:val="222222"/>
          <w:sz w:val="22"/>
          <w:szCs w:val="22"/>
        </w:rPr>
        <w:t>The screens below give a closer look at the reporting and administrative flows, captured from the live deployment.</w:t>
      </w:r>
    </w:p>
    <w:tbl>
      <w:tblPr>
        <w:jc w:val="left"/>
        <w:tblW w:w="9000" w:type="dxa"/>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
      <w:tblGrid>
        <w:gridCol w:w="5240"/>
        <w:gridCol w:w="5240"/>
      </w:tblGrid>
      <w:tr>
        <w:tc>
          <w:tcPr>
            <w:tcW w:w="4500" w:type="dxa"/>
            <w:tcMar>
              <w:top w:w="100" w:type="dxa"/>
              <w:left w:w="100" w:type="dxa"/>
              <w:bottom w:w="100" w:type="dxa"/>
              <w:right w:w="100" w:type="dxa"/>
            </w:tcMar>
          </w:tcPr>
          <w:p>
            <w:pPr>
              <w:jc w:val="center"/>
            </w:pPr>
            <w:r>
              <w:drawing>
                <wp:inline distT="0" distB="0" distL="0" distR="0">
                  <wp:extent cx="3200400" cy="1223010"/>
                  <wp:effectExtent l="0" t="0" r="0" b="0"/>
                  <wp:docPr id="13" name="图片 13"/>
                  <wp:cNvGraphicFramePr>
                    <a:graphicFrameLocks noChangeAspect="1"/>
                  </wp:cNvGraphicFramePr>
                  <a:graphic>
                    <a:graphicData uri="http://schemas.openxmlformats.org/drawingml/2006/picture">
                      <pic:pic>
                        <pic:nvPicPr>
                          <pic:cNvPr id="15" name="图片 15"/>
                          <pic:cNvPicPr/>
                        </pic:nvPicPr>
                        <pic:blipFill>
                          <a:blip r:embed="rId8"/>
                          <a:stretch>
                            <a:fillRect/>
                          </a:stretch>
                        </pic:blipFill>
                        <pic:spPr>
                          <a:xfrm rot="0">
                            <a:off x="0" y="0"/>
                            <a:ext cx="3200400" cy="1223010"/>
                          </a:xfrm>
                          <a:prstGeom prst="rect"/>
                          <a:noFill/>
                          <a:ln w="12700" cmpd="sng" cap="flat">
                            <a:noFill/>
                            <a:prstDash val="solid"/>
                            <a:miter/>
                          </a:ln>
                        </pic:spPr>
                      </pic:pic>
                    </a:graphicData>
                  </a:graphic>
                </wp:inline>
              </w:drawing>
            </w:r>
          </w:p>
          <w:p>
            <w:pPr>
              <w:spacing w:before="60"/>
              <w:jc w:val="center"/>
            </w:pPr>
            <w:r>
              <w:rPr>
                <w:i/>
                <w:iCs/>
                <w:color w:val="5A5A5A"/>
                <w:sz w:val="18"/>
                <w:szCs w:val="18"/>
              </w:rPr>
              <w:t>Landing page — animated hero section and mission statement</w:t>
            </w:r>
          </w:p>
        </w:tc>
        <w:tc>
          <w:tcPr>
            <w:tcW w:w="4500" w:type="dxa"/>
            <w:tcMar>
              <w:top w:w="100" w:type="dxa"/>
              <w:left w:w="100" w:type="dxa"/>
              <w:bottom w:w="100" w:type="dxa"/>
              <w:right w:w="100" w:type="dxa"/>
            </w:tcMar>
          </w:tcPr>
          <w:p>
            <w:pPr>
              <w:jc w:val="center"/>
            </w:pPr>
            <w:r>
              <w:drawing>
                <wp:inline distT="0" distB="0" distL="0" distR="0">
                  <wp:extent cx="3200400" cy="1223010"/>
                  <wp:effectExtent l="0" t="0" r="0" b="0"/>
                  <wp:docPr id="16" name="图片 16"/>
                  <wp:cNvGraphicFramePr>
                    <a:graphicFrameLocks noChangeAspect="1"/>
                  </wp:cNvGraphicFramePr>
                  <a:graphic>
                    <a:graphicData uri="http://schemas.openxmlformats.org/drawingml/2006/picture">
                      <pic:pic>
                        <pic:nvPicPr>
                          <pic:cNvPr id="18" name="图片 18"/>
                          <pic:cNvPicPr/>
                        </pic:nvPicPr>
                        <pic:blipFill>
                          <a:blip r:embed="rId9"/>
                          <a:stretch>
                            <a:fillRect/>
                          </a:stretch>
                        </pic:blipFill>
                        <pic:spPr>
                          <a:xfrm rot="0">
                            <a:off x="0" y="0"/>
                            <a:ext cx="3200400" cy="1223010"/>
                          </a:xfrm>
                          <a:prstGeom prst="rect"/>
                          <a:noFill/>
                          <a:ln w="12700" cmpd="sng" cap="flat">
                            <a:noFill/>
                            <a:prstDash val="solid"/>
                            <a:miter/>
                          </a:ln>
                        </pic:spPr>
                      </pic:pic>
                    </a:graphicData>
                  </a:graphic>
                </wp:inline>
              </w:drawing>
            </w:r>
          </w:p>
          <w:p>
            <w:pPr>
              <w:spacing w:before="60"/>
              <w:jc w:val="center"/>
            </w:pPr>
            <w:r>
              <w:rPr>
                <w:i/>
                <w:iCs/>
                <w:color w:val="5A5A5A"/>
                <w:sz w:val="18"/>
                <w:szCs w:val="18"/>
              </w:rPr>
              <w:t>Citizen report form — category, severity, and location fields</w:t>
            </w:r>
          </w:p>
        </w:tc>
      </w:tr>
      <w:tr>
        <w:tc>
          <w:tcPr>
            <w:tcW w:w="4500" w:type="dxa"/>
            <w:tcMar>
              <w:top w:w="100" w:type="dxa"/>
              <w:left w:w="100" w:type="dxa"/>
              <w:bottom w:w="100" w:type="dxa"/>
              <w:right w:w="100" w:type="dxa"/>
            </w:tcMar>
          </w:tcPr>
          <w:p>
            <w:pPr>
              <w:jc w:val="center"/>
            </w:pPr>
            <w:r>
              <w:drawing>
                <wp:inline distT="0" distB="0" distL="0" distR="0">
                  <wp:extent cx="3200400" cy="1223010"/>
                  <wp:effectExtent l="0" t="0" r="0" b="0"/>
                  <wp:docPr id="19" name="图片 19"/>
                  <wp:cNvGraphicFramePr>
                    <a:graphicFrameLocks noChangeAspect="1"/>
                  </wp:cNvGraphicFramePr>
                  <a:graphic>
                    <a:graphicData uri="http://schemas.openxmlformats.org/drawingml/2006/picture">
                      <pic:pic>
                        <pic:nvPicPr>
                          <pic:cNvPr id="21" name="图片 21"/>
                          <pic:cNvPicPr/>
                        </pic:nvPicPr>
                        <pic:blipFill>
                          <a:blip r:embed="rId10"/>
                          <a:stretch>
                            <a:fillRect/>
                          </a:stretch>
                        </pic:blipFill>
                        <pic:spPr>
                          <a:xfrm rot="0">
                            <a:off x="0" y="0"/>
                            <a:ext cx="3200400" cy="1223010"/>
                          </a:xfrm>
                          <a:prstGeom prst="rect"/>
                          <a:noFill/>
                          <a:ln w="12700" cmpd="sng" cap="flat">
                            <a:noFill/>
                            <a:prstDash val="solid"/>
                            <a:miter/>
                          </a:ln>
                        </pic:spPr>
                      </pic:pic>
                    </a:graphicData>
                  </a:graphic>
                </wp:inline>
              </w:drawing>
            </w:r>
          </w:p>
          <w:p>
            <w:pPr>
              <w:spacing w:before="60"/>
              <w:jc w:val="center"/>
            </w:pPr>
            <w:r>
              <w:rPr>
                <w:i/>
                <w:iCs/>
                <w:color w:val="5A5A5A"/>
                <w:sz w:val="18"/>
                <w:szCs w:val="18"/>
              </w:rPr>
              <w:t>Role-selection screen — citizen vs. admin/NGO entry point</w:t>
            </w:r>
          </w:p>
        </w:tc>
        <w:tc>
          <w:tcPr>
            <w:tcW w:w="4500" w:type="dxa"/>
            <w:tcMar>
              <w:top w:w="100" w:type="dxa"/>
              <w:left w:w="100" w:type="dxa"/>
              <w:bottom w:w="100" w:type="dxa"/>
              <w:right w:w="100" w:type="dxa"/>
            </w:tcMar>
          </w:tcPr>
          <w:p>
            <w:pPr>
              <w:jc w:val="center"/>
            </w:pPr>
            <w:r>
              <w:drawing>
                <wp:inline distT="0" distB="0" distL="0" distR="0">
                  <wp:extent cx="3200400" cy="1223010"/>
                  <wp:effectExtent l="0" t="0" r="0" b="0"/>
                  <wp:docPr id="22" name="图片 22"/>
                  <wp:cNvGraphicFramePr>
                    <a:graphicFrameLocks noChangeAspect="1"/>
                  </wp:cNvGraphicFramePr>
                  <a:graphic>
                    <a:graphicData uri="http://schemas.openxmlformats.org/drawingml/2006/picture">
                      <pic:pic>
                        <pic:nvPicPr>
                          <pic:cNvPr id="24" name="图片 24"/>
                          <pic:cNvPicPr/>
                        </pic:nvPicPr>
                        <pic:blipFill>
                          <a:blip r:embed="rId11"/>
                          <a:stretch>
                            <a:fillRect/>
                          </a:stretch>
                        </pic:blipFill>
                        <pic:spPr>
                          <a:xfrm rot="0">
                            <a:off x="0" y="0"/>
                            <a:ext cx="3200400" cy="1223010"/>
                          </a:xfrm>
                          <a:prstGeom prst="rect"/>
                          <a:noFill/>
                          <a:ln w="12700" cmpd="sng" cap="flat">
                            <a:noFill/>
                            <a:prstDash val="solid"/>
                            <a:miter/>
                          </a:ln>
                        </pic:spPr>
                      </pic:pic>
                    </a:graphicData>
                  </a:graphic>
                </wp:inline>
              </w:drawing>
            </w:r>
          </w:p>
          <w:p>
            <w:pPr>
              <w:spacing w:before="60"/>
              <w:jc w:val="center"/>
            </w:pPr>
            <w:r>
              <w:rPr>
                <w:i/>
                <w:iCs/>
                <w:color w:val="5A5A5A"/>
                <w:sz w:val="18"/>
                <w:szCs w:val="18"/>
              </w:rPr>
              <w:t>Admin dashboard — live report counts and status filters</w:t>
            </w:r>
          </w:p>
        </w:tc>
      </w:tr>
    </w:tbl>
    <w:p>
      <w:pPr>
        <w:spacing w:before="80" w:after="300"/>
        <w:jc w:val="center"/>
      </w:pPr>
      <w:r>
        <w:rPr>
          <w:i/>
          <w:iCs/>
          <w:color w:val="5A5A5A"/>
          <w:sz w:val="20"/>
          <w:szCs w:val="20"/>
        </w:rPr>
        <w:t>Figure 7.1a — Four core OceanGuard screens, individually captured from the live deployment.</w:t>
      </w:r>
    </w:p>
    <w:p>
      <w:r>
        <w:br w:type="page"/>
      </w:r>
    </w:p>
    <w:p>
      <w:pPr>
        <w:spacing w:after="160" w:line="300" w:lineRule="auto"/>
        <w:jc w:val="both"/>
      </w:pPr>
      <w:r>
        <w:rPr>
          <w:color w:val="222222"/>
          <w:sz w:val="22"/>
          <w:szCs w:val="22"/>
        </w:rPr>
        <w:t>The screens below give a closer look at specific interactions within the reporting and administrative flows.</w:t>
      </w:r>
    </w:p>
    <w:tbl>
      <w:tblPr>
        <w:jc w:val="left"/>
        <w:tblW w:w="9000" w:type="dxa"/>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
      <w:tblGrid>
        <w:gridCol w:w="4500"/>
        <w:gridCol w:w="4500"/>
      </w:tblGrid>
      <w:tr>
        <w:tc>
          <w:tcPr>
            <w:tcW w:w="4500" w:type="dxa"/>
            <w:tcMar>
              <w:top w:w="100" w:type="dxa"/>
              <w:left w:w="100" w:type="dxa"/>
              <w:bottom w:w="100" w:type="dxa"/>
              <w:right w:w="100" w:type="dxa"/>
            </w:tcMar>
          </w:tcPr>
          <w:p>
            <w:pPr>
              <w:jc w:val="center"/>
            </w:pPr>
            <w:r>
              <w:drawing>
                <wp:inline distT="0" distB="0" distL="0" distR="0">
                  <wp:extent cx="2476500" cy="1247775"/>
                  <wp:effectExtent l="0" t="0" r="0" b="0"/>
                  <wp:docPr id="25" name="图片 25"/>
                  <wp:cNvGraphicFramePr>
                    <a:graphicFrameLocks noChangeAspect="1"/>
                  </wp:cNvGraphicFramePr>
                  <a:graphic>
                    <a:graphicData uri="http://schemas.openxmlformats.org/drawingml/2006/picture">
                      <pic:pic>
                        <pic:nvPicPr>
                          <pic:cNvPr id="27" name="图片 27"/>
                          <pic:cNvPicPr/>
                        </pic:nvPicPr>
                        <pic:blipFill>
                          <a:blip r:embed="rId12"/>
                          <a:stretch>
                            <a:fillRect/>
                          </a:stretch>
                        </pic:blipFill>
                        <pic:spPr>
                          <a:xfrm rot="0">
                            <a:off x="0" y="0"/>
                            <a:ext cx="2476500" cy="1247775"/>
                          </a:xfrm>
                          <a:prstGeom prst="rect"/>
                          <a:noFill/>
                          <a:ln w="12700" cmpd="sng" cap="flat">
                            <a:noFill/>
                            <a:prstDash val="solid"/>
                            <a:miter/>
                          </a:ln>
                        </pic:spPr>
                      </pic:pic>
                    </a:graphicData>
                  </a:graphic>
                </wp:inline>
              </w:drawing>
            </w:r>
          </w:p>
          <w:p>
            <w:pPr>
              <w:spacing w:before="60"/>
              <w:jc w:val="center"/>
            </w:pPr>
            <w:r>
              <w:rPr>
                <w:i/>
                <w:iCs/>
                <w:color w:val="5A5A5A"/>
                <w:sz w:val="18"/>
                <w:szCs w:val="18"/>
              </w:rPr>
              <w:t>Incident category selector (Report Incident form)</w:t>
            </w:r>
          </w:p>
        </w:tc>
        <w:tc>
          <w:tcPr>
            <w:tcW w:w="4500" w:type="dxa"/>
            <w:tcMar>
              <w:top w:w="100" w:type="dxa"/>
              <w:left w:w="100" w:type="dxa"/>
              <w:bottom w:w="100" w:type="dxa"/>
              <w:right w:w="100" w:type="dxa"/>
            </w:tcMar>
          </w:tcPr>
          <w:p>
            <w:pPr>
              <w:jc w:val="center"/>
            </w:pPr>
            <w:r>
              <w:drawing>
                <wp:inline distT="0" distB="0" distL="0" distR="0">
                  <wp:extent cx="2476500" cy="1247775"/>
                  <wp:effectExtent l="0" t="0" r="0" b="0"/>
                  <wp:docPr id="28" name="图片 28"/>
                  <wp:cNvGraphicFramePr>
                    <a:graphicFrameLocks noChangeAspect="1"/>
                  </wp:cNvGraphicFramePr>
                  <a:graphic>
                    <a:graphicData uri="http://schemas.openxmlformats.org/drawingml/2006/picture">
                      <pic:pic>
                        <pic:nvPicPr>
                          <pic:cNvPr id="30" name="图片 30"/>
                          <pic:cNvPicPr/>
                        </pic:nvPicPr>
                        <pic:blipFill>
                          <a:blip r:embed="rId13"/>
                          <a:stretch>
                            <a:fillRect/>
                          </a:stretch>
                        </pic:blipFill>
                        <pic:spPr>
                          <a:xfrm rot="0">
                            <a:off x="0" y="0"/>
                            <a:ext cx="2476500" cy="1247775"/>
                          </a:xfrm>
                          <a:prstGeom prst="rect"/>
                          <a:noFill/>
                          <a:ln w="12700" cmpd="sng" cap="flat">
                            <a:noFill/>
                            <a:prstDash val="solid"/>
                            <a:miter/>
                          </a:ln>
                        </pic:spPr>
                      </pic:pic>
                    </a:graphicData>
                  </a:graphic>
                </wp:inline>
              </w:drawing>
            </w:r>
          </w:p>
          <w:p>
            <w:pPr>
              <w:spacing w:before="60"/>
              <w:jc w:val="center"/>
            </w:pPr>
            <w:r>
              <w:rPr>
                <w:i/>
                <w:iCs/>
                <w:color w:val="5A5A5A"/>
                <w:sz w:val="18"/>
                <w:szCs w:val="18"/>
              </w:rPr>
              <w:t>NGO / Admin sign-in screen</w:t>
            </w:r>
          </w:p>
        </w:tc>
      </w:tr>
      <w:tr>
        <w:tc>
          <w:tcPr>
            <w:tcW w:w="4500" w:type="dxa"/>
            <w:tcMar>
              <w:top w:w="100" w:type="dxa"/>
              <w:left w:w="100" w:type="dxa"/>
              <w:bottom w:w="100" w:type="dxa"/>
              <w:right w:w="100" w:type="dxa"/>
            </w:tcMar>
          </w:tcPr>
          <w:p>
            <w:pPr>
              <w:jc w:val="center"/>
            </w:pPr>
            <w:r>
              <w:drawing>
                <wp:inline distT="0" distB="0" distL="0" distR="0">
                  <wp:extent cx="2476500" cy="1247775"/>
                  <wp:effectExtent l="0" t="0" r="0" b="0"/>
                  <wp:docPr id="31" name="图片 31"/>
                  <wp:cNvGraphicFramePr>
                    <a:graphicFrameLocks noChangeAspect="1"/>
                  </wp:cNvGraphicFramePr>
                  <a:graphic>
                    <a:graphicData uri="http://schemas.openxmlformats.org/drawingml/2006/picture">
                      <pic:pic>
                        <pic:nvPicPr>
                          <pic:cNvPr id="33" name="图片 33"/>
                          <pic:cNvPicPr/>
                        </pic:nvPicPr>
                        <pic:blipFill>
                          <a:blip r:embed="rId14"/>
                          <a:stretch>
                            <a:fillRect/>
                          </a:stretch>
                        </pic:blipFill>
                        <pic:spPr>
                          <a:xfrm rot="0">
                            <a:off x="0" y="0"/>
                            <a:ext cx="2476500" cy="1247775"/>
                          </a:xfrm>
                          <a:prstGeom prst="rect"/>
                          <a:noFill/>
                          <a:ln w="12700" cmpd="sng" cap="flat">
                            <a:noFill/>
                            <a:prstDash val="solid"/>
                            <a:miter/>
                          </a:ln>
                        </pic:spPr>
                      </pic:pic>
                    </a:graphicData>
                  </a:graphic>
                </wp:inline>
              </w:drawing>
            </w:r>
          </w:p>
          <w:p>
            <w:pPr>
              <w:spacing w:before="60"/>
              <w:jc w:val="center"/>
            </w:pPr>
            <w:r>
              <w:rPr>
                <w:i/>
                <w:iCs/>
                <w:color w:val="5A5A5A"/>
                <w:sz w:val="18"/>
                <w:szCs w:val="18"/>
              </w:rPr>
              <w:t>“Continue as…” citizen / admin role selection</w:t>
            </w:r>
          </w:p>
        </w:tc>
        <w:tc>
          <w:tcPr>
            <w:tcW w:w="4500" w:type="dxa"/>
            <w:tcMar>
              <w:top w:w="100" w:type="dxa"/>
              <w:left w:w="100" w:type="dxa"/>
              <w:bottom w:w="100" w:type="dxa"/>
              <w:right w:w="100" w:type="dxa"/>
            </w:tcMar>
          </w:tcPr>
          <w:p>
            <w:pPr>
              <w:jc w:val="center"/>
            </w:pPr>
            <w:r>
              <w:drawing>
                <wp:inline distT="0" distB="0" distL="0" distR="0">
                  <wp:extent cx="2476500" cy="1247775"/>
                  <wp:effectExtent l="0" t="0" r="0" b="0"/>
                  <wp:docPr id="34" name="图片 34"/>
                  <wp:cNvGraphicFramePr>
                    <a:graphicFrameLocks noChangeAspect="1"/>
                  </wp:cNvGraphicFramePr>
                  <a:graphic>
                    <a:graphicData uri="http://schemas.openxmlformats.org/drawingml/2006/picture">
                      <pic:pic>
                        <pic:nvPicPr>
                          <pic:cNvPr id="36" name="图片 36"/>
                          <pic:cNvPicPr/>
                        </pic:nvPicPr>
                        <pic:blipFill>
                          <a:blip r:embed="rId15"/>
                          <a:stretch>
                            <a:fillRect/>
                          </a:stretch>
                        </pic:blipFill>
                        <pic:spPr>
                          <a:xfrm rot="0">
                            <a:off x="0" y="0"/>
                            <a:ext cx="2476500" cy="1247775"/>
                          </a:xfrm>
                          <a:prstGeom prst="rect"/>
                          <a:noFill/>
                          <a:ln w="12700" cmpd="sng" cap="flat">
                            <a:noFill/>
                            <a:prstDash val="solid"/>
                            <a:miter/>
                          </a:ln>
                        </pic:spPr>
                      </pic:pic>
                    </a:graphicData>
                  </a:graphic>
                </wp:inline>
              </w:drawing>
            </w:r>
          </w:p>
          <w:p>
            <w:pPr>
              <w:spacing w:before="60"/>
              <w:jc w:val="center"/>
            </w:pPr>
            <w:r>
              <w:rPr>
                <w:i/>
                <w:iCs/>
                <w:color w:val="5A5A5A"/>
                <w:sz w:val="18"/>
                <w:szCs w:val="18"/>
              </w:rPr>
              <w:t>Confirmation screen after a successful report submission</w:t>
            </w:r>
          </w:p>
        </w:tc>
      </w:tr>
    </w:tbl>
    <w:p>
      <w:pPr>
        <w:spacing w:before="200" w:after="100"/>
        <w:jc w:val="center"/>
      </w:pPr>
      <w:r>
        <w:drawing>
          <wp:inline distT="0" distB="0" distL="0" distR="0">
            <wp:extent cx="4953000" cy="2495550"/>
            <wp:effectExtent l="0" t="0" r="0" b="0"/>
            <wp:docPr id="37" name="图片 37"/>
            <wp:cNvGraphicFramePr>
              <a:graphicFrameLocks noChangeAspect="1"/>
            </wp:cNvGraphicFramePr>
            <a:graphic>
              <a:graphicData uri="http://schemas.openxmlformats.org/drawingml/2006/picture">
                <pic:pic>
                  <pic:nvPicPr>
                    <pic:cNvPr id="39" name="图片 39"/>
                    <pic:cNvPicPr/>
                  </pic:nvPicPr>
                  <pic:blipFill>
                    <a:blip r:embed="rId16"/>
                    <a:stretch>
                      <a:fillRect/>
                    </a:stretch>
                  </pic:blipFill>
                  <pic:spPr>
                    <a:xfrm rot="0">
                      <a:off x="0" y="0"/>
                      <a:ext cx="4953000" cy="2495550"/>
                    </a:xfrm>
                    <a:prstGeom prst="rect"/>
                    <a:noFill/>
                    <a:ln w="12700" cmpd="sng" cap="flat">
                      <a:noFill/>
                      <a:prstDash val="solid"/>
                      <a:miter/>
                    </a:ln>
                  </pic:spPr>
                </pic:pic>
              </a:graphicData>
            </a:graphic>
          </wp:inline>
        </w:drawing>
      </w:r>
    </w:p>
    <w:p>
      <w:pPr>
        <w:spacing w:before="80" w:after="300"/>
        <w:jc w:val="center"/>
      </w:pPr>
      <w:r>
        <w:rPr>
          <w:i/>
          <w:iCs/>
          <w:color w:val="5A5A5A"/>
          <w:sz w:val="20"/>
          <w:szCs w:val="20"/>
        </w:rPr>
        <w:t>Figure 7.2 — Admin dashboard showing a live report list alongside AI-suggested organisations to tag, such as the Maharashtra State Pollution Control Board and Indian Coast Guard.</w:t>
      </w:r>
    </w:p>
    <w:p>
      <w:r>
        <w:br w:type="page"/>
      </w:r>
    </w:p>
    <w:p>
      <w:pPr>
        <w:pStyle w:val="16"/>
        <w:spacing w:before="400" w:after="200"/>
      </w:pPr>
      <w:r>
        <w:rPr>
          <w:b/>
          <w:bCs/>
          <w:color w:val="1B2A5B"/>
          <w:sz w:val="32"/>
          <w:szCs w:val="32"/>
        </w:rPr>
        <w:t>Chapter 8: Testing</w:t>
      </w:r>
    </w:p>
    <w:p>
      <w:pPr>
        <w:pStyle w:val="17"/>
        <w:spacing w:before="300" w:after="150"/>
      </w:pPr>
      <w:r>
        <w:rPr>
          <w:b/>
          <w:bCs/>
          <w:color w:val="1C8C9C"/>
          <w:sz w:val="26"/>
          <w:szCs w:val="26"/>
        </w:rPr>
        <w:t>8.1 Approach</w:t>
      </w:r>
    </w:p>
    <w:p>
      <w:pPr>
        <w:spacing w:after="160" w:line="300" w:lineRule="auto"/>
        <w:jc w:val="both"/>
      </w:pPr>
      <w:r>
        <w:rPr>
          <w:color w:val="222222"/>
          <w:sz w:val="22"/>
          <w:szCs w:val="22"/>
        </w:rPr>
        <w:t>Given the scope of the project, testing was carried out primarily through manual functional testing of each workflow (citizen reporting, AI triage, admin authentication, dashboard filtering, and status updates), supplemented by direct verification of individual API endpoints.</w:t>
      </w:r>
    </w:p>
    <w:p>
      <w:pPr>
        <w:pStyle w:val="17"/>
        <w:spacing w:before="300" w:after="150"/>
      </w:pPr>
      <w:r>
        <w:rPr>
          <w:b/>
          <w:bCs/>
          <w:color w:val="1C8C9C"/>
          <w:sz w:val="26"/>
          <w:szCs w:val="26"/>
        </w:rPr>
        <w:t>8.2 Test Summary</w:t>
      </w:r>
    </w:p>
    <w:tbl>
      <w:tblPr>
        <w:jc w:val="left"/>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19"/>
        <w:gridCol w:w="2844"/>
        <w:gridCol w:w="2483"/>
        <w:gridCol w:w="955"/>
      </w:tblGrid>
      <w:tr>
        <w:trPr>
          <w:tblHeader/>
        </w:trPr>
        <w:tc>
          <w:tcPr>
            <w:tcW w:w="1800" w:type="dxa"/>
            <w:shd w:val="clear" w:color="auto" w:fill="1B2A5B"/>
            <w:tcMar>
              <w:top w:w="100" w:type="dxa"/>
              <w:left w:w="120" w:type="dxa"/>
              <w:bottom w:w="100" w:type="dxa"/>
              <w:right w:w="120" w:type="dxa"/>
            </w:tcMar>
            <w:vAlign w:val="center"/>
          </w:tcPr>
          <w:p>
            <w:r>
              <w:rPr>
                <w:b/>
                <w:bCs/>
                <w:color w:val="FFFFFF"/>
                <w:sz w:val="20"/>
                <w:szCs w:val="20"/>
              </w:rPr>
              <w:t>Test Case</w:t>
            </w:r>
          </w:p>
        </w:tc>
        <w:tc>
          <w:tcPr>
            <w:tcW w:w="2600" w:type="dxa"/>
            <w:shd w:val="clear" w:color="auto" w:fill="1B2A5B"/>
            <w:tcMar>
              <w:top w:w="100" w:type="dxa"/>
              <w:left w:w="120" w:type="dxa"/>
              <w:bottom w:w="100" w:type="dxa"/>
              <w:right w:w="120" w:type="dxa"/>
            </w:tcMar>
            <w:vAlign w:val="center"/>
          </w:tcPr>
          <w:p>
            <w:r>
              <w:rPr>
                <w:b/>
                <w:bCs/>
                <w:color w:val="FFFFFF"/>
                <w:sz w:val="20"/>
                <w:szCs w:val="20"/>
              </w:rPr>
              <w:t>Steps</w:t>
            </w:r>
          </w:p>
        </w:tc>
        <w:tc>
          <w:tcPr>
            <w:tcW w:w="2600" w:type="dxa"/>
            <w:shd w:val="clear" w:color="auto" w:fill="1B2A5B"/>
            <w:tcMar>
              <w:top w:w="100" w:type="dxa"/>
              <w:left w:w="120" w:type="dxa"/>
              <w:bottom w:w="100" w:type="dxa"/>
              <w:right w:w="120" w:type="dxa"/>
            </w:tcMar>
            <w:vAlign w:val="center"/>
          </w:tcPr>
          <w:p>
            <w:r>
              <w:rPr>
                <w:b/>
                <w:bCs/>
                <w:color w:val="FFFFFF"/>
                <w:sz w:val="20"/>
                <w:szCs w:val="20"/>
              </w:rPr>
              <w:t>Expected Result</w:t>
            </w:r>
          </w:p>
        </w:tc>
        <w:tc>
          <w:tcPr>
            <w:tcW w:w="1000" w:type="dxa"/>
            <w:shd w:val="clear" w:color="auto" w:fill="1B2A5B"/>
            <w:tcMar>
              <w:top w:w="100" w:type="dxa"/>
              <w:left w:w="120" w:type="dxa"/>
              <w:bottom w:w="100" w:type="dxa"/>
              <w:right w:w="120" w:type="dxa"/>
            </w:tcMar>
            <w:vAlign w:val="center"/>
          </w:tcPr>
          <w:p>
            <w:r>
              <w:rPr>
                <w:b/>
                <w:bCs/>
                <w:color w:val="FFFFFF"/>
                <w:sz w:val="20"/>
                <w:szCs w:val="20"/>
              </w:rPr>
              <w:t>Result</w:t>
            </w:r>
          </w:p>
        </w:tc>
      </w:tr>
      <w:tr>
        <w:tc>
          <w:tcPr>
            <w:tcW w:w="1800" w:type="dxa"/>
            <w:tcMar>
              <w:top w:w="100" w:type="dxa"/>
              <w:left w:w="120" w:type="dxa"/>
              <w:bottom w:w="100" w:type="dxa"/>
              <w:right w:w="120" w:type="dxa"/>
            </w:tcMar>
            <w:vAlign w:val="center"/>
          </w:tcPr>
          <w:p>
            <w:r>
              <w:rPr>
                <w:b w:val="0"/>
                <w:bCs w:val="0"/>
                <w:color w:val="222222"/>
                <w:sz w:val="20"/>
                <w:szCs w:val="20"/>
              </w:rPr>
              <w:t>Report submission</w:t>
            </w:r>
          </w:p>
        </w:tc>
        <w:tc>
          <w:tcPr>
            <w:tcW w:w="2600" w:type="dxa"/>
            <w:tcMar>
              <w:top w:w="100" w:type="dxa"/>
              <w:left w:w="120" w:type="dxa"/>
              <w:bottom w:w="100" w:type="dxa"/>
              <w:right w:w="120" w:type="dxa"/>
            </w:tcMar>
            <w:vAlign w:val="center"/>
          </w:tcPr>
          <w:p>
            <w:r>
              <w:rPr>
                <w:b w:val="0"/>
                <w:bCs w:val="0"/>
                <w:color w:val="222222"/>
                <w:sz w:val="20"/>
                <w:szCs w:val="20"/>
              </w:rPr>
              <w:t>Fill and submit citizen report form with photo</w:t>
            </w:r>
          </w:p>
        </w:tc>
        <w:tc>
          <w:tcPr>
            <w:tcW w:w="2600" w:type="dxa"/>
            <w:tcMar>
              <w:top w:w="100" w:type="dxa"/>
              <w:left w:w="120" w:type="dxa"/>
              <w:bottom w:w="100" w:type="dxa"/>
              <w:right w:w="120" w:type="dxa"/>
            </w:tcMar>
            <w:vAlign w:val="center"/>
          </w:tcPr>
          <w:p>
            <w:r>
              <w:rPr>
                <w:b w:val="0"/>
                <w:bCs w:val="0"/>
                <w:color w:val="222222"/>
                <w:sz w:val="20"/>
                <w:szCs w:val="20"/>
              </w:rPr>
              <w:t>Report saved, photo hosted on Cloudinary, confirmation shown</w:t>
            </w:r>
          </w:p>
        </w:tc>
        <w:tc>
          <w:tcPr>
            <w:tcW w:w="1000" w:type="dxa"/>
            <w:tcMar>
              <w:top w:w="100" w:type="dxa"/>
              <w:left w:w="120" w:type="dxa"/>
              <w:bottom w:w="100" w:type="dxa"/>
              <w:right w:w="120" w:type="dxa"/>
            </w:tcMar>
            <w:vAlign w:val="center"/>
          </w:tcPr>
          <w:p>
            <w:r>
              <w:rPr>
                <w:b w:val="0"/>
                <w:bCs w:val="0"/>
                <w:color w:val="222222"/>
                <w:sz w:val="20"/>
                <w:szCs w:val="20"/>
              </w:rPr>
              <w:t>Pass</w:t>
            </w:r>
          </w:p>
        </w:tc>
      </w:tr>
      <w:tr>
        <w:tc>
          <w:tcPr>
            <w:tcW w:w="1800" w:type="dxa"/>
            <w:tcMar>
              <w:top w:w="100" w:type="dxa"/>
              <w:left w:w="120" w:type="dxa"/>
              <w:bottom w:w="100" w:type="dxa"/>
              <w:right w:w="120" w:type="dxa"/>
            </w:tcMar>
            <w:vAlign w:val="center"/>
          </w:tcPr>
          <w:p>
            <w:r>
              <w:rPr>
                <w:b w:val="0"/>
                <w:bCs w:val="0"/>
                <w:color w:val="222222"/>
                <w:sz w:val="20"/>
                <w:szCs w:val="20"/>
              </w:rPr>
              <w:t>AI triage</w:t>
            </w:r>
          </w:p>
        </w:tc>
        <w:tc>
          <w:tcPr>
            <w:tcW w:w="2600" w:type="dxa"/>
            <w:tcMar>
              <w:top w:w="100" w:type="dxa"/>
              <w:left w:w="120" w:type="dxa"/>
              <w:bottom w:w="100" w:type="dxa"/>
              <w:right w:w="120" w:type="dxa"/>
            </w:tcMar>
            <w:vAlign w:val="center"/>
          </w:tcPr>
          <w:p>
            <w:r>
              <w:rPr>
                <w:b w:val="0"/>
                <w:bCs w:val="0"/>
                <w:color w:val="222222"/>
                <w:sz w:val="20"/>
                <w:szCs w:val="20"/>
              </w:rPr>
              <w:t>Submit report; inspect /api/reports/:id/organizations</w:t>
            </w:r>
          </w:p>
        </w:tc>
        <w:tc>
          <w:tcPr>
            <w:tcW w:w="2600" w:type="dxa"/>
            <w:tcMar>
              <w:top w:w="100" w:type="dxa"/>
              <w:left w:w="120" w:type="dxa"/>
              <w:bottom w:w="100" w:type="dxa"/>
              <w:right w:w="120" w:type="dxa"/>
            </w:tcMar>
            <w:vAlign w:val="center"/>
          </w:tcPr>
          <w:p>
            <w:r>
              <w:rPr>
                <w:b w:val="0"/>
                <w:bCs w:val="0"/>
                <w:color w:val="222222"/>
                <w:sz w:val="20"/>
                <w:szCs w:val="20"/>
              </w:rPr>
              <w:t>Relevant organisations returned within seconds</w:t>
            </w:r>
          </w:p>
        </w:tc>
        <w:tc>
          <w:tcPr>
            <w:tcW w:w="1000" w:type="dxa"/>
            <w:tcMar>
              <w:top w:w="100" w:type="dxa"/>
              <w:left w:w="120" w:type="dxa"/>
              <w:bottom w:w="100" w:type="dxa"/>
              <w:right w:w="120" w:type="dxa"/>
            </w:tcMar>
            <w:vAlign w:val="center"/>
          </w:tcPr>
          <w:p>
            <w:r>
              <w:rPr>
                <w:b w:val="0"/>
                <w:bCs w:val="0"/>
                <w:color w:val="222222"/>
                <w:sz w:val="20"/>
                <w:szCs w:val="20"/>
              </w:rPr>
              <w:t>Pass</w:t>
            </w:r>
          </w:p>
        </w:tc>
      </w:tr>
      <w:tr>
        <w:tc>
          <w:tcPr>
            <w:tcW w:w="1800" w:type="dxa"/>
            <w:tcMar>
              <w:top w:w="100" w:type="dxa"/>
              <w:left w:w="120" w:type="dxa"/>
              <w:bottom w:w="100" w:type="dxa"/>
              <w:right w:w="120" w:type="dxa"/>
            </w:tcMar>
            <w:vAlign w:val="center"/>
          </w:tcPr>
          <w:p>
            <w:r>
              <w:rPr>
                <w:b w:val="0"/>
                <w:bCs w:val="0"/>
                <w:color w:val="222222"/>
                <w:sz w:val="20"/>
                <w:szCs w:val="20"/>
              </w:rPr>
              <w:t>Admin authentication</w:t>
            </w:r>
          </w:p>
        </w:tc>
        <w:tc>
          <w:tcPr>
            <w:tcW w:w="2600" w:type="dxa"/>
            <w:tcMar>
              <w:top w:w="100" w:type="dxa"/>
              <w:left w:w="120" w:type="dxa"/>
              <w:bottom w:w="100" w:type="dxa"/>
              <w:right w:w="120" w:type="dxa"/>
            </w:tcMar>
            <w:vAlign w:val="center"/>
          </w:tcPr>
          <w:p>
            <w:r>
              <w:rPr>
                <w:b w:val="0"/>
                <w:bCs w:val="0"/>
                <w:color w:val="222222"/>
                <w:sz w:val="20"/>
                <w:szCs w:val="20"/>
              </w:rPr>
              <w:t>Log in as admin with valid/invalid credentials</w:t>
            </w:r>
          </w:p>
        </w:tc>
        <w:tc>
          <w:tcPr>
            <w:tcW w:w="2600" w:type="dxa"/>
            <w:tcMar>
              <w:top w:w="100" w:type="dxa"/>
              <w:left w:w="120" w:type="dxa"/>
              <w:bottom w:w="100" w:type="dxa"/>
              <w:right w:w="120" w:type="dxa"/>
            </w:tcMar>
            <w:vAlign w:val="center"/>
          </w:tcPr>
          <w:p>
            <w:r>
              <w:rPr>
                <w:b w:val="0"/>
                <w:bCs w:val="0"/>
                <w:color w:val="222222"/>
                <w:sz w:val="20"/>
                <w:szCs w:val="20"/>
              </w:rPr>
              <w:t>Valid login issues JWT; invalid login rejected</w:t>
            </w:r>
          </w:p>
        </w:tc>
        <w:tc>
          <w:tcPr>
            <w:tcW w:w="1000" w:type="dxa"/>
            <w:tcMar>
              <w:top w:w="100" w:type="dxa"/>
              <w:left w:w="120" w:type="dxa"/>
              <w:bottom w:w="100" w:type="dxa"/>
              <w:right w:w="120" w:type="dxa"/>
            </w:tcMar>
            <w:vAlign w:val="center"/>
          </w:tcPr>
          <w:p>
            <w:r>
              <w:rPr>
                <w:b w:val="0"/>
                <w:bCs w:val="0"/>
                <w:color w:val="222222"/>
                <w:sz w:val="20"/>
                <w:szCs w:val="20"/>
              </w:rPr>
              <w:t>Pass</w:t>
            </w:r>
          </w:p>
        </w:tc>
      </w:tr>
      <w:tr>
        <w:tc>
          <w:tcPr>
            <w:tcW w:w="1800" w:type="dxa"/>
            <w:tcMar>
              <w:top w:w="100" w:type="dxa"/>
              <w:left w:w="120" w:type="dxa"/>
              <w:bottom w:w="100" w:type="dxa"/>
              <w:right w:w="120" w:type="dxa"/>
            </w:tcMar>
            <w:vAlign w:val="center"/>
          </w:tcPr>
          <w:p>
            <w:r>
              <w:rPr>
                <w:b w:val="0"/>
                <w:bCs w:val="0"/>
                <w:color w:val="222222"/>
                <w:sz w:val="20"/>
                <w:szCs w:val="20"/>
              </w:rPr>
              <w:t>Access control</w:t>
            </w:r>
          </w:p>
        </w:tc>
        <w:tc>
          <w:tcPr>
            <w:tcW w:w="2600" w:type="dxa"/>
            <w:tcMar>
              <w:top w:w="100" w:type="dxa"/>
              <w:left w:w="120" w:type="dxa"/>
              <w:bottom w:w="100" w:type="dxa"/>
              <w:right w:w="120" w:type="dxa"/>
            </w:tcMar>
            <w:vAlign w:val="center"/>
          </w:tcPr>
          <w:p>
            <w:r>
              <w:rPr>
                <w:b w:val="0"/>
                <w:bCs w:val="0"/>
                <w:color w:val="222222"/>
                <w:sz w:val="20"/>
                <w:szCs w:val="20"/>
              </w:rPr>
              <w:t>Call admin routes without a token</w:t>
            </w:r>
          </w:p>
        </w:tc>
        <w:tc>
          <w:tcPr>
            <w:tcW w:w="2600" w:type="dxa"/>
            <w:tcMar>
              <w:top w:w="100" w:type="dxa"/>
              <w:left w:w="120" w:type="dxa"/>
              <w:bottom w:w="100" w:type="dxa"/>
              <w:right w:w="120" w:type="dxa"/>
            </w:tcMar>
            <w:vAlign w:val="center"/>
          </w:tcPr>
          <w:p>
            <w:r>
              <w:rPr>
                <w:b w:val="0"/>
                <w:bCs w:val="0"/>
                <w:color w:val="222222"/>
                <w:sz w:val="20"/>
                <w:szCs w:val="20"/>
              </w:rPr>
              <w:t>401/403 response; access denied</w:t>
            </w:r>
          </w:p>
        </w:tc>
        <w:tc>
          <w:tcPr>
            <w:tcW w:w="1000" w:type="dxa"/>
            <w:tcMar>
              <w:top w:w="100" w:type="dxa"/>
              <w:left w:w="120" w:type="dxa"/>
              <w:bottom w:w="100" w:type="dxa"/>
              <w:right w:w="120" w:type="dxa"/>
            </w:tcMar>
            <w:vAlign w:val="center"/>
          </w:tcPr>
          <w:p>
            <w:r>
              <w:rPr>
                <w:b w:val="0"/>
                <w:bCs w:val="0"/>
                <w:color w:val="222222"/>
                <w:sz w:val="20"/>
                <w:szCs w:val="20"/>
              </w:rPr>
              <w:t>Pass</w:t>
            </w:r>
          </w:p>
        </w:tc>
      </w:tr>
      <w:tr>
        <w:tc>
          <w:tcPr>
            <w:tcW w:w="1800" w:type="dxa"/>
            <w:tcMar>
              <w:top w:w="100" w:type="dxa"/>
              <w:left w:w="120" w:type="dxa"/>
              <w:bottom w:w="100" w:type="dxa"/>
              <w:right w:w="120" w:type="dxa"/>
            </w:tcMar>
            <w:vAlign w:val="center"/>
          </w:tcPr>
          <w:p>
            <w:r>
              <w:rPr>
                <w:b w:val="0"/>
                <w:bCs w:val="0"/>
                <w:color w:val="222222"/>
                <w:sz w:val="20"/>
                <w:szCs w:val="20"/>
              </w:rPr>
              <w:t>Status update</w:t>
            </w:r>
          </w:p>
        </w:tc>
        <w:tc>
          <w:tcPr>
            <w:tcW w:w="2600" w:type="dxa"/>
            <w:tcMar>
              <w:top w:w="100" w:type="dxa"/>
              <w:left w:w="120" w:type="dxa"/>
              <w:bottom w:w="100" w:type="dxa"/>
              <w:right w:w="120" w:type="dxa"/>
            </w:tcMar>
            <w:vAlign w:val="center"/>
          </w:tcPr>
          <w:p>
            <w:r>
              <w:rPr>
                <w:b w:val="0"/>
                <w:bCs w:val="0"/>
                <w:color w:val="222222"/>
                <w:sz w:val="20"/>
                <w:szCs w:val="20"/>
              </w:rPr>
              <w:t>Admin updates a report from submitted to resolved</w:t>
            </w:r>
          </w:p>
        </w:tc>
        <w:tc>
          <w:tcPr>
            <w:tcW w:w="2600" w:type="dxa"/>
            <w:tcMar>
              <w:top w:w="100" w:type="dxa"/>
              <w:left w:w="120" w:type="dxa"/>
              <w:bottom w:w="100" w:type="dxa"/>
              <w:right w:w="120" w:type="dxa"/>
            </w:tcMar>
            <w:vAlign w:val="center"/>
          </w:tcPr>
          <w:p>
            <w:r>
              <w:rPr>
                <w:b w:val="0"/>
                <w:bCs w:val="0"/>
                <w:color w:val="222222"/>
                <w:sz w:val="20"/>
                <w:szCs w:val="20"/>
              </w:rPr>
              <w:t>Status reflected on dashboard and map</w:t>
            </w:r>
          </w:p>
        </w:tc>
        <w:tc>
          <w:tcPr>
            <w:tcW w:w="1000" w:type="dxa"/>
            <w:tcMar>
              <w:top w:w="100" w:type="dxa"/>
              <w:left w:w="120" w:type="dxa"/>
              <w:bottom w:w="100" w:type="dxa"/>
              <w:right w:w="120" w:type="dxa"/>
            </w:tcMar>
            <w:vAlign w:val="center"/>
          </w:tcPr>
          <w:p>
            <w:r>
              <w:rPr>
                <w:b w:val="0"/>
                <w:bCs w:val="0"/>
                <w:color w:val="222222"/>
                <w:sz w:val="20"/>
                <w:szCs w:val="20"/>
              </w:rPr>
              <w:t>Pass</w:t>
            </w:r>
          </w:p>
        </w:tc>
      </w:tr>
      <w:tr>
        <w:tc>
          <w:tcPr>
            <w:tcW w:w="1800" w:type="dxa"/>
            <w:tcMar>
              <w:top w:w="100" w:type="dxa"/>
              <w:left w:w="120" w:type="dxa"/>
              <w:bottom w:w="100" w:type="dxa"/>
              <w:right w:w="120" w:type="dxa"/>
            </w:tcMar>
            <w:vAlign w:val="center"/>
          </w:tcPr>
          <w:p>
            <w:r>
              <w:rPr>
                <w:b w:val="0"/>
                <w:bCs w:val="0"/>
                <w:color w:val="222222"/>
                <w:sz w:val="20"/>
                <w:szCs w:val="20"/>
              </w:rPr>
              <w:t>Weak-GPS fallback</w:t>
            </w:r>
          </w:p>
        </w:tc>
        <w:tc>
          <w:tcPr>
            <w:tcW w:w="2600" w:type="dxa"/>
            <w:tcMar>
              <w:top w:w="100" w:type="dxa"/>
              <w:left w:w="120" w:type="dxa"/>
              <w:bottom w:w="100" w:type="dxa"/>
              <w:right w:w="120" w:type="dxa"/>
            </w:tcMar>
            <w:vAlign w:val="center"/>
          </w:tcPr>
          <w:p>
            <w:r>
              <w:rPr>
                <w:b w:val="0"/>
                <w:bCs w:val="0"/>
                <w:color w:val="222222"/>
                <w:sz w:val="20"/>
                <w:szCs w:val="20"/>
              </w:rPr>
              <w:t>Deny location permission; use search field</w:t>
            </w:r>
          </w:p>
        </w:tc>
        <w:tc>
          <w:tcPr>
            <w:tcW w:w="2600" w:type="dxa"/>
            <w:tcMar>
              <w:top w:w="100" w:type="dxa"/>
              <w:left w:w="120" w:type="dxa"/>
              <w:bottom w:w="100" w:type="dxa"/>
              <w:right w:w="120" w:type="dxa"/>
            </w:tcMar>
            <w:vAlign w:val="center"/>
          </w:tcPr>
          <w:p>
            <w:r>
              <w:rPr>
                <w:b w:val="0"/>
                <w:bCs w:val="0"/>
                <w:color w:val="222222"/>
                <w:sz w:val="20"/>
                <w:szCs w:val="20"/>
              </w:rPr>
              <w:t>Location still selectable via search/pin</w:t>
            </w:r>
          </w:p>
        </w:tc>
        <w:tc>
          <w:tcPr>
            <w:tcW w:w="1000" w:type="dxa"/>
            <w:tcMar>
              <w:top w:w="100" w:type="dxa"/>
              <w:left w:w="120" w:type="dxa"/>
              <w:bottom w:w="100" w:type="dxa"/>
              <w:right w:w="120" w:type="dxa"/>
            </w:tcMar>
            <w:vAlign w:val="center"/>
          </w:tcPr>
          <w:p>
            <w:r>
              <w:rPr>
                <w:b w:val="0"/>
                <w:bCs w:val="0"/>
                <w:color w:val="222222"/>
                <w:sz w:val="20"/>
                <w:szCs w:val="20"/>
              </w:rPr>
              <w:t>Pass</w:t>
            </w:r>
          </w:p>
        </w:tc>
      </w:tr>
    </w:tbl>
    <w:p>
      <w:pPr>
        <w:spacing w:after="200"/>
      </w:pPr>
    </w:p>
    <w:p>
      <w:r>
        <w:br w:type="page"/>
      </w:r>
    </w:p>
    <w:p>
      <w:pPr>
        <w:pStyle w:val="16"/>
        <w:spacing w:before="400" w:after="200"/>
      </w:pPr>
      <w:r>
        <w:rPr>
          <w:b/>
          <w:bCs/>
          <w:color w:val="1B2A5B"/>
          <w:sz w:val="32"/>
          <w:szCs w:val="32"/>
        </w:rPr>
        <w:t>Chapter 9: Impact, Advantages, and Alignment</w:t>
      </w:r>
    </w:p>
    <w:p>
      <w:pPr>
        <w:pStyle w:val="17"/>
        <w:spacing w:before="300" w:after="150"/>
      </w:pPr>
      <w:r>
        <w:rPr>
          <w:b/>
          <w:bCs/>
          <w:color w:val="1C8C9C"/>
          <w:sz w:val="26"/>
          <w:szCs w:val="26"/>
        </w:rPr>
        <w:t>9.1 Alignment with SDG 14</w:t>
      </w:r>
    </w:p>
    <w:p>
      <w:pPr>
        <w:spacing w:after="160" w:line="300" w:lineRule="auto"/>
        <w:jc w:val="both"/>
      </w:pPr>
      <w:r>
        <w:rPr>
          <w:color w:val="222222"/>
          <w:sz w:val="22"/>
          <w:szCs w:val="22"/>
        </w:rPr>
        <w:t>OceanGuard is built specifically for UN Sustainable Development Goal 14: Life Below Water, which calls for conserving and sustainably using oceans, seas, and marine resources. The platform contributes directly to SDG 14's targets by reducing marine pollution response time, engaging communities in ocean-health monitoring, and creating a transparent, trackable record of pollution incidents and their resolution.</w:t>
      </w:r>
    </w:p>
    <w:p>
      <w:pPr>
        <w:pStyle w:val="17"/>
        <w:spacing w:before="300" w:after="150"/>
      </w:pPr>
      <w:r>
        <w:rPr>
          <w:b/>
          <w:bCs/>
          <w:color w:val="1C8C9C"/>
          <w:sz w:val="26"/>
          <w:szCs w:val="26"/>
        </w:rPr>
        <w:t>9.2 Partnership with MARS</w:t>
      </w:r>
    </w:p>
    <w:p>
      <w:pPr>
        <w:spacing w:after="160" w:line="300" w:lineRule="auto"/>
        <w:jc w:val="both"/>
      </w:pPr>
      <w:r>
        <w:rPr>
          <w:color w:val="222222"/>
          <w:sz w:val="22"/>
          <w:szCs w:val="22"/>
        </w:rPr>
        <w:t>The project was developed in partnership with MARS — Centre for Sustainable Community Development, giving it real NGO backing rather than existing only as an academic prototype, and a realistic path to on-the-ground adoption.</w:t>
      </w:r>
    </w:p>
    <w:p>
      <w:pPr>
        <w:pStyle w:val="17"/>
        <w:spacing w:before="300" w:after="150"/>
      </w:pPr>
      <w:r>
        <w:rPr>
          <w:b/>
          <w:bCs/>
          <w:color w:val="1C8C9C"/>
          <w:sz w:val="26"/>
          <w:szCs w:val="26"/>
        </w:rPr>
        <w:t>9.3 Advantages</w:t>
      </w:r>
    </w:p>
    <w:p>
      <w:pPr>
        <w:pStyle w:val="23"/>
        <w:numPr>
          <w:ilvl w:val="0"/>
          <w:numId w:val="1"/>
        </w:numPr>
        <w:spacing w:after="80" w:line="281" w:lineRule="auto"/>
      </w:pPr>
      <w:r>
        <w:rPr>
          <w:color w:val="222222"/>
          <w:sz w:val="22"/>
          <w:szCs w:val="22"/>
        </w:rPr>
        <w:t>Speed: a report can be filed in under a minute from any device.</w:t>
      </w:r>
    </w:p>
    <w:p>
      <w:pPr>
        <w:pStyle w:val="23"/>
        <w:numPr>
          <w:ilvl w:val="0"/>
          <w:numId w:val="1"/>
        </w:numPr>
        <w:spacing w:after="80" w:line="281" w:lineRule="auto"/>
      </w:pPr>
      <w:r>
        <w:rPr>
          <w:color w:val="222222"/>
          <w:sz w:val="22"/>
          <w:szCs w:val="22"/>
        </w:rPr>
        <w:t>Automatic routing: AI triage removes the manual bottleneck of deciding who should be notified.</w:t>
      </w:r>
    </w:p>
    <w:p>
      <w:pPr>
        <w:pStyle w:val="23"/>
        <w:numPr>
          <w:ilvl w:val="0"/>
          <w:numId w:val="1"/>
        </w:numPr>
        <w:spacing w:after="80" w:line="281" w:lineRule="auto"/>
      </w:pPr>
      <w:r>
        <w:rPr>
          <w:color w:val="222222"/>
          <w:sz w:val="22"/>
          <w:szCs w:val="22"/>
        </w:rPr>
        <w:t>Transparency: both citizens and response teams can track an incident's status.</w:t>
      </w:r>
    </w:p>
    <w:p>
      <w:pPr>
        <w:pStyle w:val="23"/>
        <w:numPr>
          <w:ilvl w:val="0"/>
          <w:numId w:val="1"/>
        </w:numPr>
        <w:spacing w:after="80" w:line="281" w:lineRule="auto"/>
      </w:pPr>
      <w:r>
        <w:rPr>
          <w:color w:val="222222"/>
          <w:sz w:val="22"/>
          <w:szCs w:val="22"/>
        </w:rPr>
        <w:t>Community-powered: anyone with a phone becomes a sensor for ocean health.</w:t>
      </w:r>
    </w:p>
    <w:p>
      <w:pPr>
        <w:pStyle w:val="23"/>
        <w:numPr>
          <w:ilvl w:val="0"/>
          <w:numId w:val="1"/>
        </w:numPr>
        <w:spacing w:after="80" w:line="281" w:lineRule="auto"/>
      </w:pPr>
      <w:r>
        <w:rPr>
          <w:color w:val="222222"/>
          <w:sz w:val="22"/>
          <w:szCs w:val="22"/>
        </w:rPr>
        <w:t>Low operating cost: built on free-tier cloud services, making it sustainable for an NGO to run.</w:t>
      </w:r>
    </w:p>
    <w:p>
      <w:pPr>
        <w:pStyle w:val="17"/>
        <w:spacing w:before="300" w:after="150"/>
      </w:pPr>
      <w:r>
        <w:rPr>
          <w:b/>
          <w:bCs/>
          <w:color w:val="1C8C9C"/>
          <w:sz w:val="26"/>
          <w:szCs w:val="26"/>
        </w:rPr>
        <w:t>9.4 Applications</w:t>
      </w:r>
    </w:p>
    <w:p>
      <w:pPr>
        <w:pStyle w:val="23"/>
        <w:numPr>
          <w:ilvl w:val="0"/>
          <w:numId w:val="1"/>
        </w:numPr>
        <w:spacing w:after="80" w:line="281" w:lineRule="auto"/>
      </w:pPr>
      <w:r>
        <w:rPr>
          <w:color w:val="222222"/>
          <w:sz w:val="22"/>
          <w:szCs w:val="22"/>
        </w:rPr>
        <w:t>Coastal NGOs coordinating volunteer cleanup responses.</w:t>
      </w:r>
    </w:p>
    <w:p>
      <w:pPr>
        <w:pStyle w:val="23"/>
        <w:numPr>
          <w:ilvl w:val="0"/>
          <w:numId w:val="1"/>
        </w:numPr>
        <w:spacing w:after="80" w:line="281" w:lineRule="auto"/>
      </w:pPr>
      <w:r>
        <w:rPr>
          <w:color w:val="222222"/>
          <w:sz w:val="22"/>
          <w:szCs w:val="22"/>
        </w:rPr>
        <w:t>Municipal and coast guard environmental units needing an early-warning channel.</w:t>
      </w:r>
    </w:p>
    <w:p>
      <w:pPr>
        <w:pStyle w:val="23"/>
        <w:numPr>
          <w:ilvl w:val="0"/>
          <w:numId w:val="1"/>
        </w:numPr>
        <w:spacing w:after="80" w:line="281" w:lineRule="auto"/>
      </w:pPr>
      <w:r>
        <w:rPr>
          <w:color w:val="222222"/>
          <w:sz w:val="22"/>
          <w:szCs w:val="22"/>
        </w:rPr>
        <w:t>University and community environmental-monitoring programmes.</w:t>
      </w:r>
    </w:p>
    <w:p>
      <w:pPr>
        <w:pStyle w:val="23"/>
        <w:numPr>
          <w:ilvl w:val="0"/>
          <w:numId w:val="1"/>
        </w:numPr>
        <w:spacing w:after="80" w:line="281" w:lineRule="auto"/>
      </w:pPr>
      <w:r>
        <w:rPr>
          <w:color w:val="222222"/>
          <w:sz w:val="22"/>
          <w:szCs w:val="22"/>
        </w:rPr>
        <w:t>Research groups building pollution-hotspot datasets from crowdsourced, geotagged reports.</w:t>
      </w:r>
    </w:p>
    <w:p>
      <w:r>
        <w:br w:type="page"/>
      </w:r>
    </w:p>
    <w:p>
      <w:pPr>
        <w:pStyle w:val="16"/>
        <w:spacing w:before="400" w:after="200"/>
      </w:pPr>
      <w:r>
        <w:rPr>
          <w:b/>
          <w:bCs/>
          <w:color w:val="1B2A5B"/>
          <w:sz w:val="32"/>
          <w:szCs w:val="32"/>
        </w:rPr>
        <w:t>Chapter 10: Limitations and Future Scope</w:t>
      </w:r>
    </w:p>
    <w:p>
      <w:pPr>
        <w:pStyle w:val="17"/>
        <w:spacing w:before="300" w:after="150"/>
      </w:pPr>
      <w:r>
        <w:rPr>
          <w:b/>
          <w:bCs/>
          <w:color w:val="1C8C9C"/>
          <w:sz w:val="26"/>
          <w:szCs w:val="26"/>
        </w:rPr>
        <w:t>10.1 Limitations</w:t>
      </w:r>
    </w:p>
    <w:p>
      <w:pPr>
        <w:pStyle w:val="23"/>
        <w:numPr>
          <w:ilvl w:val="0"/>
          <w:numId w:val="1"/>
        </w:numPr>
        <w:spacing w:after="80" w:line="281" w:lineRule="auto"/>
      </w:pPr>
      <w:r>
        <w:rPr>
          <w:color w:val="222222"/>
          <w:sz w:val="22"/>
          <w:szCs w:val="22"/>
        </w:rPr>
        <w:t>AI-suggested organisations are not independently verified and are explicitly labelled as suggestions, not a guaranteed directory of contactable responders.</w:t>
      </w:r>
    </w:p>
    <w:p>
      <w:pPr>
        <w:pStyle w:val="23"/>
        <w:numPr>
          <w:ilvl w:val="0"/>
          <w:numId w:val="1"/>
        </w:numPr>
        <w:spacing w:after="80" w:line="281" w:lineRule="auto"/>
      </w:pPr>
      <w:r>
        <w:rPr>
          <w:color w:val="222222"/>
          <w:sz w:val="22"/>
          <w:szCs w:val="22"/>
        </w:rPr>
        <w:t>The platform currently requires an internet connection; there is no offline or SMS-based reporting path yet for low-connectivity coastal areas.</w:t>
      </w:r>
    </w:p>
    <w:p>
      <w:pPr>
        <w:pStyle w:val="23"/>
        <w:numPr>
          <w:ilvl w:val="0"/>
          <w:numId w:val="1"/>
        </w:numPr>
        <w:spacing w:after="80" w:line="281" w:lineRule="auto"/>
      </w:pPr>
      <w:r>
        <w:rPr>
          <w:color w:val="222222"/>
          <w:sz w:val="22"/>
          <w:szCs w:val="22"/>
        </w:rPr>
        <w:t>There is no automated image-based verification of reported pollution (e.g., to detect duplicate or unrelated photos).</w:t>
      </w:r>
    </w:p>
    <w:p>
      <w:pPr>
        <w:pStyle w:val="23"/>
        <w:numPr>
          <w:ilvl w:val="0"/>
          <w:numId w:val="1"/>
        </w:numPr>
        <w:spacing w:after="80" w:line="281" w:lineRule="auto"/>
      </w:pPr>
      <w:r>
        <w:rPr>
          <w:color w:val="222222"/>
          <w:sz w:val="22"/>
          <w:szCs w:val="22"/>
        </w:rPr>
        <w:t>The system does not yet integrate directly with coast guard or municipal case-management systems, so a human step is still required to escalate certain incidents externally.</w:t>
      </w:r>
    </w:p>
    <w:p>
      <w:pPr>
        <w:pStyle w:val="17"/>
        <w:spacing w:before="300" w:after="150"/>
      </w:pPr>
      <w:r>
        <w:rPr>
          <w:b/>
          <w:bCs/>
          <w:color w:val="1C8C9C"/>
          <w:sz w:val="26"/>
          <w:szCs w:val="26"/>
        </w:rPr>
        <w:t>10.2 Future Scope</w:t>
      </w:r>
    </w:p>
    <w:p>
      <w:pPr>
        <w:pStyle w:val="23"/>
        <w:numPr>
          <w:ilvl w:val="0"/>
          <w:numId w:val="1"/>
        </w:numPr>
        <w:spacing w:after="80" w:line="281" w:lineRule="auto"/>
      </w:pPr>
      <w:r>
        <w:rPr>
          <w:color w:val="222222"/>
          <w:sz w:val="22"/>
          <w:szCs w:val="22"/>
        </w:rPr>
        <w:t>SMS-based reporting for low-connectivity coastal areas, so reporting does not depend on a data connection.</w:t>
      </w:r>
    </w:p>
    <w:p>
      <w:pPr>
        <w:pStyle w:val="23"/>
        <w:numPr>
          <w:ilvl w:val="0"/>
          <w:numId w:val="1"/>
        </w:numPr>
        <w:spacing w:after="80" w:line="281" w:lineRule="auto"/>
      </w:pPr>
      <w:r>
        <w:rPr>
          <w:color w:val="222222"/>
          <w:sz w:val="22"/>
          <w:szCs w:val="22"/>
        </w:rPr>
        <w:t>A public analytics dashboard surfacing pollution hotspots over time, built from the growing geotagged report dataset.</w:t>
      </w:r>
    </w:p>
    <w:p>
      <w:pPr>
        <w:pStyle w:val="23"/>
        <w:numPr>
          <w:ilvl w:val="0"/>
          <w:numId w:val="1"/>
        </w:numPr>
        <w:spacing w:after="80" w:line="281" w:lineRule="auto"/>
      </w:pPr>
      <w:r>
        <w:rPr>
          <w:color w:val="222222"/>
          <w:sz w:val="22"/>
          <w:szCs w:val="22"/>
        </w:rPr>
        <w:t>Direct API integrations with coast guard and municipal systems to remove the remaining manual escalation step.</w:t>
      </w:r>
    </w:p>
    <w:p>
      <w:pPr>
        <w:pStyle w:val="23"/>
        <w:numPr>
          <w:ilvl w:val="0"/>
          <w:numId w:val="1"/>
        </w:numPr>
        <w:spacing w:after="80" w:line="281" w:lineRule="auto"/>
      </w:pPr>
      <w:r>
        <w:rPr>
          <w:color w:val="222222"/>
          <w:sz w:val="22"/>
          <w:szCs w:val="22"/>
        </w:rPr>
        <w:t>A gamified citizen-reporter recognition programme to encourage sustained community participation.</w:t>
      </w:r>
    </w:p>
    <w:p>
      <w:pPr>
        <w:pStyle w:val="23"/>
        <w:numPr>
          <w:ilvl w:val="0"/>
          <w:numId w:val="1"/>
        </w:numPr>
        <w:spacing w:after="80" w:line="281" w:lineRule="auto"/>
      </w:pPr>
      <w:r>
        <w:rPr>
          <w:color w:val="222222"/>
          <w:sz w:val="22"/>
          <w:szCs w:val="22"/>
        </w:rPr>
        <w:t>Computer-vision-based pre-screening of report photos to flag likely duplicate or low-quality submissions before they reach a human reviewer.</w:t>
      </w:r>
    </w:p>
    <w:p>
      <w:r>
        <w:br w:type="page"/>
      </w:r>
    </w:p>
    <w:p>
      <w:pPr>
        <w:pStyle w:val="16"/>
        <w:spacing w:before="400" w:after="200"/>
      </w:pPr>
      <w:r>
        <w:rPr>
          <w:b/>
          <w:bCs/>
          <w:color w:val="1B2A5B"/>
          <w:sz w:val="32"/>
          <w:szCs w:val="32"/>
        </w:rPr>
        <w:t>Chapter 11: Conclusion</w:t>
      </w:r>
    </w:p>
    <w:p>
      <w:pPr>
        <w:spacing w:after="160" w:line="300" w:lineRule="auto"/>
        <w:jc w:val="both"/>
      </w:pPr>
      <w:r>
        <w:rPr>
          <w:color w:val="222222"/>
          <w:sz w:val="22"/>
          <w:szCs w:val="22"/>
        </w:rPr>
        <w:t>OceanGuard demonstrates that a student-built, full-stack web platform can meaningfully close a real gap in marine-pollution response: the absence of a fast, unified channel connecting citizen observers to the organisations equipped to act. By combining a low-friction reporting flow, AI-assisted organisation matching powered by Groq, a live incident map, and a secure admin/NGO dashboard, the platform turns a scattered, manual process into a fast, trackable pipeline — from Report, to Triage, to Respond.</w:t>
      </w:r>
    </w:p>
    <w:p>
      <w:pPr>
        <w:spacing w:after="160" w:line="300" w:lineRule="auto"/>
        <w:jc w:val="both"/>
      </w:pPr>
      <w:r>
        <w:rPr>
          <w:color w:val="222222"/>
          <w:sz w:val="22"/>
          <w:szCs w:val="22"/>
        </w:rPr>
        <w:t>Built in partnership with MARS — Centre for Sustainable Community Development and deployed publicly at ocean-guardian.onrender.com, OceanGuard is not just a classroom prototype but a working system aligned with UN Sustainable Development Goal 14. The roadmap toward SMS-based reporting, public hotspot analytics, and direct authority integrations sets a clear path for the platform to grow from an individual project into infrastructure that coastal communities and NGOs can depend on.</w:t>
      </w:r>
    </w:p>
    <w:p>
      <w:r>
        <w:br w:type="page"/>
      </w:r>
    </w:p>
    <w:p>
      <w:pPr>
        <w:pStyle w:val="16"/>
        <w:spacing w:before="400" w:after="200"/>
      </w:pPr>
      <w:r>
        <w:rPr>
          <w:b/>
          <w:bCs/>
          <w:color w:val="1B2A5B"/>
          <w:sz w:val="32"/>
          <w:szCs w:val="32"/>
        </w:rPr>
        <w:t>References</w:t>
      </w:r>
    </w:p>
    <w:p>
      <w:pPr>
        <w:pStyle w:val="23"/>
        <w:numPr>
          <w:ilvl w:val="0"/>
          <w:numId w:val="1"/>
        </w:numPr>
        <w:spacing w:after="80" w:line="281" w:lineRule="auto"/>
      </w:pPr>
      <w:r>
        <w:rPr>
          <w:color w:val="222222"/>
          <w:sz w:val="22"/>
          <w:szCs w:val="22"/>
        </w:rPr>
        <w:t>United Nations. “Sustainable Development Goal 14: Life Below Water.” sdgs.un.org.</w:t>
      </w:r>
    </w:p>
    <w:p>
      <w:pPr>
        <w:pStyle w:val="23"/>
        <w:numPr>
          <w:ilvl w:val="0"/>
          <w:numId w:val="1"/>
        </w:numPr>
        <w:spacing w:after="80" w:line="281" w:lineRule="auto"/>
      </w:pPr>
      <w:r>
        <w:rPr>
          <w:color w:val="222222"/>
          <w:sz w:val="22"/>
          <w:szCs w:val="22"/>
        </w:rPr>
        <w:t>Groq Inc. Groq API Documentation. console.groq.com/docs.</w:t>
      </w:r>
    </w:p>
    <w:p>
      <w:pPr>
        <w:pStyle w:val="23"/>
        <w:numPr>
          <w:ilvl w:val="0"/>
          <w:numId w:val="1"/>
        </w:numPr>
        <w:spacing w:after="80" w:line="281" w:lineRule="auto"/>
      </w:pPr>
      <w:r>
        <w:rPr>
          <w:color w:val="222222"/>
          <w:sz w:val="22"/>
          <w:szCs w:val="22"/>
        </w:rPr>
        <w:t>Google Firebase. Firestore Documentation. firebase.google.com/docs/firestore.</w:t>
      </w:r>
    </w:p>
    <w:p>
      <w:pPr>
        <w:pStyle w:val="23"/>
        <w:numPr>
          <w:ilvl w:val="0"/>
          <w:numId w:val="1"/>
        </w:numPr>
        <w:spacing w:after="80" w:line="281" w:lineRule="auto"/>
      </w:pPr>
      <w:r>
        <w:rPr>
          <w:color w:val="222222"/>
          <w:sz w:val="22"/>
          <w:szCs w:val="22"/>
        </w:rPr>
        <w:t>Cloudinary Ltd. Cloudinary Documentation. cloudinary.com/documentation.</w:t>
      </w:r>
    </w:p>
    <w:p>
      <w:pPr>
        <w:pStyle w:val="23"/>
        <w:numPr>
          <w:ilvl w:val="0"/>
          <w:numId w:val="1"/>
        </w:numPr>
        <w:spacing w:after="80" w:line="281" w:lineRule="auto"/>
      </w:pPr>
      <w:r>
        <w:rPr>
          <w:color w:val="222222"/>
          <w:sz w:val="22"/>
          <w:szCs w:val="22"/>
        </w:rPr>
        <w:t>OpenStreetMap Foundation. Leaflet.js Documentation. leafletjs.com.</w:t>
      </w:r>
    </w:p>
    <w:p>
      <w:pPr>
        <w:pStyle w:val="23"/>
        <w:numPr>
          <w:ilvl w:val="0"/>
          <w:numId w:val="1"/>
        </w:numPr>
        <w:spacing w:after="80" w:line="281" w:lineRule="auto"/>
      </w:pPr>
      <w:r>
        <w:rPr>
          <w:color w:val="222222"/>
          <w:sz w:val="22"/>
          <w:szCs w:val="22"/>
        </w:rPr>
        <w:t>OpenJS Foundation. Express.js Documentation. expressjs.com.</w:t>
      </w:r>
    </w:p>
    <w:p>
      <w:pPr>
        <w:pStyle w:val="23"/>
        <w:numPr>
          <w:ilvl w:val="0"/>
          <w:numId w:val="1"/>
        </w:numPr>
        <w:spacing w:after="80" w:line="281" w:lineRule="auto"/>
      </w:pPr>
      <w:r>
        <w:rPr>
          <w:color w:val="222222"/>
          <w:sz w:val="22"/>
          <w:szCs w:val="22"/>
        </w:rPr>
        <w:t>GreenSock. GSAP Documentation. gsap.com/docs.</w:t>
      </w:r>
    </w:p>
    <w:p>
      <w:pPr>
        <w:pStyle w:val="23"/>
        <w:numPr>
          <w:ilvl w:val="0"/>
          <w:numId w:val="1"/>
        </w:numPr>
        <w:spacing w:after="80" w:line="281" w:lineRule="auto"/>
      </w:pPr>
      <w:r>
        <w:rPr>
          <w:color w:val="222222"/>
          <w:sz w:val="22"/>
          <w:szCs w:val="22"/>
        </w:rPr>
        <w:t>Three.js. Three.js Documentation. threejs.org/docs.</w:t>
      </w:r>
    </w:p>
    <w:p>
      <w:pPr>
        <w:pStyle w:val="23"/>
        <w:numPr>
          <w:ilvl w:val="0"/>
          <w:numId w:val="1"/>
        </w:numPr>
        <w:spacing w:after="80" w:line="281" w:lineRule="auto"/>
      </w:pPr>
      <w:r>
        <w:rPr>
          <w:color w:val="222222"/>
          <w:sz w:val="22"/>
          <w:szCs w:val="22"/>
        </w:rPr>
        <w:t>OceanGuard — Live Application. https://ocean-guardian.onrender.com.</w:t>
      </w:r>
    </w:p>
    <w:sectPr>
      <w:headerReference w:type="default" r:id="rId3"/>
      <w:footerReference w:type="default" r:id="rId4"/>
      <w:pgSz w:w="12240" w:h="15840"/>
      <w:pgMar w:top="1440" w:right="1440" w:bottom="1440" w:left="1440"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color w:val="5A5A5A"/>
        <w:sz w:val="18"/>
        <w:szCs w:val="18"/>
      </w:rPr>
      <w:fldChar w:fldCharType="begin"/>
    </w:r>
    <w:r>
      <w:rPr>
        <w:color w:val="5A5A5A"/>
        <w:sz w:val="18"/>
        <w:szCs w:val="18"/>
      </w:rPr>
      <w:instrText>PAGE</w:instrText>
    </w:r>
    <w:r>
      <w:rPr>
        <w:color w:val="5A5A5A"/>
        <w:sz w:val="18"/>
        <w:szCs w:val="18"/>
      </w:rPr>
      <w:fldChar w:fldCharType="separate"/>
    </w:r>
    <w:r>
      <w:rPr>
        <w:color w:val="5A5A5A"/>
        <w:sz w:val="18"/>
        <w:szCs w:val="18"/>
      </w:rPr>
      <w:fldChar w:fldCharType="end"/>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right"/>
    </w:pPr>
    <w:r>
      <w:rPr>
        <w:color w:val="5A5A5A"/>
        <w:sz w:val="16"/>
        <w:szCs w:val="16"/>
      </w:rPr>
      <w:t>OceanGuard — Project Report</w: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3"/>
    <w:multiLevelType w:val="hybridMultilevel"/>
    <w:tmpl w:val="00000000"/>
    <w:lvl w:ilvl="0">
      <w:start w:val="1"/>
      <w:numFmt w:val="bullet"/>
      <w:lvlRestart w:val="0"/>
      <w:lvlText w:val="•"/>
      <w:lvlJc w:val="left"/>
      <w:pPr>
        <w:tabs>
          <w:tab w:val="num" w:pos="0"/>
        </w:tabs>
        <w:ind w:left="400" w:hanging="200"/>
      </w:pPr>
    </w:lvl>
    <w:lvl w:ilvl="1">
      <w:start w:val="1"/>
      <w:numFmt w:val="bullet"/>
      <w:lvlText w:val="◦"/>
      <w:lvlJc w:val="left"/>
      <w:pPr>
        <w:tabs>
          <w:tab w:val="num" w:pos="0"/>
        </w:tabs>
        <w:ind w:left="800" w:hanging="20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rFonts w:ascii="Calibri" w:eastAsia="Calibri" w:cs="Calibri" w:hAnsi="Calibri"/>
      <w:sz w:val="56"/>
      <w:szCs w:val="56"/>
    </w:rPr>
  </w:style>
  <w:style w:type="paragraph" w:customStyle="1" w:styleId="16">
    <w:name w:val="Heading 1"/>
    <w:rPr>
      <w:rFonts w:ascii="Calibri" w:eastAsia="Calibri" w:cs="Calibri" w:hAnsi="Calibri"/>
      <w:color w:val="2E74B5"/>
      <w:sz w:val="32"/>
      <w:szCs w:val="32"/>
    </w:rPr>
  </w:style>
  <w:style w:type="paragraph" w:customStyle="1" w:styleId="17">
    <w:name w:val="Heading 2"/>
    <w:rPr>
      <w:rFonts w:ascii="Calibri" w:eastAsia="Calibri" w:cs="Calibri" w:hAnsi="Calibri"/>
      <w:color w:val="2E74B5"/>
      <w:sz w:val="26"/>
      <w:szCs w:val="26"/>
    </w:rPr>
  </w:style>
  <w:style w:type="paragraph" w:customStyle="1" w:styleId="18">
    <w:name w:val="Heading 3"/>
    <w:rPr>
      <w:rFonts w:ascii="Calibri" w:eastAsia="Calibri" w:cs="Calibri" w:hAnsi="Calibri"/>
      <w:color w:val="1F4D78"/>
      <w:sz w:val="24"/>
      <w:szCs w:val="24"/>
    </w:rPr>
  </w:style>
  <w:style w:type="paragraph" w:customStyle="1" w:styleId="19">
    <w:name w:val="Heading 4"/>
    <w:rPr>
      <w:rFonts w:ascii="Calibri" w:eastAsia="Calibri" w:cs="Calibri" w:hAnsi="Calibri"/>
      <w:i/>
      <w:iCs/>
      <w:color w:val="2E74B5"/>
      <w:sz w:val="22"/>
      <w:szCs w:val="22"/>
    </w:rPr>
  </w:style>
  <w:style w:type="paragraph" w:customStyle="1" w:styleId="20">
    <w:name w:val="Heading 5"/>
    <w:rPr>
      <w:rFonts w:ascii="Calibri" w:eastAsia="Calibri" w:cs="Calibri" w:hAnsi="Calibri"/>
      <w:color w:val="2E74B5"/>
      <w:sz w:val="22"/>
      <w:szCs w:val="22"/>
    </w:rPr>
  </w:style>
  <w:style w:type="paragraph" w:customStyle="1" w:styleId="21">
    <w:name w:val="Heading 6"/>
    <w:rPr>
      <w:rFonts w:ascii="Calibri" w:eastAsia="Calibri" w:cs="Calibri" w:hAnsi="Calibri"/>
      <w:color w:val="1F4D78"/>
      <w:sz w:val="22"/>
      <w:szCs w:val="22"/>
    </w:rPr>
  </w:style>
  <w:style w:type="paragraph" w:styleId="22">
    <w:name w:val="Strong"/>
    <w:rPr>
      <w:rFonts w:ascii="Calibri" w:eastAsia="Calibri" w:cs="Calibri" w:hAnsi="Calibri"/>
      <w:b/>
      <w:bCs/>
      <w:sz w:val="22"/>
      <w:szCs w:val="22"/>
    </w:rPr>
  </w:style>
  <w:style w:type="paragraph" w:customStyle="1" w:styleId="23">
    <w:name w:val="List Paragraph"/>
    <w:rPr>
      <w:rFonts w:ascii="Calibri" w:eastAsia="Calibri" w:cs="Calibri" w:hAnsi="Calibri"/>
      <w:sz w:val="22"/>
      <w:szCs w:val="22"/>
    </w:rPr>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rFonts w:ascii="Calibri" w:eastAsia="Calibri" w:cs="Calibri" w:hAnsi="Calibri"/>
      <w:sz w:val="20"/>
      <w:szCs w:val="20"/>
    </w:rPr>
  </w:style>
  <w:style w:type="character" w:styleId="27">
    <w:name w:val="endnote reference"/>
    <w:rPr>
      <w:vertAlign w:val="superscript"/>
    </w:rPr>
  </w:style>
  <w:style w:type="paragraph" w:styleId="28">
    <w:name w:val="endnote text"/>
    <w:pPr>
      <w:spacing w:after="0" w:line="240" w:lineRule="auto"/>
    </w:pPr>
    <w:rPr>
      <w:rFonts w:ascii="Calibri" w:eastAsia="Calibri" w:cs="Calibri" w:hAnsi="Calibri"/>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image" Target="media/5.png"/><Relationship Id="rId6" Type="http://schemas.openxmlformats.org/officeDocument/2006/relationships/image" Target="media/8.png"/><Relationship Id="rId7" Type="http://schemas.openxmlformats.org/officeDocument/2006/relationships/image" Target="media/11.jpg"/><Relationship Id="rId8" Type="http://schemas.openxmlformats.org/officeDocument/2006/relationships/image" Target="media/14.jpg"/><Relationship Id="rId9" Type="http://schemas.openxmlformats.org/officeDocument/2006/relationships/image" Target="media/17.jpg"/><Relationship Id="rId10" Type="http://schemas.openxmlformats.org/officeDocument/2006/relationships/image" Target="media/20.jpg"/><Relationship Id="rId11" Type="http://schemas.openxmlformats.org/officeDocument/2006/relationships/image" Target="media/23.jpg"/><Relationship Id="rId12" Type="http://schemas.openxmlformats.org/officeDocument/2006/relationships/image" Target="media/26.jpg"/><Relationship Id="rId13" Type="http://schemas.openxmlformats.org/officeDocument/2006/relationships/image" Target="media/29.jpg"/><Relationship Id="rId14" Type="http://schemas.openxmlformats.org/officeDocument/2006/relationships/image" Target="media/32.jpg"/><Relationship Id="rId15" Type="http://schemas.openxmlformats.org/officeDocument/2006/relationships/image" Target="media/35.jpg"/><Relationship Id="rId16" Type="http://schemas.openxmlformats.org/officeDocument/2006/relationships/image" Target="media/38.jpg"/><Relationship Id="rId17" Type="http://schemas.openxmlformats.org/officeDocument/2006/relationships/styles" Target="styles.xml"/><Relationship Id="rId18" Type="http://schemas.openxmlformats.org/officeDocument/2006/relationships/numbering" Target="numbering.xml"/><Relationship Id="rId19" Type="http://schemas.openxmlformats.org/officeDocument/2006/relationships/fontTable" Target="fontTable.xml"/></Relationships>
</file>

<file path=docProps/app.xml><?xml version="1.0" encoding="utf-8"?>
<Properties xmlns="http://schemas.openxmlformats.org/officeDocument/2006/extended-properties">
  <Template>Normal.eit</Template>
  <TotalTime>3</TotalTime>
  <Application>Yozo_Office</Application>
  <Pages>30</Pages>
  <Words>5048</Words>
  <Characters>30080</Characters>
  <Lines>743</Lines>
  <Paragraphs>493</Paragraphs>
  <CharactersWithSpaces>34708</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vivo user</cp:lastModifiedBy>
  <cp:revision>1</cp:revision>
  <dcterms:created xsi:type="dcterms:W3CDTF">2026-07-21T09:52:22Z</dcterms:created>
  <dcterms:modified xsi:type="dcterms:W3CDTF">2026-07-21T09:06:43Z</dcterms:modified>
</cp:coreProperties>
</file>