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56D1" w14:textId="426F8CE9" w:rsidR="00A10BE4" w:rsidRPr="00A10BE4" w:rsidRDefault="00A10BE4" w:rsidP="009132C7">
      <w:pPr>
        <w:jc w:val="center"/>
        <w:rPr>
          <w:rStyle w:val="fontstyle01"/>
          <w:b w:val="0"/>
          <w:bCs w:val="0"/>
        </w:rPr>
      </w:pPr>
      <w:r w:rsidRPr="00A10BE4">
        <w:rPr>
          <w:rStyle w:val="fontstyle01"/>
          <w:b w:val="0"/>
          <w:bCs w:val="0"/>
        </w:rPr>
        <w:t>Report on the Experiments</w:t>
      </w:r>
      <w:r w:rsidR="009132C7">
        <w:rPr>
          <w:rStyle w:val="fontstyle01"/>
          <w:b w:val="0"/>
          <w:bCs w:val="0"/>
        </w:rPr>
        <w:t xml:space="preserve"> with Random Number Generation</w:t>
      </w:r>
    </w:p>
    <w:p w14:paraId="5F24D188" w14:textId="5FEB2DDD" w:rsidR="008636C6" w:rsidRDefault="0089734A" w:rsidP="008636C6">
      <w:pPr>
        <w:jc w:val="center"/>
        <w:rPr>
          <w:rStyle w:val="fontstyle01"/>
        </w:rPr>
      </w:pPr>
      <w:r>
        <w:rPr>
          <w:rStyle w:val="fontstyle01"/>
        </w:rPr>
        <w:t>Uniformity Test</w:t>
      </w:r>
    </w:p>
    <w:p w14:paraId="36D0F6AB" w14:textId="688F5E62" w:rsidR="0089734A" w:rsidRPr="008636C6" w:rsidRDefault="0089734A" w:rsidP="008636C6">
      <w:pPr>
        <w:jc w:val="both"/>
        <w:rPr>
          <w:rStyle w:val="fontstyle21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 xml:space="preserve">The uniformity test which is designed to check whether the </w:t>
      </w:r>
      <w:r>
        <w:rPr>
          <w:rStyle w:val="fontstyle31"/>
        </w:rPr>
        <w:t>Ui</w:t>
      </w:r>
      <w:r>
        <w:rPr>
          <w:rStyle w:val="fontstyle21"/>
        </w:rPr>
        <w:t>’s appear to be uniformly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distributed between 0 and 1, and it is a special case of the chi-square test with all parameters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known</w:t>
      </w:r>
      <w:r>
        <w:rPr>
          <w:rStyle w:val="fontstyle41"/>
        </w:rPr>
        <w:t>.</w:t>
      </w:r>
      <w:r>
        <w:rPr>
          <w:rFonts w:ascii="TimesNewRoman" w:hAnsi="TimesNewRoman"/>
          <w:color w:val="231F20"/>
        </w:rPr>
        <w:br/>
      </w:r>
    </w:p>
    <w:p w14:paraId="5D4CF18F" w14:textId="1DBA7D11" w:rsidR="009809EA" w:rsidRDefault="0089734A" w:rsidP="008636C6">
      <w:pPr>
        <w:jc w:val="both"/>
        <w:rPr>
          <w:rStyle w:val="fontstyle21"/>
        </w:rPr>
      </w:pPr>
      <w:r>
        <w:rPr>
          <w:rStyle w:val="fontstyle21"/>
        </w:rPr>
        <w:t>Here we see that only one value got rejected where N = 500 and k = 20. Though in higher values</w:t>
      </w:r>
      <w:r>
        <w:rPr>
          <w:rFonts w:ascii="Calibri" w:hAnsi="Calibri" w:cs="Calibri"/>
          <w:color w:val="231F20"/>
        </w:rPr>
        <w:br/>
      </w:r>
      <w:r>
        <w:rPr>
          <w:rStyle w:val="fontstyle21"/>
        </w:rPr>
        <w:t>of N we didn’t get rejection so it can be said that this value got rejected because of some anomaly</w:t>
      </w:r>
      <w:r>
        <w:rPr>
          <w:rFonts w:ascii="Calibri" w:hAnsi="Calibri" w:cs="Calibri"/>
          <w:color w:val="231F20"/>
        </w:rPr>
        <w:t xml:space="preserve"> </w:t>
      </w:r>
      <w:r>
        <w:rPr>
          <w:rStyle w:val="fontstyle21"/>
        </w:rPr>
        <w:t>in the generator.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8626F5" w14:paraId="70D0C3A5" w14:textId="77777777" w:rsidTr="0032050F">
        <w:trPr>
          <w:jc w:val="center"/>
        </w:trPr>
        <w:tc>
          <w:tcPr>
            <w:tcW w:w="1168" w:type="dxa"/>
            <w:shd w:val="clear" w:color="auto" w:fill="FFFF00"/>
          </w:tcPr>
          <w:p w14:paraId="4E120F3E" w14:textId="3AAA4F4B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K</w:t>
            </w:r>
          </w:p>
        </w:tc>
        <w:tc>
          <w:tcPr>
            <w:tcW w:w="1257" w:type="dxa"/>
            <w:shd w:val="clear" w:color="auto" w:fill="FFFF00"/>
          </w:tcPr>
          <w:p w14:paraId="25DF92DE" w14:textId="173FCA6C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0D122438" w14:textId="44C38B81" w:rsidR="008626F5" w:rsidRPr="008626F5" w:rsidRDefault="008626F5" w:rsidP="0032050F">
            <w:pPr>
              <w:jc w:val="center"/>
              <w:rPr>
                <w:rStyle w:val="fontstyle21"/>
                <w:i/>
                <w:iCs/>
                <w:vertAlign w:val="superscript"/>
              </w:rPr>
            </w:pPr>
            <w:r w:rsidRPr="008626F5">
              <w:rPr>
                <w:rStyle w:val="fontstyle21"/>
                <w:i/>
                <w:iCs/>
              </w:rPr>
              <w:t>X</w:t>
            </w:r>
            <w:r>
              <w:rPr>
                <w:rStyle w:val="fontstyle21"/>
                <w:i/>
                <w:iCs/>
                <w:vertAlign w:val="superscript"/>
              </w:rPr>
              <w:t>2</w:t>
            </w:r>
          </w:p>
        </w:tc>
        <w:tc>
          <w:tcPr>
            <w:tcW w:w="2160" w:type="dxa"/>
            <w:shd w:val="clear" w:color="auto" w:fill="FFFF00"/>
          </w:tcPr>
          <w:p w14:paraId="0C043C75" w14:textId="2B40646D" w:rsidR="008626F5" w:rsidRPr="008626F5" w:rsidRDefault="008626F5" w:rsidP="0032050F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k-1,1-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19900C41" w14:textId="609661E8" w:rsidR="008626F5" w:rsidRDefault="008626F5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32050F" w14:paraId="21D876EF" w14:textId="77777777" w:rsidTr="0032050F">
        <w:trPr>
          <w:jc w:val="center"/>
        </w:trPr>
        <w:tc>
          <w:tcPr>
            <w:tcW w:w="1168" w:type="dxa"/>
            <w:vMerge w:val="restart"/>
          </w:tcPr>
          <w:p w14:paraId="13EE920C" w14:textId="09AD6DB0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</w:t>
            </w:r>
          </w:p>
        </w:tc>
        <w:tc>
          <w:tcPr>
            <w:tcW w:w="1257" w:type="dxa"/>
          </w:tcPr>
          <w:p w14:paraId="426588A3" w14:textId="788449AA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4C37AA7C" w14:textId="75268752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0E9425A6" w14:textId="097DADC1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6.5</w:t>
            </w:r>
          </w:p>
        </w:tc>
        <w:tc>
          <w:tcPr>
            <w:tcW w:w="2520" w:type="dxa"/>
          </w:tcPr>
          <w:p w14:paraId="64751989" w14:textId="711A3B9A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32050F" w14:paraId="4F78A801" w14:textId="77777777" w:rsidTr="0032050F">
        <w:trPr>
          <w:jc w:val="center"/>
        </w:trPr>
        <w:tc>
          <w:tcPr>
            <w:tcW w:w="1168" w:type="dxa"/>
            <w:vMerge/>
          </w:tcPr>
          <w:p w14:paraId="08577B08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F178AF8" w14:textId="68B8CCBD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53B143F" w14:textId="41011956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2684B205" w14:textId="4B123702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58.02</w:t>
            </w:r>
          </w:p>
        </w:tc>
        <w:tc>
          <w:tcPr>
            <w:tcW w:w="2520" w:type="dxa"/>
          </w:tcPr>
          <w:p w14:paraId="4BAE2A54" w14:textId="58B8C8C4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32050F" w14:paraId="1C2D982F" w14:textId="77777777" w:rsidTr="0032050F">
        <w:trPr>
          <w:jc w:val="center"/>
        </w:trPr>
        <w:tc>
          <w:tcPr>
            <w:tcW w:w="1168" w:type="dxa"/>
            <w:vMerge/>
          </w:tcPr>
          <w:p w14:paraId="62D20B0C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EFEBFA6" w14:textId="6DE012D1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7E0B198B" w14:textId="6443EDC5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0ADFEC53" w14:textId="2BA29337" w:rsidR="0032050F" w:rsidRDefault="007019EB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408.3725</w:t>
            </w:r>
          </w:p>
        </w:tc>
        <w:tc>
          <w:tcPr>
            <w:tcW w:w="2520" w:type="dxa"/>
          </w:tcPr>
          <w:p w14:paraId="4B79E552" w14:textId="6FBA86F1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32050F" w14:paraId="2CD0FF63" w14:textId="77777777" w:rsidTr="0032050F">
        <w:trPr>
          <w:jc w:val="center"/>
        </w:trPr>
        <w:tc>
          <w:tcPr>
            <w:tcW w:w="1168" w:type="dxa"/>
            <w:vMerge/>
          </w:tcPr>
          <w:p w14:paraId="1C3415F3" w14:textId="77777777" w:rsidR="0032050F" w:rsidRDefault="0032050F" w:rsidP="008636C6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53ABAB6" w14:textId="257715C6" w:rsidR="0032050F" w:rsidRDefault="0032050F" w:rsidP="0032050F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09198AC6" w14:textId="4CF27D81" w:rsidR="0032050F" w:rsidRDefault="00F606C8" w:rsidP="00260E11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14.683</w:t>
            </w:r>
          </w:p>
        </w:tc>
        <w:tc>
          <w:tcPr>
            <w:tcW w:w="2160" w:type="dxa"/>
          </w:tcPr>
          <w:p w14:paraId="33ED7950" w14:textId="4A1DD343" w:rsidR="0032050F" w:rsidRDefault="007019EB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1005.685</w:t>
            </w:r>
          </w:p>
        </w:tc>
        <w:tc>
          <w:tcPr>
            <w:tcW w:w="2520" w:type="dxa"/>
          </w:tcPr>
          <w:p w14:paraId="3853D26C" w14:textId="386B88E0" w:rsidR="0032050F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473BA0FC" w14:textId="77777777" w:rsidTr="0032050F">
        <w:trPr>
          <w:jc w:val="center"/>
        </w:trPr>
        <w:tc>
          <w:tcPr>
            <w:tcW w:w="1168" w:type="dxa"/>
            <w:vMerge w:val="restart"/>
          </w:tcPr>
          <w:p w14:paraId="68E23701" w14:textId="396B3FB3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1257" w:type="dxa"/>
          </w:tcPr>
          <w:p w14:paraId="49650A7D" w14:textId="412460F8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4450312E" w14:textId="0EE8CC9C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537B8E65" w14:textId="6AB6E5D9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12.0</w:t>
            </w:r>
          </w:p>
        </w:tc>
        <w:tc>
          <w:tcPr>
            <w:tcW w:w="2520" w:type="dxa"/>
          </w:tcPr>
          <w:p w14:paraId="4612ACFB" w14:textId="6D550BD0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260E11" w14:paraId="687572B8" w14:textId="77777777" w:rsidTr="0032050F">
        <w:trPr>
          <w:jc w:val="center"/>
        </w:trPr>
        <w:tc>
          <w:tcPr>
            <w:tcW w:w="1168" w:type="dxa"/>
            <w:vMerge/>
          </w:tcPr>
          <w:p w14:paraId="559BBEE2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2F6CE0D" w14:textId="2BA8DD0A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14B9C6A" w14:textId="213588F9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2CBC8A97" w14:textId="2DCADEA2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37.44</w:t>
            </w:r>
          </w:p>
        </w:tc>
        <w:tc>
          <w:tcPr>
            <w:tcW w:w="2520" w:type="dxa"/>
          </w:tcPr>
          <w:p w14:paraId="581D94E7" w14:textId="029D3E50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61FAFAA8" w14:textId="77777777" w:rsidTr="0032050F">
        <w:trPr>
          <w:jc w:val="center"/>
        </w:trPr>
        <w:tc>
          <w:tcPr>
            <w:tcW w:w="1168" w:type="dxa"/>
            <w:vMerge/>
          </w:tcPr>
          <w:p w14:paraId="379F6E14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A4EB759" w14:textId="0834A566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38DCD97A" w14:textId="162658B0" w:rsidR="00260E11" w:rsidRDefault="00260E11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0B8FF8D0" w14:textId="2C42A28B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224.875</w:t>
            </w:r>
          </w:p>
        </w:tc>
        <w:tc>
          <w:tcPr>
            <w:tcW w:w="2520" w:type="dxa"/>
          </w:tcPr>
          <w:p w14:paraId="2D48EEB9" w14:textId="5AE81D8A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53CB44F2" w14:textId="77777777" w:rsidTr="0032050F">
        <w:trPr>
          <w:jc w:val="center"/>
        </w:trPr>
        <w:tc>
          <w:tcPr>
            <w:tcW w:w="1168" w:type="dxa"/>
            <w:vMerge/>
          </w:tcPr>
          <w:p w14:paraId="7CBEE7B0" w14:textId="77777777" w:rsidR="00260E11" w:rsidRDefault="00260E11" w:rsidP="00260E11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2CB4BE4" w14:textId="66B9E895" w:rsidR="00260E11" w:rsidRDefault="00260E11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0C2B3489" w14:textId="07EC13EA" w:rsidR="00260E11" w:rsidRDefault="00F606C8" w:rsidP="00260E11">
            <w:pPr>
              <w:jc w:val="center"/>
              <w:rPr>
                <w:rStyle w:val="fontstyle21"/>
              </w:rPr>
            </w:pPr>
            <w:r w:rsidRPr="00260E11">
              <w:rPr>
                <w:rStyle w:val="fontstyle21"/>
              </w:rPr>
              <w:t>27.203</w:t>
            </w:r>
          </w:p>
        </w:tc>
        <w:tc>
          <w:tcPr>
            <w:tcW w:w="2160" w:type="dxa"/>
          </w:tcPr>
          <w:p w14:paraId="708B22EA" w14:textId="6F642573" w:rsidR="00260E11" w:rsidRDefault="00260E11" w:rsidP="00260E11">
            <w:pPr>
              <w:jc w:val="center"/>
              <w:rPr>
                <w:rStyle w:val="fontstyle21"/>
              </w:rPr>
            </w:pPr>
            <w:r w:rsidRPr="007019EB">
              <w:rPr>
                <w:rStyle w:val="fontstyle21"/>
              </w:rPr>
              <w:t>514.274</w:t>
            </w:r>
          </w:p>
        </w:tc>
        <w:tc>
          <w:tcPr>
            <w:tcW w:w="2520" w:type="dxa"/>
          </w:tcPr>
          <w:p w14:paraId="24C75F39" w14:textId="36BB213F" w:rsidR="00260E11" w:rsidRDefault="00F606C8" w:rsidP="00260E11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</w:tbl>
    <w:p w14:paraId="19261BA8" w14:textId="65FFC037" w:rsidR="008636C6" w:rsidRDefault="008636C6" w:rsidP="008636C6">
      <w:pPr>
        <w:jc w:val="both"/>
        <w:rPr>
          <w:rStyle w:val="fontstyle21"/>
        </w:rPr>
      </w:pPr>
    </w:p>
    <w:p w14:paraId="44EA672B" w14:textId="4E7B9F84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Runs Test</w:t>
      </w:r>
    </w:p>
    <w:p w14:paraId="1F88F2D3" w14:textId="77777777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runs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(or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runs-up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)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test</w:t>
      </w:r>
      <w:r w:rsidRPr="008636C6">
        <w:rPr>
          <w:rFonts w:ascii="Calibri" w:hAnsi="Calibri" w:cs="Calibri"/>
          <w:color w:val="231F20"/>
          <w:sz w:val="24"/>
          <w:szCs w:val="24"/>
        </w:rPr>
        <w:t>, is a more direct test of the independence assumption. We examine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Ui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sequence (or, equivalently,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Zi </w:t>
      </w:r>
      <w:r w:rsidRPr="008636C6">
        <w:rPr>
          <w:rFonts w:ascii="Calibri" w:hAnsi="Calibri" w:cs="Calibri"/>
          <w:color w:val="231F20"/>
          <w:sz w:val="24"/>
          <w:szCs w:val="24"/>
        </w:rPr>
        <w:t>sequence) for unbroken subsequences of maximal length</w:t>
      </w:r>
      <w:r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within which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’s increase monotonically; such a subsequence is called a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run up</w:t>
      </w:r>
      <w:r w:rsidRPr="008636C6">
        <w:rPr>
          <w:rFonts w:ascii="Calibri" w:hAnsi="Calibri" w:cs="Calibri"/>
          <w:color w:val="231F20"/>
          <w:sz w:val="24"/>
          <w:szCs w:val="24"/>
        </w:rPr>
        <w:t>. Runs tests</w:t>
      </w:r>
      <w:r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look solely for independence and not specifically for uniformity.</w:t>
      </w:r>
      <w:r w:rsidRPr="008636C6">
        <w:rPr>
          <w:rFonts w:ascii="Calibri" w:hAnsi="Calibri" w:cs="Calibri"/>
          <w:color w:val="231F20"/>
        </w:rPr>
        <w:br/>
      </w:r>
    </w:p>
    <w:p w14:paraId="4200C7FD" w14:textId="5978C8B1" w:rsidR="00260E11" w:rsidRPr="00127964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000000"/>
          <w:sz w:val="24"/>
          <w:szCs w:val="24"/>
        </w:rPr>
        <w:t>Here we can see that when the number generated is too high then the null hypothesis got</w:t>
      </w:r>
      <w:r>
        <w:rPr>
          <w:rFonts w:ascii="Calibri" w:hAnsi="Calibri" w:cs="Calibri"/>
          <w:color w:val="000000"/>
        </w:rPr>
        <w:t xml:space="preserve"> </w:t>
      </w:r>
      <w:r w:rsidRPr="008636C6">
        <w:rPr>
          <w:rFonts w:ascii="Calibri" w:hAnsi="Calibri" w:cs="Calibri"/>
          <w:color w:val="000000"/>
          <w:sz w:val="24"/>
          <w:szCs w:val="24"/>
        </w:rPr>
        <w:t>rejected. Because when the value of N is high then they do not remain that much independent.</w:t>
      </w:r>
      <w:r w:rsidRPr="008636C6">
        <w:rPr>
          <w:rFonts w:ascii="Calibri" w:hAnsi="Calibri" w:cs="Calibri"/>
          <w:color w:val="00000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And we get high lengths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run up. </w:t>
      </w:r>
      <w:r w:rsidRPr="008636C6">
        <w:rPr>
          <w:rFonts w:ascii="Calibri" w:hAnsi="Calibri" w:cs="Calibri"/>
          <w:color w:val="231F20"/>
          <w:sz w:val="24"/>
          <w:szCs w:val="24"/>
        </w:rPr>
        <w:t>Consequently, they get dependent in a way.</w:t>
      </w:r>
    </w:p>
    <w:p w14:paraId="63223849" w14:textId="77777777" w:rsidR="00260E11" w:rsidRDefault="00260E11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</w:p>
    <w:tbl>
      <w:tblPr>
        <w:tblStyle w:val="TableGrid"/>
        <w:tblW w:w="8637" w:type="dxa"/>
        <w:jc w:val="center"/>
        <w:tblLook w:val="04A0" w:firstRow="1" w:lastRow="0" w:firstColumn="1" w:lastColumn="0" w:noHBand="0" w:noVBand="1"/>
      </w:tblPr>
      <w:tblGrid>
        <w:gridCol w:w="1257"/>
        <w:gridCol w:w="2700"/>
        <w:gridCol w:w="2160"/>
        <w:gridCol w:w="2520"/>
      </w:tblGrid>
      <w:tr w:rsidR="00260E11" w14:paraId="0CD49D47" w14:textId="77777777" w:rsidTr="00260E11">
        <w:trPr>
          <w:jc w:val="center"/>
        </w:trPr>
        <w:tc>
          <w:tcPr>
            <w:tcW w:w="1257" w:type="dxa"/>
            <w:shd w:val="clear" w:color="auto" w:fill="FFFF00"/>
          </w:tcPr>
          <w:p w14:paraId="7BC0BD6E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2C302C95" w14:textId="6C12DB4E" w:rsidR="00260E11" w:rsidRPr="00F606C8" w:rsidRDefault="00F606C8" w:rsidP="00CB4CFB">
            <w:pPr>
              <w:jc w:val="center"/>
              <w:rPr>
                <w:rStyle w:val="fontstyle21"/>
                <w:i/>
                <w:iCs/>
              </w:rPr>
            </w:pPr>
            <w:r>
              <w:rPr>
                <w:rStyle w:val="fontstyle21"/>
                <w:i/>
                <w:iCs/>
              </w:rPr>
              <w:t>R</w:t>
            </w:r>
          </w:p>
        </w:tc>
        <w:tc>
          <w:tcPr>
            <w:tcW w:w="2160" w:type="dxa"/>
            <w:shd w:val="clear" w:color="auto" w:fill="FFFF00"/>
          </w:tcPr>
          <w:p w14:paraId="4F2B2147" w14:textId="05B183BB" w:rsidR="00260E11" w:rsidRPr="008626F5" w:rsidRDefault="00260E11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 w:rsidR="00F606C8">
              <w:rPr>
                <w:rStyle w:val="fontstyle21"/>
                <w:b/>
                <w:bCs/>
                <w:i/>
                <w:iCs/>
                <w:vertAlign w:val="subscript"/>
              </w:rPr>
              <w:t>6,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44A86FC4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260E11" w14:paraId="38B948D8" w14:textId="77777777" w:rsidTr="00260E11">
        <w:trPr>
          <w:jc w:val="center"/>
        </w:trPr>
        <w:tc>
          <w:tcPr>
            <w:tcW w:w="1257" w:type="dxa"/>
          </w:tcPr>
          <w:p w14:paraId="1A92C35E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0B5D9E74" w14:textId="7E1B3AE2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-567.387</w:t>
            </w:r>
          </w:p>
        </w:tc>
        <w:tc>
          <w:tcPr>
            <w:tcW w:w="2160" w:type="dxa"/>
          </w:tcPr>
          <w:p w14:paraId="21948F8D" w14:textId="6860E426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</w:t>
            </w:r>
            <w:r>
              <w:rPr>
                <w:rStyle w:val="fontstyle21"/>
              </w:rPr>
              <w:t>5</w:t>
            </w:r>
          </w:p>
        </w:tc>
        <w:tc>
          <w:tcPr>
            <w:tcW w:w="2520" w:type="dxa"/>
          </w:tcPr>
          <w:p w14:paraId="5B53CBAB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260E11" w14:paraId="412E9904" w14:textId="77777777" w:rsidTr="00260E11">
        <w:trPr>
          <w:jc w:val="center"/>
        </w:trPr>
        <w:tc>
          <w:tcPr>
            <w:tcW w:w="1257" w:type="dxa"/>
          </w:tcPr>
          <w:p w14:paraId="3E2994D8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5C3FF364" w14:textId="48194F34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1153</w:t>
            </w:r>
            <w:r>
              <w:rPr>
                <w:rStyle w:val="fontstyle21"/>
              </w:rPr>
              <w:t>.62</w:t>
            </w:r>
          </w:p>
        </w:tc>
        <w:tc>
          <w:tcPr>
            <w:tcW w:w="2160" w:type="dxa"/>
          </w:tcPr>
          <w:p w14:paraId="1C6923C3" w14:textId="21E49FA8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10.645</w:t>
            </w:r>
          </w:p>
        </w:tc>
        <w:tc>
          <w:tcPr>
            <w:tcW w:w="2520" w:type="dxa"/>
          </w:tcPr>
          <w:p w14:paraId="088DC0EA" w14:textId="114290D6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35A7428C" w14:textId="77777777" w:rsidTr="00260E11">
        <w:trPr>
          <w:jc w:val="center"/>
        </w:trPr>
        <w:tc>
          <w:tcPr>
            <w:tcW w:w="1257" w:type="dxa"/>
          </w:tcPr>
          <w:p w14:paraId="270B7447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7D788994" w14:textId="0C770D6C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960.172</w:t>
            </w:r>
          </w:p>
        </w:tc>
        <w:tc>
          <w:tcPr>
            <w:tcW w:w="2160" w:type="dxa"/>
          </w:tcPr>
          <w:p w14:paraId="1442DF0A" w14:textId="6FB7F1E9" w:rsidR="00260E11" w:rsidRPr="00F606C8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10.644</w:t>
            </w:r>
          </w:p>
        </w:tc>
        <w:tc>
          <w:tcPr>
            <w:tcW w:w="2520" w:type="dxa"/>
          </w:tcPr>
          <w:p w14:paraId="6473483D" w14:textId="3FDC205F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  <w:tr w:rsidR="00260E11" w14:paraId="2A805980" w14:textId="77777777" w:rsidTr="00260E11">
        <w:trPr>
          <w:jc w:val="center"/>
        </w:trPr>
        <w:tc>
          <w:tcPr>
            <w:tcW w:w="1257" w:type="dxa"/>
          </w:tcPr>
          <w:p w14:paraId="55EAFB37" w14:textId="77777777" w:rsidR="00260E11" w:rsidRDefault="00260E11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32B45701" w14:textId="7148F4F1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-1590.954</w:t>
            </w:r>
          </w:p>
        </w:tc>
        <w:tc>
          <w:tcPr>
            <w:tcW w:w="2160" w:type="dxa"/>
          </w:tcPr>
          <w:p w14:paraId="4B7A9C07" w14:textId="7BF6AEF3" w:rsidR="00260E11" w:rsidRDefault="00F606C8" w:rsidP="00CB4CFB">
            <w:pPr>
              <w:jc w:val="center"/>
              <w:rPr>
                <w:rStyle w:val="fontstyle21"/>
              </w:rPr>
            </w:pPr>
            <w:r w:rsidRPr="00F606C8">
              <w:rPr>
                <w:rStyle w:val="fontstyle21"/>
              </w:rPr>
              <w:t>10.644</w:t>
            </w:r>
          </w:p>
        </w:tc>
        <w:tc>
          <w:tcPr>
            <w:tcW w:w="2520" w:type="dxa"/>
          </w:tcPr>
          <w:p w14:paraId="39C08A24" w14:textId="520E56B7" w:rsidR="00260E11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</w:tbl>
    <w:p w14:paraId="22B14C47" w14:textId="06C81657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</w:p>
    <w:p w14:paraId="0E6A62CE" w14:textId="6E1A6C78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Serial Test</w:t>
      </w:r>
    </w:p>
    <w:p w14:paraId="164EE8B0" w14:textId="04C1507C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serial test </w:t>
      </w:r>
      <w:r w:rsidRPr="008636C6">
        <w:rPr>
          <w:rFonts w:ascii="Calibri" w:hAnsi="Calibri" w:cs="Calibri"/>
          <w:color w:val="231F20"/>
          <w:sz w:val="24"/>
          <w:szCs w:val="24"/>
        </w:rPr>
        <w:t>is really just a generalization of the chi-square test to higher dimensions. If the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’s were really IID </w:t>
      </w:r>
      <w:proofErr w:type="gramStart"/>
      <w:r w:rsidRPr="008636C6">
        <w:rPr>
          <w:rFonts w:ascii="Calibri" w:hAnsi="Calibri" w:cs="Calibri"/>
          <w:color w:val="231F20"/>
          <w:sz w:val="24"/>
          <w:szCs w:val="24"/>
        </w:rPr>
        <w:t>U(</w:t>
      </w:r>
      <w:proofErr w:type="gramEnd"/>
      <w:r w:rsidRPr="008636C6">
        <w:rPr>
          <w:rFonts w:ascii="Calibri" w:hAnsi="Calibri" w:cs="Calibri"/>
          <w:color w:val="231F20"/>
          <w:sz w:val="24"/>
          <w:szCs w:val="24"/>
        </w:rPr>
        <w:t xml:space="preserve">0, 1) random variates, the nonoverlapping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-tuples </w:t>
      </w:r>
      <w:r w:rsidRPr="008636C6">
        <w:rPr>
          <w:rFonts w:ascii="Calibri" w:hAnsi="Calibri" w:cs="Calibri"/>
          <w:b/>
          <w:b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 xml:space="preserve">1 </w:t>
      </w:r>
      <w:r w:rsidRPr="008636C6">
        <w:rPr>
          <w:rFonts w:ascii="Calibri" w:hAnsi="Calibri" w:cs="Calibri"/>
          <w:color w:val="231F20"/>
          <w:sz w:val="24"/>
          <w:szCs w:val="24"/>
        </w:rPr>
        <w:t>(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1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. . . , </w:t>
      </w:r>
      <w:proofErr w:type="spellStart"/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proofErr w:type="spellEnd"/>
      <w:r w:rsidRPr="008636C6">
        <w:rPr>
          <w:rFonts w:ascii="Calibri" w:hAnsi="Calibri" w:cs="Calibri"/>
          <w:color w:val="231F20"/>
          <w:sz w:val="24"/>
          <w:szCs w:val="24"/>
        </w:rPr>
        <w:t xml:space="preserve">), </w:t>
      </w:r>
      <w:r w:rsidRPr="008636C6">
        <w:rPr>
          <w:rFonts w:ascii="Calibri" w:hAnsi="Calibri" w:cs="Calibri"/>
          <w:b/>
          <w:b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color w:val="231F20"/>
          <w:sz w:val="16"/>
          <w:szCs w:val="16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(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16"/>
          <w:szCs w:val="16"/>
        </w:rPr>
        <w:t>+1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16"/>
          <w:szCs w:val="16"/>
        </w:rPr>
        <w:t>+2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, . . . ,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</w:t>
      </w:r>
      <w:r w:rsidRPr="008636C6">
        <w:rPr>
          <w:rFonts w:ascii="Calibri" w:hAnsi="Calibri" w:cs="Calibri"/>
          <w:color w:val="231F20"/>
          <w:sz w:val="16"/>
          <w:szCs w:val="16"/>
        </w:rPr>
        <w:t>2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), . . .should be IID random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vectors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distributed uniformly on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d</w:t>
      </w:r>
      <w:r>
        <w:rPr>
          <w:rFonts w:ascii="Calibri" w:hAnsi="Calibri" w:cs="Calibri"/>
          <w:i/>
          <w:iCs/>
          <w:color w:val="231F20"/>
          <w:sz w:val="24"/>
          <w:szCs w:val="24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dimensional unit hypercube, [0, 1]</w:t>
      </w:r>
      <w:r w:rsidRPr="008636C6">
        <w:rPr>
          <w:rFonts w:ascii="Calibri" w:hAnsi="Calibri" w:cs="Calibri"/>
          <w:i/>
          <w:iCs/>
          <w:color w:val="231F20"/>
          <w:sz w:val="16"/>
          <w:szCs w:val="16"/>
        </w:rPr>
        <w:t>d</w:t>
      </w:r>
      <w:r w:rsidRPr="008636C6">
        <w:rPr>
          <w:rFonts w:ascii="Calibri" w:hAnsi="Calibri" w:cs="Calibri"/>
          <w:color w:val="231F20"/>
          <w:sz w:val="24"/>
          <w:szCs w:val="24"/>
        </w:rPr>
        <w:t>.</w:t>
      </w:r>
    </w:p>
    <w:p w14:paraId="450DB337" w14:textId="721CE48C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Here we see that we got </w:t>
      </w:r>
      <w:r w:rsidR="00127964">
        <w:rPr>
          <w:rFonts w:ascii="Calibri" w:hAnsi="Calibri" w:cs="Calibri"/>
          <w:color w:val="000000"/>
          <w:sz w:val="24"/>
          <w:szCs w:val="24"/>
        </w:rPr>
        <w:t>one</w:t>
      </w:r>
      <w:r w:rsidRPr="008636C6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8636C6">
        <w:rPr>
          <w:rFonts w:ascii="Calibri" w:hAnsi="Calibri" w:cs="Calibri"/>
          <w:color w:val="000000"/>
          <w:sz w:val="24"/>
          <w:szCs w:val="24"/>
        </w:rPr>
        <w:t>rejections</w:t>
      </w:r>
      <w:proofErr w:type="gramEnd"/>
      <w:r w:rsidRPr="008636C6">
        <w:rPr>
          <w:rFonts w:ascii="Calibri" w:hAnsi="Calibri" w:cs="Calibri"/>
          <w:color w:val="000000"/>
          <w:sz w:val="24"/>
          <w:szCs w:val="24"/>
        </w:rPr>
        <w:t xml:space="preserve"> where the values of N, d, k were highest. So, it can be</w:t>
      </w:r>
      <w:r w:rsidRPr="008636C6">
        <w:rPr>
          <w:rFonts w:ascii="Calibri" w:hAnsi="Calibri" w:cs="Calibri"/>
          <w:color w:val="000000"/>
        </w:rPr>
        <w:br/>
      </w:r>
      <w:r w:rsidRPr="008636C6">
        <w:rPr>
          <w:rFonts w:ascii="Calibri" w:hAnsi="Calibri" w:cs="Calibri"/>
          <w:color w:val="000000"/>
          <w:sz w:val="24"/>
          <w:szCs w:val="24"/>
        </w:rPr>
        <w:t>said that due to higher dimensions or larger intervals our hypothesis got rejected.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1D3CE5" w14:paraId="7393D4FA" w14:textId="77777777" w:rsidTr="00CB4CFB">
        <w:trPr>
          <w:jc w:val="center"/>
        </w:trPr>
        <w:tc>
          <w:tcPr>
            <w:tcW w:w="1168" w:type="dxa"/>
            <w:shd w:val="clear" w:color="auto" w:fill="FFFF00"/>
          </w:tcPr>
          <w:p w14:paraId="016979F8" w14:textId="3F3AFD23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1257" w:type="dxa"/>
            <w:shd w:val="clear" w:color="auto" w:fill="FFFF00"/>
          </w:tcPr>
          <w:p w14:paraId="4678C861" w14:textId="4EF6328B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 xml:space="preserve">Value of </w:t>
            </w:r>
            <w:proofErr w:type="spellStart"/>
            <w:proofErr w:type="gramStart"/>
            <w:r>
              <w:rPr>
                <w:rStyle w:val="fontstyle21"/>
              </w:rPr>
              <w:t>d,k</w:t>
            </w:r>
            <w:proofErr w:type="spellEnd"/>
            <w:proofErr w:type="gramEnd"/>
          </w:p>
        </w:tc>
        <w:tc>
          <w:tcPr>
            <w:tcW w:w="2700" w:type="dxa"/>
            <w:shd w:val="clear" w:color="auto" w:fill="FFFF00"/>
          </w:tcPr>
          <w:p w14:paraId="22AC0E4D" w14:textId="6A80424A" w:rsidR="001D3CE5" w:rsidRPr="00F606C8" w:rsidRDefault="001D3CE5" w:rsidP="00CB4CFB">
            <w:pPr>
              <w:jc w:val="center"/>
              <w:rPr>
                <w:rStyle w:val="fontstyle21"/>
              </w:rPr>
            </w:pPr>
            <w:r w:rsidRPr="008626F5">
              <w:rPr>
                <w:rStyle w:val="fontstyle21"/>
                <w:i/>
                <w:iCs/>
              </w:rPr>
              <w:t>X</w:t>
            </w:r>
            <w:r>
              <w:rPr>
                <w:rStyle w:val="fontstyle21"/>
                <w:i/>
                <w:iCs/>
                <w:vertAlign w:val="superscript"/>
              </w:rPr>
              <w:t>2</w:t>
            </w:r>
          </w:p>
        </w:tc>
        <w:tc>
          <w:tcPr>
            <w:tcW w:w="2160" w:type="dxa"/>
            <w:shd w:val="clear" w:color="auto" w:fill="FFFF00"/>
          </w:tcPr>
          <w:p w14:paraId="3DAD75D7" w14:textId="199CDF50" w:rsidR="001D3CE5" w:rsidRPr="00F606C8" w:rsidRDefault="001D3CE5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</w:pPr>
            <w:r w:rsidRPr="008626F5">
              <w:rPr>
                <w:rStyle w:val="fontstyle21"/>
                <w:b/>
                <w:bCs/>
                <w:i/>
                <w:iCs/>
              </w:rPr>
              <w:t>X</w:t>
            </w:r>
            <w:r w:rsidRPr="008626F5">
              <w:rPr>
                <w:rStyle w:val="fontstyle21"/>
                <w:b/>
                <w:bCs/>
                <w:i/>
                <w:iCs/>
                <w:vertAlign w:val="superscript"/>
              </w:rPr>
              <w:t>2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k</w:t>
            </w:r>
            <w:r w:rsidR="000A63DE">
              <w:rPr>
                <w:rStyle w:val="fontstyle21"/>
                <w:b/>
                <w:bCs/>
                <w:i/>
                <w:iCs/>
                <w:vertAlign w:val="subscript"/>
              </w:rPr>
              <w:t>^d-1</w:t>
            </w:r>
            <w:r>
              <w:rPr>
                <w:rStyle w:val="fontstyle21"/>
                <w:b/>
                <w:bCs/>
                <w:i/>
                <w:iCs/>
                <w:vertAlign w:val="subscript"/>
              </w:rPr>
              <w:t>,1-</w:t>
            </w:r>
            <w:r w:rsidRPr="008626F5">
              <w:rPr>
                <w:rStyle w:val="fontstyle01"/>
                <w:sz w:val="24"/>
                <w:szCs w:val="24"/>
                <w:vertAlign w:val="subscript"/>
              </w:rPr>
              <w:t>α</w:t>
            </w:r>
          </w:p>
        </w:tc>
        <w:tc>
          <w:tcPr>
            <w:tcW w:w="2520" w:type="dxa"/>
            <w:shd w:val="clear" w:color="auto" w:fill="FFFF00"/>
          </w:tcPr>
          <w:p w14:paraId="428E9917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1D3CE5" w14:paraId="1BA40432" w14:textId="77777777" w:rsidTr="00CB4CFB">
        <w:trPr>
          <w:jc w:val="center"/>
        </w:trPr>
        <w:tc>
          <w:tcPr>
            <w:tcW w:w="1168" w:type="dxa"/>
            <w:vMerge w:val="restart"/>
          </w:tcPr>
          <w:p w14:paraId="095E81EB" w14:textId="45DA22B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1257" w:type="dxa"/>
          </w:tcPr>
          <w:p w14:paraId="09AADB08" w14:textId="43D4EC15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7AA18065" w14:textId="004AEAEE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9.2</w:t>
            </w:r>
          </w:p>
        </w:tc>
        <w:tc>
          <w:tcPr>
            <w:tcW w:w="2160" w:type="dxa"/>
          </w:tcPr>
          <w:p w14:paraId="20C78F44" w14:textId="6F2D84AA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22CFDED3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3C3B8CBF" w14:textId="77777777" w:rsidTr="00CB4CFB">
        <w:trPr>
          <w:jc w:val="center"/>
        </w:trPr>
        <w:tc>
          <w:tcPr>
            <w:tcW w:w="1168" w:type="dxa"/>
            <w:vMerge/>
          </w:tcPr>
          <w:p w14:paraId="7E41A6D6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7AA542E" w14:textId="2FFE205C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1C6C4D0B" w14:textId="0CE5640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54</w:t>
            </w:r>
          </w:p>
        </w:tc>
        <w:tc>
          <w:tcPr>
            <w:tcW w:w="2160" w:type="dxa"/>
          </w:tcPr>
          <w:p w14:paraId="01D45ACB" w14:textId="25D048AF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4AABCF46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70239A81" w14:textId="77777777" w:rsidTr="00CB4CFB">
        <w:trPr>
          <w:jc w:val="center"/>
        </w:trPr>
        <w:tc>
          <w:tcPr>
            <w:tcW w:w="1168" w:type="dxa"/>
            <w:vMerge/>
          </w:tcPr>
          <w:p w14:paraId="53933D79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2AA2CBD" w14:textId="327FA5C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65832A12" w14:textId="06364FFF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58</w:t>
            </w:r>
          </w:p>
        </w:tc>
        <w:tc>
          <w:tcPr>
            <w:tcW w:w="2160" w:type="dxa"/>
          </w:tcPr>
          <w:p w14:paraId="73F1E574" w14:textId="1091C32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21FC8914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1D3CE5" w14:paraId="0DB4E424" w14:textId="77777777" w:rsidTr="00CB4CFB">
        <w:trPr>
          <w:jc w:val="center"/>
        </w:trPr>
        <w:tc>
          <w:tcPr>
            <w:tcW w:w="1168" w:type="dxa"/>
            <w:vMerge/>
          </w:tcPr>
          <w:p w14:paraId="20EB49B1" w14:textId="77777777" w:rsidR="001D3CE5" w:rsidRDefault="001D3CE5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D76C478" w14:textId="268DC887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505C2023" w14:textId="661F40BD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506</w:t>
            </w:r>
          </w:p>
        </w:tc>
        <w:tc>
          <w:tcPr>
            <w:tcW w:w="2160" w:type="dxa"/>
          </w:tcPr>
          <w:p w14:paraId="7949B1F5" w14:textId="413CB653" w:rsidR="001D3CE5" w:rsidRDefault="000A63DE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552</w:t>
            </w:r>
          </w:p>
        </w:tc>
        <w:tc>
          <w:tcPr>
            <w:tcW w:w="2520" w:type="dxa"/>
          </w:tcPr>
          <w:p w14:paraId="1B3CFCA4" w14:textId="77777777" w:rsidR="001D3CE5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E047808" w14:textId="77777777" w:rsidTr="00CB4CFB">
        <w:trPr>
          <w:jc w:val="center"/>
        </w:trPr>
        <w:tc>
          <w:tcPr>
            <w:tcW w:w="1168" w:type="dxa"/>
            <w:vMerge w:val="restart"/>
          </w:tcPr>
          <w:p w14:paraId="6FA0F445" w14:textId="136D4BC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1257" w:type="dxa"/>
          </w:tcPr>
          <w:p w14:paraId="0CC7E7F1" w14:textId="273C30FD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6C19B92D" w14:textId="32D04606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9.712</w:t>
            </w:r>
          </w:p>
        </w:tc>
        <w:tc>
          <w:tcPr>
            <w:tcW w:w="2160" w:type="dxa"/>
          </w:tcPr>
          <w:p w14:paraId="31E1EF21" w14:textId="2B7191F3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439FA186" w14:textId="789ACDA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143FF208" w14:textId="77777777" w:rsidTr="00CB4CFB">
        <w:trPr>
          <w:jc w:val="center"/>
        </w:trPr>
        <w:tc>
          <w:tcPr>
            <w:tcW w:w="1168" w:type="dxa"/>
            <w:vMerge/>
          </w:tcPr>
          <w:p w14:paraId="6C7DA963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BD83D0B" w14:textId="64F2338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21AA8F10" w14:textId="43EACC1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70.0</w:t>
            </w:r>
          </w:p>
        </w:tc>
        <w:tc>
          <w:tcPr>
            <w:tcW w:w="2160" w:type="dxa"/>
          </w:tcPr>
          <w:p w14:paraId="273F17E7" w14:textId="23194CB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3A84D083" w14:textId="0957496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1A771C6" w14:textId="77777777" w:rsidTr="00CB4CFB">
        <w:trPr>
          <w:jc w:val="center"/>
        </w:trPr>
        <w:tc>
          <w:tcPr>
            <w:tcW w:w="1168" w:type="dxa"/>
            <w:vMerge/>
          </w:tcPr>
          <w:p w14:paraId="7434D879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A61834F" w14:textId="56DF4A1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79F73028" w14:textId="2AF48C03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60.699</w:t>
            </w:r>
          </w:p>
        </w:tc>
        <w:tc>
          <w:tcPr>
            <w:tcW w:w="2160" w:type="dxa"/>
          </w:tcPr>
          <w:p w14:paraId="1AFF7328" w14:textId="02AC1155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54F18C7D" w14:textId="1D0087E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025893" w14:textId="77777777" w:rsidTr="00CB4CFB">
        <w:trPr>
          <w:jc w:val="center"/>
        </w:trPr>
        <w:tc>
          <w:tcPr>
            <w:tcW w:w="1168" w:type="dxa"/>
            <w:vMerge/>
          </w:tcPr>
          <w:p w14:paraId="1FC49505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3959D5C" w14:textId="01BE42EE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2DC2A345" w14:textId="08261A30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463.205</w:t>
            </w:r>
          </w:p>
        </w:tc>
        <w:tc>
          <w:tcPr>
            <w:tcW w:w="2160" w:type="dxa"/>
          </w:tcPr>
          <w:p w14:paraId="1EFE6788" w14:textId="2D2D4A3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20D6A19A" w14:textId="501F2FE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BA25C10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78B350B" w14:textId="79716CC9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1257" w:type="dxa"/>
          </w:tcPr>
          <w:p w14:paraId="227E9E12" w14:textId="5B8E5CF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6E82DF6B" w14:textId="484B2097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13.904</w:t>
            </w:r>
          </w:p>
        </w:tc>
        <w:tc>
          <w:tcPr>
            <w:tcW w:w="2160" w:type="dxa"/>
          </w:tcPr>
          <w:p w14:paraId="2DC205A2" w14:textId="6170B97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075ED1C6" w14:textId="7F913470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33B60F17" w14:textId="77777777" w:rsidTr="00CB4CFB">
        <w:trPr>
          <w:jc w:val="center"/>
        </w:trPr>
        <w:tc>
          <w:tcPr>
            <w:tcW w:w="1168" w:type="dxa"/>
            <w:vMerge/>
          </w:tcPr>
          <w:p w14:paraId="12577E06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418A5803" w14:textId="00959C2F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735F4EE4" w14:textId="6A0DE3E8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67.776</w:t>
            </w:r>
          </w:p>
        </w:tc>
        <w:tc>
          <w:tcPr>
            <w:tcW w:w="2160" w:type="dxa"/>
          </w:tcPr>
          <w:p w14:paraId="2A627EEF" w14:textId="3C7A3F44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1FAC6547" w14:textId="0695755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2AF08E3A" w14:textId="77777777" w:rsidTr="00CB4CFB">
        <w:trPr>
          <w:jc w:val="center"/>
        </w:trPr>
        <w:tc>
          <w:tcPr>
            <w:tcW w:w="1168" w:type="dxa"/>
            <w:vMerge/>
          </w:tcPr>
          <w:p w14:paraId="4818C218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78DAF2D9" w14:textId="2EC3624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02A370C3" w14:textId="629FFDC8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49.41</w:t>
            </w:r>
          </w:p>
        </w:tc>
        <w:tc>
          <w:tcPr>
            <w:tcW w:w="2160" w:type="dxa"/>
          </w:tcPr>
          <w:p w14:paraId="53299B1E" w14:textId="6E187F0B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7E30A32A" w14:textId="189DEA56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F98BCF9" w14:textId="77777777" w:rsidTr="00CB4CFB">
        <w:trPr>
          <w:jc w:val="center"/>
        </w:trPr>
        <w:tc>
          <w:tcPr>
            <w:tcW w:w="1168" w:type="dxa"/>
            <w:vMerge/>
          </w:tcPr>
          <w:p w14:paraId="6B0249C3" w14:textId="77777777" w:rsidR="000A63DE" w:rsidRDefault="000A63DE" w:rsidP="000A63DE">
            <w:pPr>
              <w:jc w:val="center"/>
              <w:rPr>
                <w:rStyle w:val="fontstyle21"/>
              </w:rPr>
            </w:pPr>
          </w:p>
        </w:tc>
        <w:tc>
          <w:tcPr>
            <w:tcW w:w="1257" w:type="dxa"/>
          </w:tcPr>
          <w:p w14:paraId="51D4BCD8" w14:textId="7D33A3B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695D7FCF" w14:textId="3D6A3502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520.263</w:t>
            </w:r>
          </w:p>
        </w:tc>
        <w:tc>
          <w:tcPr>
            <w:tcW w:w="2160" w:type="dxa"/>
          </w:tcPr>
          <w:p w14:paraId="42FD2421" w14:textId="2F7838A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045FF077" w14:textId="411BB992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518D6BCE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60CF21F" w14:textId="76E90C95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10000</w:t>
            </w:r>
          </w:p>
        </w:tc>
        <w:tc>
          <w:tcPr>
            <w:tcW w:w="1257" w:type="dxa"/>
          </w:tcPr>
          <w:p w14:paraId="59B14642" w14:textId="2CEE285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00E13842" w14:textId="6E9D096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6.982</w:t>
            </w:r>
          </w:p>
        </w:tc>
        <w:tc>
          <w:tcPr>
            <w:tcW w:w="2160" w:type="dxa"/>
          </w:tcPr>
          <w:p w14:paraId="5B37ED21" w14:textId="3417B41D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22.307</w:t>
            </w:r>
          </w:p>
        </w:tc>
        <w:tc>
          <w:tcPr>
            <w:tcW w:w="2520" w:type="dxa"/>
          </w:tcPr>
          <w:p w14:paraId="0B90EAD4" w14:textId="4F2D6DD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BD406D" w14:textId="77777777" w:rsidTr="00CB4CFB">
        <w:trPr>
          <w:jc w:val="center"/>
        </w:trPr>
        <w:tc>
          <w:tcPr>
            <w:tcW w:w="1168" w:type="dxa"/>
            <w:vMerge/>
          </w:tcPr>
          <w:p w14:paraId="396D9ECB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D71AD3C" w14:textId="117BD0B4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2,k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4D0FA852" w14:textId="25D7FB8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62.093</w:t>
            </w:r>
          </w:p>
        </w:tc>
        <w:tc>
          <w:tcPr>
            <w:tcW w:w="2160" w:type="dxa"/>
          </w:tcPr>
          <w:p w14:paraId="6CB91D3D" w14:textId="182F6D5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14A3A9FE" w14:textId="5BECD3D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65C533F4" w14:textId="77777777" w:rsidTr="00CB4CFB">
        <w:trPr>
          <w:jc w:val="center"/>
        </w:trPr>
        <w:tc>
          <w:tcPr>
            <w:tcW w:w="1168" w:type="dxa"/>
            <w:vMerge/>
          </w:tcPr>
          <w:p w14:paraId="285D768E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49A0113" w14:textId="3E282D7D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=4</w:t>
            </w:r>
          </w:p>
        </w:tc>
        <w:tc>
          <w:tcPr>
            <w:tcW w:w="2700" w:type="dxa"/>
          </w:tcPr>
          <w:p w14:paraId="4328076D" w14:textId="00415A4F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42.947</w:t>
            </w:r>
          </w:p>
        </w:tc>
        <w:tc>
          <w:tcPr>
            <w:tcW w:w="2160" w:type="dxa"/>
          </w:tcPr>
          <w:p w14:paraId="71B1AC0C" w14:textId="4B976870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77.745</w:t>
            </w:r>
          </w:p>
        </w:tc>
        <w:tc>
          <w:tcPr>
            <w:tcW w:w="2520" w:type="dxa"/>
          </w:tcPr>
          <w:p w14:paraId="48224531" w14:textId="3AB41D2C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0A63DE" w14:paraId="758CABFC" w14:textId="77777777" w:rsidTr="00CB4CFB">
        <w:trPr>
          <w:jc w:val="center"/>
        </w:trPr>
        <w:tc>
          <w:tcPr>
            <w:tcW w:w="1168" w:type="dxa"/>
            <w:vMerge/>
          </w:tcPr>
          <w:p w14:paraId="5966F899" w14:textId="77777777" w:rsidR="000A63DE" w:rsidRDefault="000A63DE" w:rsidP="000A63DE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5E5BE111" w14:textId="090134E1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d=</w:t>
            </w:r>
            <w:proofErr w:type="gramStart"/>
            <w:r>
              <w:rPr>
                <w:rStyle w:val="fontstyle21"/>
              </w:rPr>
              <w:t>3,k</w:t>
            </w:r>
            <w:proofErr w:type="gramEnd"/>
            <w:r>
              <w:rPr>
                <w:rStyle w:val="fontstyle21"/>
              </w:rPr>
              <w:t>=8</w:t>
            </w:r>
          </w:p>
        </w:tc>
        <w:tc>
          <w:tcPr>
            <w:tcW w:w="2700" w:type="dxa"/>
          </w:tcPr>
          <w:p w14:paraId="05D64111" w14:textId="0B2CB449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560.074</w:t>
            </w:r>
          </w:p>
        </w:tc>
        <w:tc>
          <w:tcPr>
            <w:tcW w:w="2160" w:type="dxa"/>
          </w:tcPr>
          <w:p w14:paraId="078ACE45" w14:textId="62896C11" w:rsidR="000A63DE" w:rsidRDefault="000A63DE" w:rsidP="000A63DE">
            <w:pPr>
              <w:jc w:val="center"/>
              <w:rPr>
                <w:rStyle w:val="fontstyle21"/>
              </w:rPr>
            </w:pPr>
            <w:r w:rsidRPr="000A63DE">
              <w:rPr>
                <w:rStyle w:val="fontstyle21"/>
              </w:rPr>
              <w:t>552.374</w:t>
            </w:r>
          </w:p>
        </w:tc>
        <w:tc>
          <w:tcPr>
            <w:tcW w:w="2520" w:type="dxa"/>
          </w:tcPr>
          <w:p w14:paraId="7317DD2B" w14:textId="40303F48" w:rsidR="000A63DE" w:rsidRDefault="000A63DE" w:rsidP="000A63DE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REJECTED</w:t>
            </w:r>
          </w:p>
        </w:tc>
      </w:tr>
    </w:tbl>
    <w:p w14:paraId="779DED20" w14:textId="009EE62E" w:rsidR="008636C6" w:rsidRDefault="008636C6" w:rsidP="008636C6">
      <w:pPr>
        <w:jc w:val="both"/>
        <w:rPr>
          <w:rFonts w:ascii="Calibri" w:hAnsi="Calibri" w:cs="Calibri"/>
          <w:color w:val="000000"/>
          <w:sz w:val="24"/>
          <w:szCs w:val="24"/>
        </w:rPr>
      </w:pPr>
    </w:p>
    <w:p w14:paraId="71B79E1A" w14:textId="33ED72B5" w:rsidR="008636C6" w:rsidRDefault="008636C6" w:rsidP="008636C6">
      <w:pPr>
        <w:jc w:val="center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t>Correlation Test</w:t>
      </w:r>
      <w:r w:rsidRPr="008636C6">
        <w:rPr>
          <w:rFonts w:ascii="Calibri" w:hAnsi="Calibri" w:cs="Calibri"/>
          <w:b/>
          <w:bCs/>
          <w:color w:val="000000"/>
          <w:sz w:val="32"/>
          <w:szCs w:val="32"/>
        </w:rPr>
        <w:br/>
      </w:r>
    </w:p>
    <w:p w14:paraId="4C739A6B" w14:textId="1DDF4AB4" w:rsidR="001D3CE5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The correlation test is a direct way to assess whether the generated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>’s exhibit discernible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correlation: Simply compute an estimate of the correlation at lags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j 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5 1, 2, </w:t>
      </w:r>
      <w:r w:rsidR="00A10BE4" w:rsidRPr="008636C6">
        <w:rPr>
          <w:rFonts w:ascii="Calibri" w:hAnsi="Calibri" w:cs="Calibri"/>
          <w:color w:val="231F20"/>
          <w:sz w:val="24"/>
          <w:szCs w:val="24"/>
        </w:rPr>
        <w:t>. . .,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l </w:t>
      </w:r>
      <w:r w:rsidRPr="008636C6">
        <w:rPr>
          <w:rFonts w:ascii="Calibri" w:hAnsi="Calibri" w:cs="Calibri"/>
          <w:color w:val="231F20"/>
          <w:sz w:val="24"/>
          <w:szCs w:val="24"/>
        </w:rPr>
        <w:t>for some value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l</w:t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. The test should probably be carried out for several values 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j</w:t>
      </w:r>
      <w:r w:rsidRPr="008636C6">
        <w:rPr>
          <w:rFonts w:ascii="Calibri" w:hAnsi="Calibri" w:cs="Calibri"/>
          <w:color w:val="231F20"/>
          <w:sz w:val="24"/>
          <w:szCs w:val="24"/>
        </w:rPr>
        <w:t>, since it could be, for instance,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that there is no appreciable correlation at lags 1 or 2</w:t>
      </w:r>
      <w:r w:rsidR="001D3CE5">
        <w:rPr>
          <w:rFonts w:ascii="Calibri" w:hAnsi="Calibri" w:cs="Calibri"/>
          <w:color w:val="231F20"/>
          <w:sz w:val="24"/>
          <w:szCs w:val="24"/>
        </w:rPr>
        <w:t>.</w:t>
      </w:r>
    </w:p>
    <w:p w14:paraId="2CD2F428" w14:textId="03EA38D2" w:rsidR="008636C6" w:rsidRDefault="008636C6" w:rsidP="001D3CE5">
      <w:pPr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t xml:space="preserve">but there is dependence between the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>Ui</w:t>
      </w:r>
      <w:r w:rsidRPr="008636C6">
        <w:rPr>
          <w:rFonts w:ascii="Calibri" w:hAnsi="Calibri" w:cs="Calibri"/>
          <w:color w:val="231F20"/>
          <w:sz w:val="24"/>
          <w:szCs w:val="24"/>
        </w:rPr>
        <w:t>’s</w:t>
      </w:r>
      <w:r w:rsidR="001D3CE5">
        <w:rPr>
          <w:rFonts w:ascii="Calibri" w:hAnsi="Calibri" w:cs="Calibri"/>
          <w:color w:val="231F20"/>
        </w:rPr>
        <w:t xml:space="preserve"> </w:t>
      </w:r>
      <w:r w:rsidRPr="008636C6">
        <w:rPr>
          <w:rFonts w:ascii="Calibri" w:hAnsi="Calibri" w:cs="Calibri"/>
          <w:color w:val="231F20"/>
          <w:sz w:val="24"/>
          <w:szCs w:val="24"/>
        </w:rPr>
        <w:t>at lag 3, due to some anomaly of the generator.</w:t>
      </w:r>
      <w:r w:rsidRPr="008636C6">
        <w:rPr>
          <w:rFonts w:ascii="Calibri" w:hAnsi="Calibri" w:cs="Calibri"/>
          <w:color w:val="231F20"/>
        </w:rPr>
        <w:br/>
      </w:r>
    </w:p>
    <w:p w14:paraId="5E948AA8" w14:textId="7849D67E" w:rsidR="008636C6" w:rsidRDefault="008636C6" w:rsidP="008636C6">
      <w:pPr>
        <w:jc w:val="both"/>
        <w:rPr>
          <w:rFonts w:ascii="Calibri" w:hAnsi="Calibri" w:cs="Calibri"/>
          <w:color w:val="231F20"/>
          <w:sz w:val="24"/>
          <w:szCs w:val="24"/>
        </w:rPr>
      </w:pPr>
      <w:r w:rsidRPr="008636C6">
        <w:rPr>
          <w:rFonts w:ascii="Calibri" w:hAnsi="Calibri" w:cs="Calibri"/>
          <w:color w:val="231F20"/>
          <w:sz w:val="24"/>
          <w:szCs w:val="24"/>
        </w:rPr>
        <w:lastRenderedPageBreak/>
        <w:t xml:space="preserve">Here we can see that for different values of </w:t>
      </w:r>
      <w:r w:rsidRPr="008636C6">
        <w:rPr>
          <w:rFonts w:ascii="Calibri" w:hAnsi="Calibri" w:cs="Calibri"/>
          <w:i/>
          <w:iCs/>
          <w:color w:val="231F20"/>
          <w:sz w:val="24"/>
          <w:szCs w:val="24"/>
        </w:rPr>
        <w:t xml:space="preserve">j </w:t>
      </w:r>
      <w:r w:rsidRPr="008636C6">
        <w:rPr>
          <w:rFonts w:ascii="Calibri" w:hAnsi="Calibri" w:cs="Calibri"/>
          <w:color w:val="231F20"/>
          <w:sz w:val="24"/>
          <w:szCs w:val="24"/>
        </w:rPr>
        <w:t>we didn’t get any rejection. So, there’s no correlation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>between the numbers generated at different lags. As a result, it can be said that the numbers</w:t>
      </w:r>
      <w:r w:rsidRPr="008636C6">
        <w:rPr>
          <w:rFonts w:ascii="Calibri" w:hAnsi="Calibri" w:cs="Calibri"/>
          <w:color w:val="231F20"/>
        </w:rPr>
        <w:br/>
      </w:r>
      <w:r w:rsidRPr="008636C6">
        <w:rPr>
          <w:rFonts w:ascii="Calibri" w:hAnsi="Calibri" w:cs="Calibri"/>
          <w:color w:val="231F20"/>
          <w:sz w:val="24"/>
          <w:szCs w:val="24"/>
        </w:rPr>
        <w:t xml:space="preserve">that have been generated resemble values of true IID </w:t>
      </w:r>
      <w:proofErr w:type="gramStart"/>
      <w:r w:rsidRPr="008636C6">
        <w:rPr>
          <w:rFonts w:ascii="Calibri" w:hAnsi="Calibri" w:cs="Calibri"/>
          <w:color w:val="231F20"/>
          <w:sz w:val="24"/>
          <w:szCs w:val="24"/>
        </w:rPr>
        <w:t>U(</w:t>
      </w:r>
      <w:proofErr w:type="gramEnd"/>
      <w:r w:rsidRPr="008636C6">
        <w:rPr>
          <w:rFonts w:ascii="Calibri" w:hAnsi="Calibri" w:cs="Calibri"/>
          <w:color w:val="231F20"/>
          <w:sz w:val="24"/>
          <w:szCs w:val="24"/>
        </w:rPr>
        <w:t>0, 1) random variates.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168"/>
        <w:gridCol w:w="1257"/>
        <w:gridCol w:w="2700"/>
        <w:gridCol w:w="2160"/>
        <w:gridCol w:w="2520"/>
      </w:tblGrid>
      <w:tr w:rsidR="00F606C8" w14:paraId="2229D68B" w14:textId="77777777" w:rsidTr="00CB4CFB">
        <w:trPr>
          <w:jc w:val="center"/>
        </w:trPr>
        <w:tc>
          <w:tcPr>
            <w:tcW w:w="1168" w:type="dxa"/>
            <w:shd w:val="clear" w:color="auto" w:fill="FFFF00"/>
          </w:tcPr>
          <w:p w14:paraId="5CE576E9" w14:textId="29D07E0F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j</w:t>
            </w:r>
          </w:p>
        </w:tc>
        <w:tc>
          <w:tcPr>
            <w:tcW w:w="1257" w:type="dxa"/>
            <w:shd w:val="clear" w:color="auto" w:fill="FFFF00"/>
          </w:tcPr>
          <w:p w14:paraId="6A0FA6A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Value of N</w:t>
            </w:r>
          </w:p>
        </w:tc>
        <w:tc>
          <w:tcPr>
            <w:tcW w:w="2700" w:type="dxa"/>
            <w:shd w:val="clear" w:color="auto" w:fill="FFFF00"/>
          </w:tcPr>
          <w:p w14:paraId="757A3979" w14:textId="595884CA" w:rsidR="00F606C8" w:rsidRP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|</w:t>
            </w:r>
            <w:proofErr w:type="spellStart"/>
            <w:r>
              <w:rPr>
                <w:rStyle w:val="fontstyle21"/>
              </w:rPr>
              <w:t>A</w:t>
            </w:r>
            <w:r>
              <w:rPr>
                <w:rStyle w:val="fontstyle21"/>
                <w:vertAlign w:val="subscript"/>
              </w:rPr>
              <w:t>j</w:t>
            </w:r>
            <w:proofErr w:type="spellEnd"/>
            <w:r>
              <w:rPr>
                <w:rStyle w:val="fontstyle21"/>
              </w:rPr>
              <w:t>|</w:t>
            </w:r>
          </w:p>
        </w:tc>
        <w:tc>
          <w:tcPr>
            <w:tcW w:w="2160" w:type="dxa"/>
            <w:shd w:val="clear" w:color="auto" w:fill="FFFF00"/>
          </w:tcPr>
          <w:p w14:paraId="6CFBD61C" w14:textId="08D3AD46" w:rsidR="00F606C8" w:rsidRPr="00F606C8" w:rsidRDefault="00F606C8" w:rsidP="00CB4CFB">
            <w:pPr>
              <w:jc w:val="center"/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</w:pPr>
            <w:r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</w:rPr>
              <w:t>Z</w:t>
            </w:r>
            <w:r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  <w:t>1-</w:t>
            </w:r>
            <w:r w:rsidR="000E74F6">
              <w:rPr>
                <w:rStyle w:val="fontstyle21"/>
                <w:rFonts w:asciiTheme="minorHAnsi" w:hAnsiTheme="minorHAnsi" w:cstheme="minorBidi"/>
                <w:color w:val="auto"/>
                <w:sz w:val="22"/>
                <w:szCs w:val="22"/>
                <w:vertAlign w:val="subscript"/>
              </w:rPr>
              <w:t>a/2</w:t>
            </w:r>
          </w:p>
        </w:tc>
        <w:tc>
          <w:tcPr>
            <w:tcW w:w="2520" w:type="dxa"/>
            <w:shd w:val="clear" w:color="auto" w:fill="FFFF00"/>
          </w:tcPr>
          <w:p w14:paraId="1451D374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Verdict</w:t>
            </w:r>
          </w:p>
        </w:tc>
      </w:tr>
      <w:tr w:rsidR="00F606C8" w14:paraId="2B4B6911" w14:textId="77777777" w:rsidTr="00CB4CFB">
        <w:trPr>
          <w:jc w:val="center"/>
        </w:trPr>
        <w:tc>
          <w:tcPr>
            <w:tcW w:w="1168" w:type="dxa"/>
            <w:vMerge w:val="restart"/>
          </w:tcPr>
          <w:p w14:paraId="3A185E53" w14:textId="3E80DA6B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</w:t>
            </w:r>
          </w:p>
        </w:tc>
        <w:tc>
          <w:tcPr>
            <w:tcW w:w="1257" w:type="dxa"/>
          </w:tcPr>
          <w:p w14:paraId="53E7691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6FB7C0D7" w14:textId="76BDC2B1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0.7956</w:t>
            </w:r>
          </w:p>
        </w:tc>
        <w:tc>
          <w:tcPr>
            <w:tcW w:w="2160" w:type="dxa"/>
          </w:tcPr>
          <w:p w14:paraId="776DF35C" w14:textId="60E76850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1.644853</w:t>
            </w:r>
          </w:p>
        </w:tc>
        <w:tc>
          <w:tcPr>
            <w:tcW w:w="2520" w:type="dxa"/>
          </w:tcPr>
          <w:p w14:paraId="501E08FB" w14:textId="6C55ECE7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365EC488" w14:textId="77777777" w:rsidTr="00CB4CFB">
        <w:trPr>
          <w:jc w:val="center"/>
        </w:trPr>
        <w:tc>
          <w:tcPr>
            <w:tcW w:w="1168" w:type="dxa"/>
            <w:vMerge/>
          </w:tcPr>
          <w:p w14:paraId="070A6987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57F03EF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64C6C1E3" w14:textId="2C9D9DC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0.3762</w:t>
            </w:r>
          </w:p>
        </w:tc>
        <w:tc>
          <w:tcPr>
            <w:tcW w:w="2160" w:type="dxa"/>
          </w:tcPr>
          <w:p w14:paraId="3809080B" w14:textId="2F14F74B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</w:t>
            </w:r>
          </w:p>
        </w:tc>
        <w:tc>
          <w:tcPr>
            <w:tcW w:w="2520" w:type="dxa"/>
          </w:tcPr>
          <w:p w14:paraId="4D865B06" w14:textId="4F9FD3C9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40D58A50" w14:textId="77777777" w:rsidTr="00CB4CFB">
        <w:trPr>
          <w:jc w:val="center"/>
        </w:trPr>
        <w:tc>
          <w:tcPr>
            <w:tcW w:w="1168" w:type="dxa"/>
            <w:vMerge/>
          </w:tcPr>
          <w:p w14:paraId="6CA65697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454E01B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07265264" w14:textId="7044D7B2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0.6699</w:t>
            </w:r>
          </w:p>
        </w:tc>
        <w:tc>
          <w:tcPr>
            <w:tcW w:w="2160" w:type="dxa"/>
          </w:tcPr>
          <w:p w14:paraId="64336CFD" w14:textId="42CDE2DF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0.0627</w:t>
            </w:r>
          </w:p>
        </w:tc>
        <w:tc>
          <w:tcPr>
            <w:tcW w:w="2520" w:type="dxa"/>
          </w:tcPr>
          <w:p w14:paraId="23E91BA0" w14:textId="3AB0C6B3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65C0AF8D" w14:textId="77777777" w:rsidTr="00CB4CFB">
        <w:trPr>
          <w:jc w:val="center"/>
        </w:trPr>
        <w:tc>
          <w:tcPr>
            <w:tcW w:w="1168" w:type="dxa"/>
            <w:vMerge/>
          </w:tcPr>
          <w:p w14:paraId="5B27F9F3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7ACC5C8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2A2C4FB7" w14:textId="327E3E90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0.5500</w:t>
            </w:r>
          </w:p>
        </w:tc>
        <w:tc>
          <w:tcPr>
            <w:tcW w:w="2160" w:type="dxa"/>
          </w:tcPr>
          <w:p w14:paraId="00FAF2F4" w14:textId="7D7A6CAB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36473B74" w14:textId="156FF547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80670DE" w14:textId="77777777" w:rsidTr="00CB4CFB">
        <w:trPr>
          <w:jc w:val="center"/>
        </w:trPr>
        <w:tc>
          <w:tcPr>
            <w:tcW w:w="1168" w:type="dxa"/>
            <w:vMerge w:val="restart"/>
          </w:tcPr>
          <w:p w14:paraId="2C1B946F" w14:textId="704813F5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</w:t>
            </w:r>
          </w:p>
        </w:tc>
        <w:tc>
          <w:tcPr>
            <w:tcW w:w="1257" w:type="dxa"/>
          </w:tcPr>
          <w:p w14:paraId="391A227E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3AAA1025" w14:textId="4C40E0A6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0.2129</w:t>
            </w:r>
          </w:p>
        </w:tc>
        <w:tc>
          <w:tcPr>
            <w:tcW w:w="2160" w:type="dxa"/>
          </w:tcPr>
          <w:p w14:paraId="293A2326" w14:textId="214EF517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36633C20" w14:textId="7847B698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2ED1CBA2" w14:textId="77777777" w:rsidTr="00CB4CFB">
        <w:trPr>
          <w:jc w:val="center"/>
        </w:trPr>
        <w:tc>
          <w:tcPr>
            <w:tcW w:w="1168" w:type="dxa"/>
            <w:vMerge/>
          </w:tcPr>
          <w:p w14:paraId="4A24B4F0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7D3E2F2E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55A4E94D" w14:textId="0BA6A772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0.6515</w:t>
            </w:r>
          </w:p>
        </w:tc>
        <w:tc>
          <w:tcPr>
            <w:tcW w:w="2160" w:type="dxa"/>
          </w:tcPr>
          <w:p w14:paraId="329716E6" w14:textId="3F685E83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69564CEB" w14:textId="78D41FF9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52FF913A" w14:textId="77777777" w:rsidTr="00CB4CFB">
        <w:trPr>
          <w:jc w:val="center"/>
        </w:trPr>
        <w:tc>
          <w:tcPr>
            <w:tcW w:w="1168" w:type="dxa"/>
            <w:vMerge/>
          </w:tcPr>
          <w:p w14:paraId="417DCDC8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24C59E2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1620FFFB" w14:textId="0B999C0D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0.97893</w:t>
            </w:r>
          </w:p>
        </w:tc>
        <w:tc>
          <w:tcPr>
            <w:tcW w:w="2160" w:type="dxa"/>
          </w:tcPr>
          <w:p w14:paraId="0B090199" w14:textId="5DC768B7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738F1402" w14:textId="7FB82A43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4E8D304" w14:textId="77777777" w:rsidTr="00CB4CFB">
        <w:trPr>
          <w:jc w:val="center"/>
        </w:trPr>
        <w:tc>
          <w:tcPr>
            <w:tcW w:w="1168" w:type="dxa"/>
            <w:vMerge/>
          </w:tcPr>
          <w:p w14:paraId="31734BB1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2F2B952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3606AAF4" w14:textId="07A03AAE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0.83346</w:t>
            </w:r>
          </w:p>
        </w:tc>
        <w:tc>
          <w:tcPr>
            <w:tcW w:w="2160" w:type="dxa"/>
          </w:tcPr>
          <w:p w14:paraId="38D910AF" w14:textId="5F23E1D1" w:rsidR="00F606C8" w:rsidRDefault="001D3CE5" w:rsidP="00CB4CFB">
            <w:pPr>
              <w:jc w:val="center"/>
              <w:rPr>
                <w:rStyle w:val="fontstyle21"/>
              </w:rPr>
            </w:pPr>
            <w:r w:rsidRPr="001D3CE5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7A61CC55" w14:textId="47742E64" w:rsidR="00F606C8" w:rsidRDefault="001D3CE5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1626A060" w14:textId="77777777" w:rsidTr="00CB4CFB">
        <w:trPr>
          <w:jc w:val="center"/>
        </w:trPr>
        <w:tc>
          <w:tcPr>
            <w:tcW w:w="1168" w:type="dxa"/>
            <w:vMerge w:val="restart"/>
          </w:tcPr>
          <w:p w14:paraId="7A311C21" w14:textId="498B50AA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3</w:t>
            </w:r>
          </w:p>
        </w:tc>
        <w:tc>
          <w:tcPr>
            <w:tcW w:w="1257" w:type="dxa"/>
          </w:tcPr>
          <w:p w14:paraId="491109BC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20</w:t>
            </w:r>
          </w:p>
        </w:tc>
        <w:tc>
          <w:tcPr>
            <w:tcW w:w="2700" w:type="dxa"/>
          </w:tcPr>
          <w:p w14:paraId="2DAF52EE" w14:textId="68CF51DE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0.174586</w:t>
            </w:r>
          </w:p>
        </w:tc>
        <w:tc>
          <w:tcPr>
            <w:tcW w:w="2160" w:type="dxa"/>
          </w:tcPr>
          <w:p w14:paraId="3A0D41F0" w14:textId="3A931B5B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29A766FC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025EDE36" w14:textId="77777777" w:rsidTr="00CB4CFB">
        <w:trPr>
          <w:jc w:val="center"/>
        </w:trPr>
        <w:tc>
          <w:tcPr>
            <w:tcW w:w="1168" w:type="dxa"/>
            <w:vMerge/>
          </w:tcPr>
          <w:p w14:paraId="62E339A5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422766AD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500</w:t>
            </w:r>
          </w:p>
        </w:tc>
        <w:tc>
          <w:tcPr>
            <w:tcW w:w="2700" w:type="dxa"/>
          </w:tcPr>
          <w:p w14:paraId="7C9ADEB9" w14:textId="54A9451A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0.41930</w:t>
            </w:r>
          </w:p>
        </w:tc>
        <w:tc>
          <w:tcPr>
            <w:tcW w:w="2160" w:type="dxa"/>
          </w:tcPr>
          <w:p w14:paraId="5C5F6447" w14:textId="79D6A55F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5296E869" w14:textId="42332F8F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427FB7D8" w14:textId="77777777" w:rsidTr="00CB4CFB">
        <w:trPr>
          <w:jc w:val="center"/>
        </w:trPr>
        <w:tc>
          <w:tcPr>
            <w:tcW w:w="1168" w:type="dxa"/>
            <w:vMerge/>
          </w:tcPr>
          <w:p w14:paraId="0C7F7DD6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120B216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4000</w:t>
            </w:r>
          </w:p>
        </w:tc>
        <w:tc>
          <w:tcPr>
            <w:tcW w:w="2700" w:type="dxa"/>
          </w:tcPr>
          <w:p w14:paraId="500D7920" w14:textId="2DDEEAE5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0.265994</w:t>
            </w:r>
          </w:p>
        </w:tc>
        <w:tc>
          <w:tcPr>
            <w:tcW w:w="2160" w:type="dxa"/>
          </w:tcPr>
          <w:p w14:paraId="2FEC8FDD" w14:textId="0BF6102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2157DB2B" w14:textId="0A87C62F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  <w:tr w:rsidR="00F606C8" w14:paraId="73AA7668" w14:textId="77777777" w:rsidTr="00CB4CFB">
        <w:trPr>
          <w:jc w:val="center"/>
        </w:trPr>
        <w:tc>
          <w:tcPr>
            <w:tcW w:w="1168" w:type="dxa"/>
            <w:vMerge/>
          </w:tcPr>
          <w:p w14:paraId="38BCAE4A" w14:textId="77777777" w:rsidR="00F606C8" w:rsidRDefault="00F606C8" w:rsidP="00CB4CFB">
            <w:pPr>
              <w:jc w:val="both"/>
              <w:rPr>
                <w:rStyle w:val="fontstyle21"/>
              </w:rPr>
            </w:pPr>
          </w:p>
        </w:tc>
        <w:tc>
          <w:tcPr>
            <w:tcW w:w="1257" w:type="dxa"/>
          </w:tcPr>
          <w:p w14:paraId="39771809" w14:textId="77777777" w:rsidR="00F606C8" w:rsidRDefault="00F606C8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10,000</w:t>
            </w:r>
          </w:p>
        </w:tc>
        <w:tc>
          <w:tcPr>
            <w:tcW w:w="2700" w:type="dxa"/>
          </w:tcPr>
          <w:p w14:paraId="28E1F23A" w14:textId="6E9CC199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1.09899</w:t>
            </w:r>
          </w:p>
        </w:tc>
        <w:tc>
          <w:tcPr>
            <w:tcW w:w="2160" w:type="dxa"/>
          </w:tcPr>
          <w:p w14:paraId="7F16768E" w14:textId="44FF10C1" w:rsidR="00F606C8" w:rsidRDefault="000E74F6" w:rsidP="00CB4CFB">
            <w:pPr>
              <w:jc w:val="center"/>
              <w:rPr>
                <w:rStyle w:val="fontstyle21"/>
              </w:rPr>
            </w:pPr>
            <w:r w:rsidRPr="000E74F6">
              <w:rPr>
                <w:rStyle w:val="fontstyle21"/>
              </w:rPr>
              <w:t>1.64485</w:t>
            </w:r>
          </w:p>
        </w:tc>
        <w:tc>
          <w:tcPr>
            <w:tcW w:w="2520" w:type="dxa"/>
          </w:tcPr>
          <w:p w14:paraId="1BCF1D79" w14:textId="5B79C524" w:rsidR="00F606C8" w:rsidRDefault="000E74F6" w:rsidP="00CB4CFB">
            <w:pPr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ACCEPTED</w:t>
            </w:r>
          </w:p>
        </w:tc>
      </w:tr>
    </w:tbl>
    <w:p w14:paraId="6D973552" w14:textId="77777777" w:rsidR="00F606C8" w:rsidRDefault="00F606C8" w:rsidP="008636C6">
      <w:pPr>
        <w:jc w:val="both"/>
      </w:pPr>
    </w:p>
    <w:sectPr w:rsidR="00F6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A"/>
    <w:rsid w:val="000A63DE"/>
    <w:rsid w:val="000E74F6"/>
    <w:rsid w:val="00127964"/>
    <w:rsid w:val="001D3CE5"/>
    <w:rsid w:val="00260E11"/>
    <w:rsid w:val="0032050F"/>
    <w:rsid w:val="00641F85"/>
    <w:rsid w:val="007019EB"/>
    <w:rsid w:val="008626F5"/>
    <w:rsid w:val="008636C6"/>
    <w:rsid w:val="0089734A"/>
    <w:rsid w:val="009132C7"/>
    <w:rsid w:val="009809EA"/>
    <w:rsid w:val="00A10BE4"/>
    <w:rsid w:val="00F6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5F9"/>
  <w15:chartTrackingRefBased/>
  <w15:docId w15:val="{F4642312-155D-45E4-A435-633DC3E1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734A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9734A"/>
    <w:rPr>
      <w:rFonts w:ascii="Calibri" w:hAnsi="Calibri" w:cs="Calibri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fontstyle31">
    <w:name w:val="fontstyle31"/>
    <w:basedOn w:val="DefaultParagraphFont"/>
    <w:rsid w:val="0089734A"/>
    <w:rPr>
      <w:rFonts w:ascii="Calibri" w:hAnsi="Calibri" w:cs="Calibri" w:hint="default"/>
      <w:b w:val="0"/>
      <w:bCs w:val="0"/>
      <w:i/>
      <w:iCs/>
      <w:color w:val="231F20"/>
      <w:sz w:val="24"/>
      <w:szCs w:val="24"/>
    </w:rPr>
  </w:style>
  <w:style w:type="character" w:customStyle="1" w:styleId="fontstyle41">
    <w:name w:val="fontstyle41"/>
    <w:basedOn w:val="DefaultParagraphFont"/>
    <w:rsid w:val="0089734A"/>
    <w:rPr>
      <w:rFonts w:ascii="TimesNewRoman" w:hAnsi="TimesNewRoman" w:hint="default"/>
      <w:b w:val="0"/>
      <w:bCs w:val="0"/>
      <w:i w:val="0"/>
      <w:iCs w:val="0"/>
      <w:color w:val="231F20"/>
      <w:sz w:val="22"/>
      <w:szCs w:val="22"/>
    </w:rPr>
  </w:style>
  <w:style w:type="table" w:styleId="TableGrid">
    <w:name w:val="Table Grid"/>
    <w:basedOn w:val="TableNormal"/>
    <w:uiPriority w:val="39"/>
    <w:rsid w:val="0086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Mustavi</dc:creator>
  <cp:keywords/>
  <dc:description/>
  <cp:lastModifiedBy>1505009 - Araf Mustavi</cp:lastModifiedBy>
  <cp:revision>7</cp:revision>
  <cp:lastPrinted>2020-12-16T23:35:00Z</cp:lastPrinted>
  <dcterms:created xsi:type="dcterms:W3CDTF">2020-12-14T15:30:00Z</dcterms:created>
  <dcterms:modified xsi:type="dcterms:W3CDTF">2020-12-17T01:25:00Z</dcterms:modified>
</cp:coreProperties>
</file>