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r>
        <w:rPr>
          <w:rFonts w:ascii="Times New Roman" w:hAnsi="Times New Roman"/>
          <w:b/>
          <w:noProof/>
          <w:sz w:val="24"/>
          <w:szCs w:val="24"/>
        </w:rPr>
        <w:drawing>
          <wp:inline distT="0" distB="0" distL="0" distR="0">
            <wp:extent cx="904875" cy="979104"/>
            <wp:effectExtent l="0" t="0" r="0" b="0"/>
            <wp:docPr id="2" name="Picture 2" descr="C:\Users\Meteorology\Desktop\dumo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teorology\Desktop\dumono.gif"/>
                    <pic:cNvPicPr>
                      <a:picLocks noChangeAspect="1" noChangeArrowheads="1"/>
                    </pic:cNvPicPr>
                  </pic:nvPicPr>
                  <pic:blipFill>
                    <a:blip r:embed="rId6" cstate="print"/>
                    <a:srcRect/>
                    <a:stretch>
                      <a:fillRect/>
                    </a:stretch>
                  </pic:blipFill>
                  <pic:spPr bwMode="auto">
                    <a:xfrm>
                      <a:off x="0" y="0"/>
                      <a:ext cx="907049" cy="981456"/>
                    </a:xfrm>
                    <a:prstGeom prst="rect">
                      <a:avLst/>
                    </a:prstGeom>
                    <a:noFill/>
                    <a:ln w="9525">
                      <a:noFill/>
                      <a:miter lim="800000"/>
                      <a:headEnd/>
                      <a:tailEnd/>
                    </a:ln>
                  </pic:spPr>
                </pic:pic>
              </a:graphicData>
            </a:graphic>
          </wp:inline>
        </w:drawing>
      </w:r>
    </w:p>
    <w:p w:rsidR="00D77381" w:rsidRDefault="00D77381" w:rsidP="00D77381">
      <w:pPr>
        <w:spacing w:after="0"/>
        <w:jc w:val="center"/>
        <w:rPr>
          <w:rFonts w:ascii="Times New Roman" w:hAnsi="Times New Roman"/>
          <w:b/>
          <w:sz w:val="24"/>
          <w:szCs w:val="24"/>
        </w:rPr>
      </w:pPr>
      <w:r>
        <w:rPr>
          <w:rFonts w:ascii="Times New Roman" w:hAnsi="Times New Roman"/>
          <w:b/>
          <w:sz w:val="24"/>
          <w:szCs w:val="24"/>
        </w:rPr>
        <w:t>University of Dhaka</w:t>
      </w: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r>
        <w:rPr>
          <w:rFonts w:ascii="Times New Roman" w:hAnsi="Times New Roman"/>
          <w:b/>
          <w:sz w:val="24"/>
          <w:szCs w:val="24"/>
        </w:rPr>
        <w:t>MS in Meteorology</w:t>
      </w: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r>
        <w:rPr>
          <w:rFonts w:ascii="Times New Roman" w:hAnsi="Times New Roman"/>
          <w:b/>
          <w:sz w:val="24"/>
          <w:szCs w:val="24"/>
        </w:rPr>
        <w:t>Information for Admission</w:t>
      </w:r>
    </w:p>
    <w:p w:rsidR="00D77381" w:rsidRDefault="00D77381" w:rsidP="00D77381">
      <w:pPr>
        <w:spacing w:after="0"/>
        <w:jc w:val="center"/>
        <w:rPr>
          <w:rFonts w:ascii="Times New Roman" w:hAnsi="Times New Roman"/>
          <w:b/>
          <w:sz w:val="24"/>
          <w:szCs w:val="24"/>
        </w:rPr>
      </w:pPr>
      <w:r>
        <w:rPr>
          <w:rFonts w:ascii="Times New Roman" w:hAnsi="Times New Roman"/>
          <w:b/>
          <w:sz w:val="24"/>
          <w:szCs w:val="24"/>
        </w:rPr>
        <w:t>Session: 2017-2018</w:t>
      </w:r>
    </w:p>
    <w:p w:rsidR="00D77381" w:rsidRDefault="00D77381" w:rsidP="00D77381">
      <w:pPr>
        <w:spacing w:after="0"/>
        <w:jc w:val="center"/>
        <w:rPr>
          <w:rFonts w:ascii="Times New Roman" w:hAnsi="Times New Roman"/>
          <w:b/>
          <w:sz w:val="24"/>
          <w:szCs w:val="24"/>
        </w:rPr>
      </w:pPr>
      <w:r>
        <w:rPr>
          <w:rFonts w:ascii="Times New Roman" w:hAnsi="Times New Roman"/>
          <w:b/>
          <w:sz w:val="24"/>
          <w:szCs w:val="24"/>
        </w:rPr>
        <w:t>1</w:t>
      </w:r>
      <w:r w:rsidRPr="00D77381">
        <w:rPr>
          <w:rFonts w:ascii="Times New Roman" w:hAnsi="Times New Roman"/>
          <w:b/>
          <w:sz w:val="24"/>
          <w:szCs w:val="24"/>
          <w:vertAlign w:val="superscript"/>
        </w:rPr>
        <w:t>st</w:t>
      </w:r>
      <w:r>
        <w:rPr>
          <w:rFonts w:ascii="Times New Roman" w:hAnsi="Times New Roman"/>
          <w:b/>
          <w:sz w:val="24"/>
          <w:szCs w:val="24"/>
        </w:rPr>
        <w:t xml:space="preserve"> Batch</w:t>
      </w: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870ACE" w:rsidRDefault="00870ACE"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Default="00D77381" w:rsidP="00D77381">
      <w:pPr>
        <w:spacing w:after="0"/>
        <w:jc w:val="center"/>
        <w:rPr>
          <w:rFonts w:ascii="Times New Roman" w:hAnsi="Times New Roman"/>
          <w:b/>
          <w:sz w:val="24"/>
          <w:szCs w:val="24"/>
        </w:rPr>
      </w:pPr>
    </w:p>
    <w:p w:rsidR="00D77381" w:rsidRPr="00C9402C" w:rsidRDefault="00D77381" w:rsidP="00D77381">
      <w:pPr>
        <w:spacing w:after="0"/>
        <w:jc w:val="center"/>
        <w:rPr>
          <w:rFonts w:ascii="Times New Roman" w:hAnsi="Times New Roman"/>
          <w:b/>
          <w:sz w:val="24"/>
          <w:szCs w:val="24"/>
        </w:rPr>
      </w:pPr>
      <w:r w:rsidRPr="00C9402C">
        <w:rPr>
          <w:rFonts w:ascii="Times New Roman" w:hAnsi="Times New Roman"/>
          <w:b/>
          <w:sz w:val="24"/>
          <w:szCs w:val="24"/>
        </w:rPr>
        <w:t>Department of Meteorology</w:t>
      </w:r>
    </w:p>
    <w:p w:rsidR="00D77381" w:rsidRPr="00C9402C" w:rsidRDefault="00D77381" w:rsidP="00D77381">
      <w:pPr>
        <w:spacing w:after="0"/>
        <w:jc w:val="center"/>
        <w:rPr>
          <w:rFonts w:ascii="Times New Roman" w:hAnsi="Times New Roman"/>
          <w:sz w:val="20"/>
          <w:szCs w:val="20"/>
        </w:rPr>
      </w:pPr>
      <w:r w:rsidRPr="00C9402C">
        <w:rPr>
          <w:rFonts w:ascii="Times New Roman" w:hAnsi="Times New Roman"/>
          <w:sz w:val="20"/>
          <w:szCs w:val="20"/>
        </w:rPr>
        <w:t xml:space="preserve">Room No. 307, </w:t>
      </w:r>
      <w:proofErr w:type="spellStart"/>
      <w:r w:rsidRPr="00C9402C">
        <w:rPr>
          <w:rFonts w:ascii="Times New Roman" w:hAnsi="Times New Roman"/>
          <w:sz w:val="20"/>
          <w:szCs w:val="20"/>
        </w:rPr>
        <w:t>Kazi</w:t>
      </w:r>
      <w:proofErr w:type="spellEnd"/>
      <w:r w:rsidRPr="00C9402C">
        <w:rPr>
          <w:rFonts w:ascii="Times New Roman" w:hAnsi="Times New Roman"/>
          <w:sz w:val="20"/>
          <w:szCs w:val="20"/>
        </w:rPr>
        <w:t xml:space="preserve"> </w:t>
      </w:r>
      <w:proofErr w:type="spellStart"/>
      <w:r w:rsidRPr="00C9402C">
        <w:rPr>
          <w:rFonts w:ascii="Times New Roman" w:hAnsi="Times New Roman"/>
          <w:sz w:val="20"/>
          <w:szCs w:val="20"/>
        </w:rPr>
        <w:t>Motahar</w:t>
      </w:r>
      <w:proofErr w:type="spellEnd"/>
      <w:r w:rsidRPr="00C9402C">
        <w:rPr>
          <w:rFonts w:ascii="Times New Roman" w:hAnsi="Times New Roman"/>
          <w:sz w:val="20"/>
          <w:szCs w:val="20"/>
        </w:rPr>
        <w:t xml:space="preserve"> </w:t>
      </w:r>
      <w:proofErr w:type="spellStart"/>
      <w:r w:rsidRPr="00C9402C">
        <w:rPr>
          <w:rFonts w:ascii="Times New Roman" w:hAnsi="Times New Roman"/>
          <w:sz w:val="20"/>
          <w:szCs w:val="20"/>
        </w:rPr>
        <w:t>Hossain</w:t>
      </w:r>
      <w:proofErr w:type="spellEnd"/>
      <w:r w:rsidRPr="00C9402C">
        <w:rPr>
          <w:rFonts w:ascii="Times New Roman" w:hAnsi="Times New Roman"/>
          <w:sz w:val="20"/>
          <w:szCs w:val="20"/>
        </w:rPr>
        <w:t xml:space="preserve"> </w:t>
      </w:r>
      <w:proofErr w:type="spellStart"/>
      <w:r w:rsidRPr="00C9402C">
        <w:rPr>
          <w:rFonts w:ascii="Times New Roman" w:hAnsi="Times New Roman"/>
          <w:sz w:val="20"/>
          <w:szCs w:val="20"/>
        </w:rPr>
        <w:t>Bhaban</w:t>
      </w:r>
      <w:proofErr w:type="spellEnd"/>
      <w:r w:rsidRPr="00C9402C">
        <w:rPr>
          <w:rFonts w:ascii="Times New Roman" w:hAnsi="Times New Roman"/>
          <w:sz w:val="20"/>
          <w:szCs w:val="20"/>
        </w:rPr>
        <w:t>,</w:t>
      </w:r>
    </w:p>
    <w:p w:rsidR="003925CC" w:rsidRDefault="00D77381" w:rsidP="003925CC">
      <w:pPr>
        <w:spacing w:after="0"/>
        <w:jc w:val="center"/>
        <w:rPr>
          <w:rFonts w:ascii="Times New Roman" w:hAnsi="Times New Roman"/>
          <w:sz w:val="20"/>
          <w:szCs w:val="20"/>
        </w:rPr>
      </w:pPr>
      <w:r w:rsidRPr="00C9402C">
        <w:rPr>
          <w:rFonts w:ascii="Times New Roman" w:hAnsi="Times New Roman"/>
          <w:sz w:val="20"/>
          <w:szCs w:val="20"/>
        </w:rPr>
        <w:t>University of Dhaka, Dhaka-1000, Bangladesh</w:t>
      </w:r>
    </w:p>
    <w:p w:rsidR="00C210F1" w:rsidRPr="003925CC" w:rsidRDefault="00980661" w:rsidP="003925CC">
      <w:pPr>
        <w:spacing w:after="0"/>
        <w:rPr>
          <w:rFonts w:ascii="Times New Roman" w:hAnsi="Times New Roman"/>
          <w:sz w:val="20"/>
          <w:szCs w:val="20"/>
        </w:rPr>
      </w:pPr>
      <w:r w:rsidRPr="00980661">
        <w:rPr>
          <w:rFonts w:ascii="Times New Roman" w:hAnsi="Times New Roman"/>
          <w:b/>
          <w:sz w:val="24"/>
          <w:szCs w:val="24"/>
        </w:rPr>
        <w:lastRenderedPageBreak/>
        <w:t xml:space="preserve">MS Program in Meteorology: </w:t>
      </w:r>
    </w:p>
    <w:p w:rsidR="00980661" w:rsidRDefault="00980661" w:rsidP="009D01B7">
      <w:pPr>
        <w:spacing w:after="0"/>
        <w:rPr>
          <w:rFonts w:ascii="Times New Roman" w:hAnsi="Times New Roman"/>
          <w:sz w:val="24"/>
          <w:szCs w:val="24"/>
        </w:rPr>
      </w:pPr>
    </w:p>
    <w:p w:rsidR="00980661" w:rsidRPr="00731AF7" w:rsidRDefault="00980661" w:rsidP="00663D76">
      <w:pPr>
        <w:spacing w:after="0"/>
        <w:jc w:val="both"/>
        <w:rPr>
          <w:rFonts w:ascii="Times New Roman" w:hAnsi="Times New Roman"/>
        </w:rPr>
      </w:pPr>
      <w:r w:rsidRPr="00731AF7">
        <w:rPr>
          <w:rFonts w:ascii="Times New Roman" w:hAnsi="Times New Roman"/>
        </w:rPr>
        <w:t>The Department of Meteorology was established</w:t>
      </w:r>
      <w:r w:rsidR="00EE5B7B" w:rsidRPr="00731AF7">
        <w:rPr>
          <w:rFonts w:ascii="Times New Roman" w:hAnsi="Times New Roman"/>
        </w:rPr>
        <w:t xml:space="preserve"> Under Earth and Environmental Sciences Faculty</w:t>
      </w:r>
      <w:r w:rsidRPr="00731AF7">
        <w:rPr>
          <w:rFonts w:ascii="Times New Roman" w:hAnsi="Times New Roman"/>
        </w:rPr>
        <w:t xml:space="preserve"> </w:t>
      </w:r>
      <w:r w:rsidR="00EE5B7B" w:rsidRPr="00731AF7">
        <w:rPr>
          <w:rFonts w:ascii="Times New Roman" w:hAnsi="Times New Roman"/>
        </w:rPr>
        <w:t xml:space="preserve">by </w:t>
      </w:r>
      <w:r w:rsidRPr="00731AF7">
        <w:rPr>
          <w:rFonts w:ascii="Times New Roman" w:hAnsi="Times New Roman"/>
        </w:rPr>
        <w:t xml:space="preserve">the syndicate of Dhaka University in accordance with Dhaka University Ordinance and Regulations 1973, to meet the growing demands for skilled Meteorologist in the field of Meteorology. </w:t>
      </w:r>
      <w:r w:rsidR="00663D76" w:rsidRPr="00731AF7">
        <w:rPr>
          <w:rFonts w:ascii="Times New Roman" w:hAnsi="Times New Roman" w:cs="Arial"/>
        </w:rPr>
        <w:t>The subject of meteorology is very important in the socio-economic and sustainable development of any country. It is recognized fact that Bangladesh is one of the mo</w:t>
      </w:r>
      <w:r w:rsidR="0011160C" w:rsidRPr="00731AF7">
        <w:rPr>
          <w:rFonts w:ascii="Times New Roman" w:hAnsi="Times New Roman" w:cs="Arial"/>
        </w:rPr>
        <w:t>st vulnerable to climate change</w:t>
      </w:r>
      <w:r w:rsidR="00663D76" w:rsidRPr="00731AF7">
        <w:rPr>
          <w:rFonts w:ascii="Times New Roman" w:hAnsi="Times New Roman" w:cs="Arial"/>
        </w:rPr>
        <w:t xml:space="preserve"> and with the least exiting capacity to respond. It is also a known fact that most of our disasters are meteorologically related. In Bangladesh in general, meteorologists are needed in vital areas of the economy such as agriculture, fisheries, the water sector, weather forecasting, aviation, and disaster mitigation. Due to their impacts on human livelihoods, these areas are crucial in achieving the Millennium Development Goals of the nation. Moreover, to face the challenges of climatic variability the necessity of this department is in no doubt.</w:t>
      </w:r>
    </w:p>
    <w:p w:rsidR="00663D76" w:rsidRPr="00731AF7" w:rsidRDefault="00663D76" w:rsidP="009D01B7">
      <w:pPr>
        <w:spacing w:after="0"/>
        <w:rPr>
          <w:rFonts w:ascii="Times New Roman" w:hAnsi="Times New Roman"/>
          <w:sz w:val="8"/>
        </w:rPr>
      </w:pPr>
    </w:p>
    <w:p w:rsidR="00980661" w:rsidRPr="00731AF7" w:rsidRDefault="00980661" w:rsidP="009D01B7">
      <w:pPr>
        <w:spacing w:after="0"/>
        <w:rPr>
          <w:rFonts w:ascii="Times New Roman" w:hAnsi="Times New Roman"/>
        </w:rPr>
      </w:pPr>
      <w:r w:rsidRPr="00731AF7">
        <w:rPr>
          <w:rFonts w:ascii="Times New Roman" w:hAnsi="Times New Roman"/>
        </w:rPr>
        <w:t>The Department of Meteorology currently offers a three-semester (One and half year) MS program in Meteorology.</w:t>
      </w:r>
    </w:p>
    <w:p w:rsidR="00663D76" w:rsidRDefault="00663D76" w:rsidP="009D01B7">
      <w:pPr>
        <w:spacing w:after="0"/>
        <w:rPr>
          <w:rFonts w:ascii="Times New Roman" w:hAnsi="Times New Roman"/>
          <w:sz w:val="24"/>
          <w:szCs w:val="24"/>
        </w:rPr>
      </w:pPr>
    </w:p>
    <w:p w:rsidR="00663D76" w:rsidRPr="001139A0" w:rsidRDefault="00663D76" w:rsidP="009D01B7">
      <w:pPr>
        <w:spacing w:after="0"/>
        <w:rPr>
          <w:rFonts w:ascii="Times New Roman" w:hAnsi="Times New Roman"/>
          <w:b/>
          <w:sz w:val="24"/>
          <w:szCs w:val="24"/>
        </w:rPr>
      </w:pPr>
      <w:r w:rsidRPr="001139A0">
        <w:rPr>
          <w:rFonts w:ascii="Times New Roman" w:hAnsi="Times New Roman"/>
          <w:b/>
          <w:sz w:val="24"/>
          <w:szCs w:val="24"/>
        </w:rPr>
        <w:t>Basic Features of the Program:</w:t>
      </w:r>
    </w:p>
    <w:p w:rsidR="00663D76" w:rsidRPr="00731AF7" w:rsidRDefault="00663D76" w:rsidP="009D01B7">
      <w:pPr>
        <w:spacing w:after="0"/>
        <w:rPr>
          <w:rFonts w:ascii="Times New Roman" w:hAnsi="Times New Roman"/>
        </w:rPr>
      </w:pPr>
      <w:r w:rsidRPr="00731AF7">
        <w:rPr>
          <w:rFonts w:ascii="Times New Roman" w:hAnsi="Times New Roman"/>
        </w:rPr>
        <w:t>1. The program will be conducted full time</w:t>
      </w:r>
    </w:p>
    <w:p w:rsidR="00663D76" w:rsidRPr="00731AF7" w:rsidRDefault="00663D76" w:rsidP="009D01B7">
      <w:pPr>
        <w:spacing w:after="0"/>
        <w:rPr>
          <w:rFonts w:ascii="Times New Roman" w:hAnsi="Times New Roman"/>
        </w:rPr>
      </w:pPr>
      <w:r w:rsidRPr="00731AF7">
        <w:rPr>
          <w:rFonts w:ascii="Times New Roman" w:hAnsi="Times New Roman"/>
        </w:rPr>
        <w:t>2. Semester: 3 (6 months each)</w:t>
      </w:r>
    </w:p>
    <w:p w:rsidR="00663D76" w:rsidRPr="00731AF7" w:rsidRDefault="00663D76" w:rsidP="009D01B7">
      <w:pPr>
        <w:spacing w:after="0"/>
        <w:rPr>
          <w:rFonts w:ascii="Times New Roman" w:hAnsi="Times New Roman"/>
        </w:rPr>
      </w:pPr>
      <w:r w:rsidRPr="00731AF7">
        <w:rPr>
          <w:rFonts w:ascii="Times New Roman" w:hAnsi="Times New Roman"/>
        </w:rPr>
        <w:t>3. Total credit 56</w:t>
      </w:r>
    </w:p>
    <w:p w:rsidR="00663D76" w:rsidRDefault="00663D76" w:rsidP="009D01B7">
      <w:pPr>
        <w:spacing w:after="0"/>
        <w:rPr>
          <w:rFonts w:ascii="Times New Roman" w:hAnsi="Times New Roman"/>
          <w:sz w:val="24"/>
          <w:szCs w:val="24"/>
        </w:rPr>
      </w:pPr>
    </w:p>
    <w:p w:rsidR="00663D76" w:rsidRDefault="00663D76" w:rsidP="009D01B7">
      <w:pPr>
        <w:spacing w:after="0"/>
        <w:rPr>
          <w:rFonts w:ascii="Times New Roman" w:hAnsi="Times New Roman"/>
          <w:b/>
          <w:sz w:val="24"/>
          <w:szCs w:val="24"/>
        </w:rPr>
      </w:pPr>
      <w:r w:rsidRPr="00663D76">
        <w:rPr>
          <w:rFonts w:ascii="Times New Roman" w:hAnsi="Times New Roman"/>
          <w:b/>
          <w:sz w:val="24"/>
          <w:szCs w:val="24"/>
        </w:rPr>
        <w:t>Criteria for submission of Application Form:</w:t>
      </w:r>
    </w:p>
    <w:p w:rsidR="00652042" w:rsidRDefault="00652042" w:rsidP="009D01B7">
      <w:pPr>
        <w:spacing w:after="0"/>
        <w:rPr>
          <w:rFonts w:ascii="Times New Roman" w:hAnsi="Times New Roman"/>
          <w:b/>
          <w:sz w:val="24"/>
          <w:szCs w:val="24"/>
        </w:rPr>
      </w:pPr>
    </w:p>
    <w:p w:rsidR="00652042" w:rsidRPr="00731AF7" w:rsidRDefault="00652042" w:rsidP="00652042">
      <w:pPr>
        <w:pStyle w:val="ListParagraph"/>
        <w:numPr>
          <w:ilvl w:val="0"/>
          <w:numId w:val="1"/>
        </w:numPr>
        <w:jc w:val="both"/>
        <w:rPr>
          <w:rFonts w:ascii="Times New Roman" w:hAnsi="Times New Roman"/>
        </w:rPr>
      </w:pPr>
      <w:r w:rsidRPr="00731AF7">
        <w:rPr>
          <w:rFonts w:ascii="Times New Roman" w:hAnsi="Times New Roman"/>
        </w:rPr>
        <w:t>Must have a minimum First Division or GPA of 3.50 out of 5.00 or equivalent grades in both SSC and HSC or in equivalent examinations.</w:t>
      </w:r>
    </w:p>
    <w:p w:rsidR="00652042" w:rsidRPr="00731AF7" w:rsidRDefault="00652042" w:rsidP="00652042">
      <w:pPr>
        <w:pStyle w:val="ListParagraph"/>
        <w:numPr>
          <w:ilvl w:val="0"/>
          <w:numId w:val="1"/>
        </w:numPr>
        <w:jc w:val="both"/>
        <w:rPr>
          <w:rFonts w:ascii="Times New Roman" w:hAnsi="Times New Roman"/>
        </w:rPr>
      </w:pPr>
      <w:r w:rsidRPr="00731AF7">
        <w:rPr>
          <w:rFonts w:ascii="Times New Roman" w:hAnsi="Times New Roman"/>
        </w:rPr>
        <w:t xml:space="preserve">Four years graduation in </w:t>
      </w:r>
      <w:r w:rsidRPr="00731AF7">
        <w:rPr>
          <w:rFonts w:ascii="Times New Roman" w:hAnsi="Times New Roman" w:cs="Times New Roman"/>
        </w:rPr>
        <w:t>Physics, Mathematics, Applied mathematics, Geography and Environment, Environmental Management, Disaster Science, Chemistry, Ecology, Agriculture Science, Geology, Soil Science, Hydrology, Water Resources, Oceanography and Engineering with a minimum CGPA of 3.0 out of 4.0 from any Public University.</w:t>
      </w:r>
    </w:p>
    <w:p w:rsidR="00652042" w:rsidRPr="00731AF7" w:rsidRDefault="00652042" w:rsidP="00731AF7">
      <w:pPr>
        <w:pStyle w:val="ListParagraph"/>
        <w:numPr>
          <w:ilvl w:val="0"/>
          <w:numId w:val="1"/>
        </w:numPr>
        <w:jc w:val="both"/>
        <w:rPr>
          <w:rFonts w:ascii="Times New Roman" w:hAnsi="Times New Roman"/>
        </w:rPr>
      </w:pPr>
      <w:r w:rsidRPr="00731AF7">
        <w:rPr>
          <w:rFonts w:ascii="Times New Roman" w:hAnsi="Times New Roman"/>
          <w:b/>
        </w:rPr>
        <w:t>Applicants must NOT have any break of study after passing B.S./B.SC (Honors) and who have already passed MS/MSC are NOT eligible to apply</w:t>
      </w:r>
      <w:r w:rsidRPr="00731AF7">
        <w:rPr>
          <w:rFonts w:ascii="Times New Roman" w:hAnsi="Times New Roman"/>
        </w:rPr>
        <w:t>.</w:t>
      </w:r>
    </w:p>
    <w:p w:rsidR="00663D76" w:rsidRDefault="00652042" w:rsidP="009D01B7">
      <w:pPr>
        <w:spacing w:after="0"/>
        <w:rPr>
          <w:rFonts w:ascii="Times New Roman" w:hAnsi="Times New Roman"/>
          <w:b/>
          <w:sz w:val="24"/>
          <w:szCs w:val="24"/>
        </w:rPr>
      </w:pPr>
      <w:r w:rsidRPr="00652042">
        <w:rPr>
          <w:rFonts w:ascii="Times New Roman" w:hAnsi="Times New Roman"/>
          <w:b/>
          <w:sz w:val="24"/>
          <w:szCs w:val="24"/>
        </w:rPr>
        <w:t>Some Important Dates (Tentative):</w:t>
      </w:r>
    </w:p>
    <w:p w:rsidR="00652042" w:rsidRDefault="00652042" w:rsidP="00326F12">
      <w:pPr>
        <w:spacing w:after="0"/>
        <w:jc w:val="both"/>
        <w:rPr>
          <w:rFonts w:ascii="Times New Roman" w:hAnsi="Times New Roman"/>
          <w:sz w:val="24"/>
          <w:szCs w:val="24"/>
        </w:rPr>
      </w:pPr>
      <w:r w:rsidRPr="00731AF7">
        <w:rPr>
          <w:rFonts w:ascii="Times New Roman" w:hAnsi="Times New Roman"/>
        </w:rPr>
        <w:t xml:space="preserve">The application form will be available online at www.duap.du.ac.bd and also from office of the Department of the Meteorology, University of Dhaka (Room No. 307, </w:t>
      </w:r>
      <w:proofErr w:type="spellStart"/>
      <w:r w:rsidRPr="00731AF7">
        <w:rPr>
          <w:rFonts w:ascii="Times New Roman" w:hAnsi="Times New Roman"/>
        </w:rPr>
        <w:t>Kazi</w:t>
      </w:r>
      <w:proofErr w:type="spellEnd"/>
      <w:r w:rsidRPr="00731AF7">
        <w:rPr>
          <w:rFonts w:ascii="Times New Roman" w:hAnsi="Times New Roman"/>
        </w:rPr>
        <w:t xml:space="preserve"> </w:t>
      </w:r>
      <w:proofErr w:type="spellStart"/>
      <w:r w:rsidRPr="00731AF7">
        <w:rPr>
          <w:rFonts w:ascii="Times New Roman" w:hAnsi="Times New Roman"/>
        </w:rPr>
        <w:t>Motahar</w:t>
      </w:r>
      <w:proofErr w:type="spellEnd"/>
      <w:r w:rsidRPr="00731AF7">
        <w:rPr>
          <w:rFonts w:ascii="Times New Roman" w:hAnsi="Times New Roman"/>
        </w:rPr>
        <w:t xml:space="preserve"> </w:t>
      </w:r>
      <w:proofErr w:type="spellStart"/>
      <w:r w:rsidRPr="00731AF7">
        <w:rPr>
          <w:rFonts w:ascii="Times New Roman" w:hAnsi="Times New Roman"/>
        </w:rPr>
        <w:t>Hossain</w:t>
      </w:r>
      <w:proofErr w:type="spellEnd"/>
      <w:r w:rsidRPr="00731AF7">
        <w:rPr>
          <w:rFonts w:ascii="Times New Roman" w:hAnsi="Times New Roman"/>
        </w:rPr>
        <w:t xml:space="preserve"> </w:t>
      </w:r>
      <w:proofErr w:type="spellStart"/>
      <w:r w:rsidRPr="00731AF7">
        <w:rPr>
          <w:rFonts w:ascii="Times New Roman" w:hAnsi="Times New Roman"/>
        </w:rPr>
        <w:t>Bhaban</w:t>
      </w:r>
      <w:proofErr w:type="spellEnd"/>
      <w:r w:rsidRPr="00731AF7">
        <w:rPr>
          <w:rFonts w:ascii="Times New Roman" w:hAnsi="Times New Roman"/>
        </w:rPr>
        <w:t xml:space="preserve">) between 9.00 am to 5.00 pm from </w:t>
      </w:r>
      <w:r w:rsidRPr="00731AF7">
        <w:rPr>
          <w:rFonts w:ascii="Times New Roman" w:hAnsi="Times New Roman"/>
          <w:b/>
        </w:rPr>
        <w:t xml:space="preserve">11 September, 2017 </w:t>
      </w:r>
      <w:r w:rsidRPr="00731AF7">
        <w:rPr>
          <w:rFonts w:ascii="Times New Roman" w:hAnsi="Times New Roman"/>
        </w:rPr>
        <w:t>to</w:t>
      </w:r>
      <w:r w:rsidRPr="00731AF7">
        <w:rPr>
          <w:rFonts w:ascii="Times New Roman" w:hAnsi="Times New Roman"/>
          <w:b/>
        </w:rPr>
        <w:t xml:space="preserve"> 20 September, 2017</w:t>
      </w:r>
      <w:r w:rsidR="006C5D48" w:rsidRPr="00731AF7">
        <w:rPr>
          <w:rFonts w:ascii="Times New Roman" w:hAnsi="Times New Roman"/>
          <w:b/>
        </w:rPr>
        <w:t xml:space="preserve"> </w:t>
      </w:r>
      <w:r w:rsidR="006C5D48" w:rsidRPr="00731AF7">
        <w:rPr>
          <w:rFonts w:ascii="Times New Roman" w:hAnsi="Times New Roman"/>
        </w:rPr>
        <w:t xml:space="preserve">on payment of Tk. 1000.00 (non-refundable) to be deposited in the bank account: </w:t>
      </w:r>
      <w:r w:rsidR="00F21022" w:rsidRPr="00731AF7">
        <w:rPr>
          <w:rFonts w:ascii="Times New Roman" w:hAnsi="Times New Roman"/>
          <w:b/>
        </w:rPr>
        <w:t>Chairperson, Department of Meteorology, A/C-4405702000938</w:t>
      </w:r>
      <w:r w:rsidR="00F21022" w:rsidRPr="00731AF7">
        <w:rPr>
          <w:rFonts w:ascii="Times New Roman" w:hAnsi="Times New Roman"/>
        </w:rPr>
        <w:t xml:space="preserve">, </w:t>
      </w:r>
      <w:proofErr w:type="spellStart"/>
      <w:r w:rsidR="00F21022" w:rsidRPr="00731AF7">
        <w:rPr>
          <w:rFonts w:ascii="Times New Roman" w:hAnsi="Times New Roman"/>
        </w:rPr>
        <w:t>Sonali</w:t>
      </w:r>
      <w:proofErr w:type="spellEnd"/>
      <w:r w:rsidR="00F21022" w:rsidRPr="00731AF7">
        <w:rPr>
          <w:rFonts w:ascii="Times New Roman" w:hAnsi="Times New Roman"/>
        </w:rPr>
        <w:t xml:space="preserve"> Bank Ltd. (any branch).</w:t>
      </w:r>
      <w:r w:rsidR="006C5D48" w:rsidRPr="00731AF7">
        <w:rPr>
          <w:rFonts w:ascii="Times New Roman" w:hAnsi="Times New Roman"/>
        </w:rPr>
        <w:t xml:space="preserve"> </w:t>
      </w:r>
      <w:r w:rsidR="00326F12" w:rsidRPr="00731AF7">
        <w:rPr>
          <w:rFonts w:ascii="Times New Roman" w:hAnsi="Times New Roman"/>
        </w:rPr>
        <w:t>Candidates will be required to collect and submit the completed</w:t>
      </w:r>
      <w:r w:rsidR="00326F12">
        <w:rPr>
          <w:rFonts w:ascii="Times New Roman" w:hAnsi="Times New Roman"/>
          <w:sz w:val="24"/>
          <w:szCs w:val="24"/>
        </w:rPr>
        <w:t xml:space="preserve"> </w:t>
      </w:r>
      <w:r w:rsidR="00326F12" w:rsidRPr="00731AF7">
        <w:rPr>
          <w:rFonts w:ascii="Times New Roman" w:hAnsi="Times New Roman"/>
        </w:rPr>
        <w:t xml:space="preserve">application forms to the office of the Department of the Meteorology on or before 20 </w:t>
      </w:r>
      <w:r w:rsidR="0083049B" w:rsidRPr="00731AF7">
        <w:rPr>
          <w:rFonts w:ascii="Times New Roman" w:hAnsi="Times New Roman"/>
        </w:rPr>
        <w:t>September</w:t>
      </w:r>
      <w:r w:rsidR="00326F12" w:rsidRPr="00731AF7">
        <w:rPr>
          <w:rFonts w:ascii="Times New Roman" w:hAnsi="Times New Roman"/>
        </w:rPr>
        <w:t>, 2017.</w:t>
      </w:r>
    </w:p>
    <w:p w:rsidR="001139A0" w:rsidRDefault="001139A0" w:rsidP="00326F12">
      <w:pPr>
        <w:spacing w:after="0"/>
        <w:jc w:val="both"/>
        <w:rPr>
          <w:rFonts w:ascii="Times New Roman" w:hAnsi="Times New Roman"/>
          <w:sz w:val="24"/>
          <w:szCs w:val="24"/>
        </w:rPr>
      </w:pPr>
    </w:p>
    <w:p w:rsidR="001139A0" w:rsidRDefault="0083049B" w:rsidP="00326F12">
      <w:pPr>
        <w:spacing w:after="0"/>
        <w:jc w:val="both"/>
        <w:rPr>
          <w:rFonts w:ascii="Times New Roman" w:hAnsi="Times New Roman"/>
          <w:b/>
          <w:sz w:val="24"/>
          <w:szCs w:val="24"/>
        </w:rPr>
      </w:pPr>
      <w:r w:rsidRPr="0083049B">
        <w:rPr>
          <w:rFonts w:ascii="Times New Roman" w:hAnsi="Times New Roman"/>
          <w:b/>
          <w:sz w:val="24"/>
          <w:szCs w:val="24"/>
        </w:rPr>
        <w:t>Schedule of Admission Test and Others:</w:t>
      </w:r>
    </w:p>
    <w:p w:rsidR="0083049B" w:rsidRPr="00731AF7" w:rsidRDefault="0083049B" w:rsidP="00326F12">
      <w:pPr>
        <w:spacing w:after="0"/>
        <w:jc w:val="both"/>
        <w:rPr>
          <w:rFonts w:ascii="Times New Roman" w:hAnsi="Times New Roman"/>
          <w:b/>
        </w:rPr>
      </w:pPr>
      <w:r>
        <w:rPr>
          <w:rFonts w:ascii="Times New Roman" w:hAnsi="Times New Roman"/>
          <w:b/>
          <w:sz w:val="24"/>
          <w:szCs w:val="24"/>
        </w:rPr>
        <w:t xml:space="preserve">Form collection &amp; Submission: </w:t>
      </w:r>
      <w:r w:rsidRPr="00731AF7">
        <w:rPr>
          <w:rFonts w:ascii="Times New Roman" w:hAnsi="Times New Roman"/>
        </w:rPr>
        <w:t>11 September, 2017 to 20 September, 2017</w:t>
      </w:r>
    </w:p>
    <w:p w:rsidR="0083049B" w:rsidRPr="00731AF7" w:rsidRDefault="0083049B" w:rsidP="00326F12">
      <w:pPr>
        <w:spacing w:after="0"/>
        <w:jc w:val="both"/>
        <w:rPr>
          <w:rFonts w:ascii="Times New Roman" w:hAnsi="Times New Roman"/>
        </w:rPr>
      </w:pPr>
      <w:r>
        <w:rPr>
          <w:rFonts w:ascii="Times New Roman" w:hAnsi="Times New Roman"/>
          <w:b/>
          <w:sz w:val="24"/>
          <w:szCs w:val="24"/>
        </w:rPr>
        <w:t xml:space="preserve">Written Test (MCQ): </w:t>
      </w:r>
      <w:r w:rsidRPr="00731AF7">
        <w:rPr>
          <w:rFonts w:ascii="Times New Roman" w:hAnsi="Times New Roman"/>
        </w:rPr>
        <w:t>23 September, 2017</w:t>
      </w:r>
    </w:p>
    <w:p w:rsidR="0083049B" w:rsidRPr="0083049B" w:rsidRDefault="0083049B" w:rsidP="00326F12">
      <w:pPr>
        <w:spacing w:after="0"/>
        <w:jc w:val="both"/>
        <w:rPr>
          <w:rFonts w:ascii="Times New Roman" w:hAnsi="Times New Roman"/>
          <w:b/>
          <w:sz w:val="24"/>
          <w:szCs w:val="24"/>
        </w:rPr>
      </w:pPr>
      <w:r w:rsidRPr="0083049B">
        <w:rPr>
          <w:rFonts w:ascii="Times New Roman" w:hAnsi="Times New Roman"/>
          <w:b/>
          <w:sz w:val="24"/>
          <w:szCs w:val="24"/>
        </w:rPr>
        <w:t>Written Test Result:</w:t>
      </w:r>
    </w:p>
    <w:p w:rsidR="0083049B" w:rsidRPr="0083049B" w:rsidRDefault="0083049B" w:rsidP="00326F12">
      <w:pPr>
        <w:spacing w:after="0"/>
        <w:jc w:val="both"/>
        <w:rPr>
          <w:rFonts w:ascii="Times New Roman" w:hAnsi="Times New Roman"/>
          <w:b/>
          <w:sz w:val="24"/>
          <w:szCs w:val="24"/>
        </w:rPr>
      </w:pPr>
      <w:r w:rsidRPr="0083049B">
        <w:rPr>
          <w:rFonts w:ascii="Times New Roman" w:hAnsi="Times New Roman"/>
          <w:b/>
          <w:sz w:val="24"/>
          <w:szCs w:val="24"/>
        </w:rPr>
        <w:t>Viva Voce:</w:t>
      </w:r>
    </w:p>
    <w:p w:rsidR="0083049B" w:rsidRPr="0083049B" w:rsidRDefault="0083049B" w:rsidP="00326F12">
      <w:pPr>
        <w:spacing w:after="0"/>
        <w:jc w:val="both"/>
        <w:rPr>
          <w:rFonts w:ascii="Times New Roman" w:hAnsi="Times New Roman"/>
          <w:b/>
          <w:sz w:val="24"/>
          <w:szCs w:val="24"/>
        </w:rPr>
      </w:pPr>
      <w:r w:rsidRPr="0083049B">
        <w:rPr>
          <w:rFonts w:ascii="Times New Roman" w:hAnsi="Times New Roman"/>
          <w:b/>
          <w:sz w:val="24"/>
          <w:szCs w:val="24"/>
        </w:rPr>
        <w:lastRenderedPageBreak/>
        <w:t>Final Result Publication:</w:t>
      </w:r>
    </w:p>
    <w:p w:rsidR="0083049B" w:rsidRDefault="0083049B" w:rsidP="00326F12">
      <w:pPr>
        <w:spacing w:after="0"/>
        <w:jc w:val="both"/>
        <w:rPr>
          <w:rFonts w:ascii="Times New Roman" w:hAnsi="Times New Roman"/>
          <w:sz w:val="24"/>
          <w:szCs w:val="24"/>
        </w:rPr>
      </w:pPr>
    </w:p>
    <w:p w:rsidR="0083049B" w:rsidRPr="0083049B" w:rsidRDefault="0083049B" w:rsidP="00326F12">
      <w:pPr>
        <w:spacing w:after="0"/>
        <w:jc w:val="both"/>
        <w:rPr>
          <w:rFonts w:ascii="Times New Roman" w:hAnsi="Times New Roman"/>
          <w:b/>
          <w:sz w:val="24"/>
          <w:szCs w:val="24"/>
        </w:rPr>
      </w:pPr>
      <w:r w:rsidRPr="0083049B">
        <w:rPr>
          <w:rFonts w:ascii="Times New Roman" w:hAnsi="Times New Roman"/>
          <w:b/>
          <w:sz w:val="24"/>
          <w:szCs w:val="24"/>
        </w:rPr>
        <w:t>Selection of Candidates:</w:t>
      </w:r>
    </w:p>
    <w:p w:rsidR="0083049B" w:rsidRPr="00731AF7" w:rsidRDefault="0083049B" w:rsidP="00326F12">
      <w:pPr>
        <w:spacing w:after="0"/>
        <w:jc w:val="both"/>
        <w:rPr>
          <w:rFonts w:ascii="Times New Roman" w:hAnsi="Times New Roman"/>
        </w:rPr>
      </w:pPr>
      <w:r w:rsidRPr="00731AF7">
        <w:rPr>
          <w:rFonts w:ascii="Times New Roman" w:hAnsi="Times New Roman"/>
        </w:rPr>
        <w:t>Applicants will be evaluated based on a written admission test</w:t>
      </w:r>
      <w:r w:rsidR="00936F6C" w:rsidRPr="00731AF7">
        <w:rPr>
          <w:rFonts w:ascii="Times New Roman" w:hAnsi="Times New Roman"/>
        </w:rPr>
        <w:t xml:space="preserve"> and Viva-voce. The written admission test will cover basic Physics, Mathematics and Earth Sciences in the multiple choice question (MCQ) </w:t>
      </w:r>
      <w:proofErr w:type="gramStart"/>
      <w:r w:rsidR="00936F6C" w:rsidRPr="00731AF7">
        <w:rPr>
          <w:rFonts w:ascii="Times New Roman" w:hAnsi="Times New Roman"/>
        </w:rPr>
        <w:t>format</w:t>
      </w:r>
      <w:proofErr w:type="gramEnd"/>
      <w:r w:rsidR="00936F6C" w:rsidRPr="00731AF7">
        <w:rPr>
          <w:rFonts w:ascii="Times New Roman" w:hAnsi="Times New Roman"/>
        </w:rPr>
        <w:t>. After the written test, the short listed students will be called for Viva-Voce before the final selection is made.</w:t>
      </w:r>
    </w:p>
    <w:p w:rsidR="00D77381" w:rsidRDefault="00D77381" w:rsidP="00326F12">
      <w:pPr>
        <w:spacing w:after="0"/>
        <w:jc w:val="both"/>
        <w:rPr>
          <w:rFonts w:ascii="Times New Roman" w:hAnsi="Times New Roman"/>
          <w:sz w:val="24"/>
          <w:szCs w:val="24"/>
        </w:rPr>
        <w:sectPr w:rsidR="00D77381" w:rsidSect="008C4775">
          <w:pgSz w:w="11907" w:h="16839" w:code="9"/>
          <w:pgMar w:top="1440" w:right="1440" w:bottom="1440" w:left="1440" w:header="720" w:footer="720" w:gutter="0"/>
          <w:cols w:space="720"/>
          <w:docGrid w:linePitch="360"/>
        </w:sectPr>
      </w:pPr>
    </w:p>
    <w:p w:rsidR="00960C71" w:rsidRDefault="00960C71" w:rsidP="00326F12">
      <w:pPr>
        <w:spacing w:after="0"/>
        <w:jc w:val="both"/>
        <w:rPr>
          <w:rFonts w:ascii="Times New Roman" w:hAnsi="Times New Roman"/>
          <w:sz w:val="24"/>
          <w:szCs w:val="24"/>
        </w:rPr>
      </w:pPr>
    </w:p>
    <w:p w:rsidR="00C9402C" w:rsidRDefault="00C9402C" w:rsidP="00960C71">
      <w:pPr>
        <w:spacing w:after="0"/>
        <w:jc w:val="center"/>
        <w:rPr>
          <w:rFonts w:ascii="Times New Roman" w:hAnsi="Times New Roman"/>
          <w:b/>
          <w:sz w:val="24"/>
          <w:szCs w:val="24"/>
        </w:rPr>
      </w:pPr>
    </w:p>
    <w:p w:rsidR="00960C71" w:rsidRPr="00C9402C" w:rsidRDefault="00C9402C" w:rsidP="00870ACE">
      <w:pPr>
        <w:spacing w:after="0"/>
        <w:rPr>
          <w:rFonts w:ascii="Times New Roman" w:hAnsi="Times New Roman"/>
          <w:sz w:val="20"/>
          <w:szCs w:val="20"/>
        </w:rPr>
      </w:pPr>
      <w:r w:rsidRPr="00C9402C">
        <w:rPr>
          <w:rFonts w:ascii="Times New Roman" w:hAnsi="Times New Roman"/>
          <w:sz w:val="20"/>
          <w:szCs w:val="20"/>
        </w:rPr>
        <w:t xml:space="preserve">Room No. 307, </w:t>
      </w:r>
      <w:proofErr w:type="spellStart"/>
      <w:r w:rsidR="00960C71" w:rsidRPr="00C9402C">
        <w:rPr>
          <w:rFonts w:ascii="Times New Roman" w:hAnsi="Times New Roman"/>
          <w:sz w:val="20"/>
          <w:szCs w:val="20"/>
        </w:rPr>
        <w:t>Kazi</w:t>
      </w:r>
      <w:proofErr w:type="spellEnd"/>
      <w:r w:rsidR="00960C71" w:rsidRPr="00C9402C">
        <w:rPr>
          <w:rFonts w:ascii="Times New Roman" w:hAnsi="Times New Roman"/>
          <w:sz w:val="20"/>
          <w:szCs w:val="20"/>
        </w:rPr>
        <w:t xml:space="preserve"> </w:t>
      </w:r>
      <w:proofErr w:type="spellStart"/>
      <w:r w:rsidR="00960C71" w:rsidRPr="00C9402C">
        <w:rPr>
          <w:rFonts w:ascii="Times New Roman" w:hAnsi="Times New Roman"/>
          <w:sz w:val="20"/>
          <w:szCs w:val="20"/>
        </w:rPr>
        <w:t>Motahar</w:t>
      </w:r>
      <w:proofErr w:type="spellEnd"/>
      <w:r w:rsidR="00960C71" w:rsidRPr="00C9402C">
        <w:rPr>
          <w:rFonts w:ascii="Times New Roman" w:hAnsi="Times New Roman"/>
          <w:sz w:val="20"/>
          <w:szCs w:val="20"/>
        </w:rPr>
        <w:t xml:space="preserve"> </w:t>
      </w:r>
      <w:proofErr w:type="spellStart"/>
      <w:r w:rsidR="00960C71" w:rsidRPr="00C9402C">
        <w:rPr>
          <w:rFonts w:ascii="Times New Roman" w:hAnsi="Times New Roman"/>
          <w:sz w:val="20"/>
          <w:szCs w:val="20"/>
        </w:rPr>
        <w:t>Hossain</w:t>
      </w:r>
      <w:proofErr w:type="spellEnd"/>
      <w:r w:rsidR="00960C71" w:rsidRPr="00C9402C">
        <w:rPr>
          <w:rFonts w:ascii="Times New Roman" w:hAnsi="Times New Roman"/>
          <w:sz w:val="20"/>
          <w:szCs w:val="20"/>
        </w:rPr>
        <w:t xml:space="preserve"> </w:t>
      </w:r>
      <w:proofErr w:type="spellStart"/>
      <w:r w:rsidR="00960C71" w:rsidRPr="00C9402C">
        <w:rPr>
          <w:rFonts w:ascii="Times New Roman" w:hAnsi="Times New Roman"/>
          <w:sz w:val="20"/>
          <w:szCs w:val="20"/>
        </w:rPr>
        <w:t>Bhaban</w:t>
      </w:r>
      <w:proofErr w:type="spellEnd"/>
      <w:r w:rsidR="00960C71" w:rsidRPr="00C9402C">
        <w:rPr>
          <w:rFonts w:ascii="Times New Roman" w:hAnsi="Times New Roman"/>
          <w:sz w:val="20"/>
          <w:szCs w:val="20"/>
        </w:rPr>
        <w:t>,</w:t>
      </w:r>
    </w:p>
    <w:p w:rsidR="00960C71" w:rsidRPr="00C9402C" w:rsidRDefault="00960C71" w:rsidP="00870ACE">
      <w:pPr>
        <w:spacing w:after="0"/>
        <w:rPr>
          <w:rFonts w:ascii="Times New Roman" w:hAnsi="Times New Roman"/>
          <w:sz w:val="20"/>
          <w:szCs w:val="20"/>
        </w:rPr>
      </w:pPr>
      <w:r w:rsidRPr="00C9402C">
        <w:rPr>
          <w:rFonts w:ascii="Times New Roman" w:hAnsi="Times New Roman"/>
          <w:sz w:val="20"/>
          <w:szCs w:val="20"/>
        </w:rPr>
        <w:t>University of Dhaka</w:t>
      </w:r>
      <w:r w:rsidR="00C9402C" w:rsidRPr="00C9402C">
        <w:rPr>
          <w:rFonts w:ascii="Times New Roman" w:hAnsi="Times New Roman"/>
          <w:sz w:val="20"/>
          <w:szCs w:val="20"/>
        </w:rPr>
        <w:t xml:space="preserve">, </w:t>
      </w:r>
      <w:r w:rsidR="005A5911" w:rsidRPr="00C9402C">
        <w:rPr>
          <w:rFonts w:ascii="Times New Roman" w:hAnsi="Times New Roman"/>
          <w:sz w:val="20"/>
          <w:szCs w:val="20"/>
        </w:rPr>
        <w:t>Dhaka-1000</w:t>
      </w:r>
      <w:r w:rsidR="00C9402C" w:rsidRPr="00C9402C">
        <w:rPr>
          <w:rFonts w:ascii="Times New Roman" w:hAnsi="Times New Roman"/>
          <w:sz w:val="20"/>
          <w:szCs w:val="20"/>
        </w:rPr>
        <w:t>, Bangladesh</w:t>
      </w:r>
    </w:p>
    <w:p w:rsidR="00C9402C" w:rsidRPr="00C9402C" w:rsidRDefault="00C9402C" w:rsidP="00870ACE">
      <w:pPr>
        <w:spacing w:after="0"/>
        <w:rPr>
          <w:rFonts w:ascii="Times New Roman" w:hAnsi="Times New Roman"/>
          <w:sz w:val="20"/>
          <w:szCs w:val="20"/>
        </w:rPr>
      </w:pPr>
      <w:r w:rsidRPr="00C9402C">
        <w:rPr>
          <w:rFonts w:ascii="Times New Roman" w:hAnsi="Times New Roman"/>
          <w:sz w:val="20"/>
          <w:szCs w:val="20"/>
        </w:rPr>
        <w:t xml:space="preserve">Phone: +880-2-9661920-73, </w:t>
      </w:r>
      <w:proofErr w:type="spellStart"/>
      <w:r w:rsidRPr="00C9402C">
        <w:rPr>
          <w:rFonts w:ascii="Times New Roman" w:hAnsi="Times New Roman"/>
          <w:sz w:val="20"/>
          <w:szCs w:val="20"/>
        </w:rPr>
        <w:t>Extn</w:t>
      </w:r>
      <w:proofErr w:type="spellEnd"/>
      <w:r w:rsidRPr="00C9402C">
        <w:rPr>
          <w:rFonts w:ascii="Times New Roman" w:hAnsi="Times New Roman"/>
          <w:sz w:val="20"/>
          <w:szCs w:val="20"/>
        </w:rPr>
        <w:t>. 7274 (</w:t>
      </w:r>
      <w:proofErr w:type="spellStart"/>
      <w:r w:rsidRPr="00C9402C">
        <w:rPr>
          <w:rFonts w:ascii="Times New Roman" w:hAnsi="Times New Roman"/>
          <w:sz w:val="20"/>
          <w:szCs w:val="20"/>
        </w:rPr>
        <w:t>offc</w:t>
      </w:r>
      <w:proofErr w:type="spellEnd"/>
      <w:r w:rsidRPr="00C9402C">
        <w:rPr>
          <w:rFonts w:ascii="Times New Roman" w:hAnsi="Times New Roman"/>
          <w:sz w:val="20"/>
          <w:szCs w:val="20"/>
        </w:rPr>
        <w:t>)</w:t>
      </w:r>
    </w:p>
    <w:p w:rsidR="0090064E" w:rsidRDefault="00C9402C" w:rsidP="00870ACE">
      <w:pPr>
        <w:spacing w:after="0"/>
        <w:rPr>
          <w:rFonts w:ascii="Times New Roman" w:hAnsi="Times New Roman"/>
          <w:sz w:val="20"/>
          <w:szCs w:val="20"/>
          <w:lang w:val="en-CA"/>
        </w:rPr>
      </w:pPr>
      <w:r w:rsidRPr="00C9402C">
        <w:rPr>
          <w:rFonts w:ascii="Times New Roman" w:hAnsi="Times New Roman"/>
          <w:sz w:val="20"/>
          <w:szCs w:val="20"/>
        </w:rPr>
        <w:t>Mobile: 01515656515</w:t>
      </w:r>
      <w:r>
        <w:rPr>
          <w:rFonts w:ascii="Times New Roman" w:hAnsi="Times New Roman"/>
          <w:sz w:val="20"/>
          <w:szCs w:val="20"/>
        </w:rPr>
        <w:t>,</w:t>
      </w:r>
      <w:r w:rsidRPr="00C9402C">
        <w:rPr>
          <w:rFonts w:ascii="Times New Roman" w:hAnsi="Times New Roman"/>
          <w:sz w:val="20"/>
          <w:szCs w:val="20"/>
        </w:rPr>
        <w:t xml:space="preserve"> E-mail: </w:t>
      </w:r>
      <w:hyperlink r:id="rId7" w:history="1">
        <w:r w:rsidRPr="00C9402C">
          <w:rPr>
            <w:rStyle w:val="Hyperlink"/>
            <w:rFonts w:ascii="Times New Roman" w:hAnsi="Times New Roman"/>
            <w:sz w:val="20"/>
            <w:szCs w:val="20"/>
          </w:rPr>
          <w:t>meteorology@du.ac.bd</w:t>
        </w:r>
      </w:hyperlink>
      <w:r w:rsidR="0090064E">
        <w:rPr>
          <w:rFonts w:ascii="Times New Roman" w:hAnsi="Times New Roman"/>
          <w:sz w:val="20"/>
          <w:szCs w:val="20"/>
          <w:lang w:val="en-CA"/>
        </w:rPr>
        <w:t xml:space="preserve">   </w:t>
      </w:r>
    </w:p>
    <w:p w:rsidR="00870ACE" w:rsidRDefault="00870ACE" w:rsidP="00870ACE">
      <w:pPr>
        <w:spacing w:after="0"/>
        <w:rPr>
          <w:rFonts w:ascii="Times New Roman" w:hAnsi="Times New Roman"/>
          <w:sz w:val="20"/>
          <w:szCs w:val="20"/>
          <w:lang w:val="en-CA"/>
        </w:rPr>
        <w:sectPr w:rsidR="00870ACE" w:rsidSect="008C4775">
          <w:type w:val="continuous"/>
          <w:pgSz w:w="11907" w:h="16839" w:code="9"/>
          <w:pgMar w:top="1440" w:right="1440" w:bottom="1440" w:left="1440" w:header="720" w:footer="720" w:gutter="0"/>
          <w:cols w:space="720"/>
          <w:docGrid w:linePitch="360"/>
        </w:sectPr>
      </w:pPr>
    </w:p>
    <w:p w:rsidR="00731AF7" w:rsidRDefault="00C9402C" w:rsidP="00C9402C">
      <w:pPr>
        <w:spacing w:after="0"/>
        <w:jc w:val="center"/>
        <w:rPr>
          <w:rFonts w:ascii="Times New Roman" w:hAnsi="Times New Roman"/>
          <w:sz w:val="20"/>
          <w:szCs w:val="20"/>
          <w:lang w:val="en-CA"/>
        </w:rPr>
      </w:pPr>
      <w:r w:rsidRPr="00C9402C">
        <w:rPr>
          <w:rFonts w:ascii="Times New Roman" w:hAnsi="Times New Roman"/>
          <w:sz w:val="20"/>
          <w:szCs w:val="20"/>
          <w:lang w:val="en-CA"/>
        </w:rPr>
        <w:lastRenderedPageBreak/>
        <w:t xml:space="preserve">            </w:t>
      </w: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p w:rsidR="00731AF7" w:rsidRDefault="00731AF7" w:rsidP="00C9402C">
      <w:pPr>
        <w:spacing w:after="0"/>
        <w:jc w:val="center"/>
        <w:rPr>
          <w:rFonts w:ascii="Times New Roman" w:hAnsi="Times New Roman"/>
          <w:sz w:val="20"/>
          <w:szCs w:val="20"/>
          <w:lang w:val="en-CA"/>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38"/>
        <w:gridCol w:w="1379"/>
        <w:gridCol w:w="948"/>
      </w:tblGrid>
      <w:tr w:rsidR="00731AF7" w:rsidRPr="00BE0256" w:rsidTr="00B44AE4">
        <w:trPr>
          <w:trHeight w:val="263"/>
        </w:trPr>
        <w:tc>
          <w:tcPr>
            <w:tcW w:w="1638" w:type="dxa"/>
            <w:shd w:val="clear" w:color="auto" w:fill="auto"/>
          </w:tcPr>
          <w:p w:rsidR="00731AF7" w:rsidRPr="00960C71" w:rsidRDefault="00731AF7" w:rsidP="00B44AE4">
            <w:pPr>
              <w:pStyle w:val="BodyText"/>
              <w:jc w:val="center"/>
              <w:rPr>
                <w:b/>
                <w:szCs w:val="32"/>
              </w:rPr>
            </w:pPr>
            <w:r w:rsidRPr="00960C71">
              <w:rPr>
                <w:b/>
                <w:szCs w:val="32"/>
              </w:rPr>
              <w:t>Numerical Grade</w:t>
            </w:r>
          </w:p>
        </w:tc>
        <w:tc>
          <w:tcPr>
            <w:tcW w:w="1379" w:type="dxa"/>
            <w:shd w:val="clear" w:color="auto" w:fill="auto"/>
          </w:tcPr>
          <w:p w:rsidR="00731AF7" w:rsidRPr="00960C71" w:rsidRDefault="00731AF7" w:rsidP="00B44AE4">
            <w:pPr>
              <w:pStyle w:val="BodyText"/>
              <w:jc w:val="center"/>
              <w:rPr>
                <w:b/>
                <w:szCs w:val="32"/>
              </w:rPr>
            </w:pPr>
            <w:r w:rsidRPr="00960C71">
              <w:rPr>
                <w:b/>
                <w:szCs w:val="32"/>
              </w:rPr>
              <w:t>Letter Grade</w:t>
            </w:r>
          </w:p>
        </w:tc>
        <w:tc>
          <w:tcPr>
            <w:tcW w:w="948" w:type="dxa"/>
            <w:shd w:val="clear" w:color="auto" w:fill="auto"/>
          </w:tcPr>
          <w:p w:rsidR="00731AF7" w:rsidRPr="00960C71" w:rsidRDefault="00731AF7" w:rsidP="00B44AE4">
            <w:pPr>
              <w:pStyle w:val="BodyText"/>
              <w:jc w:val="center"/>
              <w:rPr>
                <w:b/>
                <w:szCs w:val="32"/>
              </w:rPr>
            </w:pPr>
            <w:r w:rsidRPr="00960C71">
              <w:rPr>
                <w:b/>
                <w:szCs w:val="32"/>
              </w:rPr>
              <w:t>Grade Point</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80% and above</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 xml:space="preserve">  A +</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4.00</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75% to less than 80%</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A</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3.75</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70% to less than 75%</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A-</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3.50</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65% to less than 70%</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 xml:space="preserve"> B+</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3.25</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60% to less than 65%</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B</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3.00</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55% to less than 60%</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 xml:space="preserve"> B-</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2.75</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50% to less than 55%</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 xml:space="preserve">  C+</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2.50</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 xml:space="preserve">45% to less </w:t>
            </w:r>
            <w:r w:rsidRPr="00E96EE6">
              <w:rPr>
                <w:sz w:val="22"/>
                <w:szCs w:val="22"/>
              </w:rPr>
              <w:lastRenderedPageBreak/>
              <w:t>than 50%</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lastRenderedPageBreak/>
              <w:t>C</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2.25</w:t>
            </w:r>
          </w:p>
        </w:tc>
      </w:tr>
      <w:tr w:rsidR="00731AF7" w:rsidRPr="00BE0256" w:rsidTr="00B44AE4">
        <w:trPr>
          <w:trHeight w:val="263"/>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lastRenderedPageBreak/>
              <w:t>40% to less than 45%</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D</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2.00</w:t>
            </w:r>
          </w:p>
        </w:tc>
      </w:tr>
      <w:tr w:rsidR="00731AF7" w:rsidRPr="00EB6265" w:rsidTr="00B44AE4">
        <w:trPr>
          <w:trHeight w:val="277"/>
        </w:trPr>
        <w:tc>
          <w:tcPr>
            <w:tcW w:w="1638" w:type="dxa"/>
            <w:shd w:val="clear" w:color="auto" w:fill="auto"/>
          </w:tcPr>
          <w:p w:rsidR="00731AF7" w:rsidRPr="00E96EE6" w:rsidRDefault="00731AF7" w:rsidP="00B44AE4">
            <w:pPr>
              <w:pStyle w:val="BodyText"/>
              <w:jc w:val="center"/>
              <w:rPr>
                <w:sz w:val="22"/>
                <w:szCs w:val="22"/>
              </w:rPr>
            </w:pPr>
            <w:r w:rsidRPr="00E96EE6">
              <w:rPr>
                <w:sz w:val="22"/>
                <w:szCs w:val="22"/>
              </w:rPr>
              <w:t xml:space="preserve">Less than 40% </w:t>
            </w:r>
          </w:p>
        </w:tc>
        <w:tc>
          <w:tcPr>
            <w:tcW w:w="1379" w:type="dxa"/>
            <w:shd w:val="clear" w:color="auto" w:fill="auto"/>
          </w:tcPr>
          <w:p w:rsidR="00731AF7" w:rsidRPr="00E96EE6" w:rsidRDefault="00731AF7" w:rsidP="00B44AE4">
            <w:pPr>
              <w:pStyle w:val="BodyText"/>
              <w:ind w:left="342"/>
              <w:jc w:val="center"/>
              <w:rPr>
                <w:sz w:val="22"/>
                <w:szCs w:val="22"/>
              </w:rPr>
            </w:pPr>
            <w:r w:rsidRPr="00E96EE6">
              <w:rPr>
                <w:sz w:val="22"/>
                <w:szCs w:val="22"/>
              </w:rPr>
              <w:t>F</w:t>
            </w:r>
          </w:p>
        </w:tc>
        <w:tc>
          <w:tcPr>
            <w:tcW w:w="948" w:type="dxa"/>
            <w:shd w:val="clear" w:color="auto" w:fill="auto"/>
          </w:tcPr>
          <w:p w:rsidR="00731AF7" w:rsidRPr="00E96EE6" w:rsidRDefault="00731AF7" w:rsidP="00B44AE4">
            <w:pPr>
              <w:pStyle w:val="BodyText"/>
              <w:jc w:val="center"/>
              <w:rPr>
                <w:sz w:val="22"/>
                <w:szCs w:val="22"/>
              </w:rPr>
            </w:pPr>
            <w:r w:rsidRPr="00E96EE6">
              <w:rPr>
                <w:sz w:val="22"/>
                <w:szCs w:val="22"/>
              </w:rPr>
              <w:t>0.00</w:t>
            </w:r>
          </w:p>
        </w:tc>
      </w:tr>
    </w:tbl>
    <w:p w:rsidR="00C9402C" w:rsidRPr="00C9402C" w:rsidRDefault="00C9402C" w:rsidP="00C9402C">
      <w:pPr>
        <w:spacing w:after="0"/>
        <w:jc w:val="center"/>
        <w:rPr>
          <w:rFonts w:ascii="Times New Roman" w:hAnsi="Times New Roman"/>
          <w:sz w:val="20"/>
          <w:szCs w:val="20"/>
        </w:rPr>
      </w:pPr>
      <w:r w:rsidRPr="00C9402C">
        <w:rPr>
          <w:rFonts w:ascii="Times New Roman" w:hAnsi="Times New Roman"/>
          <w:sz w:val="20"/>
          <w:szCs w:val="20"/>
          <w:lang w:val="en-CA"/>
        </w:rPr>
        <w:t xml:space="preserve">              </w:t>
      </w:r>
    </w:p>
    <w:sectPr w:rsidR="00C9402C" w:rsidRPr="00C9402C" w:rsidSect="008C4775">
      <w:type w:val="continuous"/>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521F3"/>
    <w:multiLevelType w:val="hybridMultilevel"/>
    <w:tmpl w:val="A386D4EA"/>
    <w:lvl w:ilvl="0" w:tplc="85A8124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D01B7"/>
    <w:rsid w:val="00005408"/>
    <w:rsid w:val="00092BB6"/>
    <w:rsid w:val="000C06AA"/>
    <w:rsid w:val="0011160C"/>
    <w:rsid w:val="001139A0"/>
    <w:rsid w:val="00286728"/>
    <w:rsid w:val="00326F12"/>
    <w:rsid w:val="0033229F"/>
    <w:rsid w:val="003925CC"/>
    <w:rsid w:val="0055526B"/>
    <w:rsid w:val="005A5911"/>
    <w:rsid w:val="005D2FED"/>
    <w:rsid w:val="00652042"/>
    <w:rsid w:val="00663D76"/>
    <w:rsid w:val="006C5D48"/>
    <w:rsid w:val="00731AF7"/>
    <w:rsid w:val="0083049B"/>
    <w:rsid w:val="00870ACE"/>
    <w:rsid w:val="008C4775"/>
    <w:rsid w:val="0090064E"/>
    <w:rsid w:val="00936F6C"/>
    <w:rsid w:val="00960C71"/>
    <w:rsid w:val="00980661"/>
    <w:rsid w:val="009D01B7"/>
    <w:rsid w:val="00AD6127"/>
    <w:rsid w:val="00B9117B"/>
    <w:rsid w:val="00C210F1"/>
    <w:rsid w:val="00C9402C"/>
    <w:rsid w:val="00D03622"/>
    <w:rsid w:val="00D77381"/>
    <w:rsid w:val="00D903F6"/>
    <w:rsid w:val="00E96EE6"/>
    <w:rsid w:val="00EE5B7B"/>
    <w:rsid w:val="00F21022"/>
    <w:rsid w:val="00F616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042"/>
    <w:pPr>
      <w:ind w:left="720"/>
      <w:contextualSpacing/>
    </w:pPr>
  </w:style>
  <w:style w:type="paragraph" w:styleId="BodyText">
    <w:name w:val="Body Text"/>
    <w:basedOn w:val="Normal"/>
    <w:link w:val="BodyTextChar"/>
    <w:rsid w:val="00960C71"/>
    <w:pPr>
      <w:tabs>
        <w:tab w:val="left" w:pos="7380"/>
      </w:tabs>
      <w:spacing w:after="0" w:line="240" w:lineRule="auto"/>
      <w:jc w:val="both"/>
    </w:pPr>
    <w:rPr>
      <w:rFonts w:ascii="Times New Roman" w:eastAsia="Times New Roman" w:hAnsi="Times New Roman" w:cs="Times New Roman"/>
      <w:bCs/>
      <w:sz w:val="24"/>
      <w:szCs w:val="24"/>
    </w:rPr>
  </w:style>
  <w:style w:type="character" w:customStyle="1" w:styleId="BodyTextChar">
    <w:name w:val="Body Text Char"/>
    <w:basedOn w:val="DefaultParagraphFont"/>
    <w:link w:val="BodyText"/>
    <w:rsid w:val="00960C71"/>
    <w:rPr>
      <w:rFonts w:ascii="Times New Roman" w:eastAsia="Times New Roman" w:hAnsi="Times New Roman" w:cs="Times New Roman"/>
      <w:bCs/>
      <w:sz w:val="24"/>
      <w:szCs w:val="24"/>
    </w:rPr>
  </w:style>
  <w:style w:type="character" w:styleId="Hyperlink">
    <w:name w:val="Hyperlink"/>
    <w:basedOn w:val="DefaultParagraphFont"/>
    <w:uiPriority w:val="99"/>
    <w:unhideWhenUsed/>
    <w:rsid w:val="00C9402C"/>
    <w:rPr>
      <w:color w:val="0000FF" w:themeColor="hyperlink"/>
      <w:u w:val="single"/>
    </w:rPr>
  </w:style>
  <w:style w:type="paragraph" w:styleId="BalloonText">
    <w:name w:val="Balloon Text"/>
    <w:basedOn w:val="Normal"/>
    <w:link w:val="BalloonTextChar"/>
    <w:uiPriority w:val="99"/>
    <w:semiHidden/>
    <w:unhideWhenUsed/>
    <w:rsid w:val="009006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6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eteorology@du.ac.b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85C679-9665-4691-A16C-E37D35E2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594</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Meteorology</dc:creator>
  <cp:keywords/>
  <dc:description/>
  <cp:lastModifiedBy>Meteorology</cp:lastModifiedBy>
  <cp:revision>23</cp:revision>
  <dcterms:created xsi:type="dcterms:W3CDTF">2017-08-29T03:11:00Z</dcterms:created>
  <dcterms:modified xsi:type="dcterms:W3CDTF">2017-08-29T05:09:00Z</dcterms:modified>
</cp:coreProperties>
</file>