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formatado"/>
        <w:bidi w:val="0"/>
        <w:spacing w:before="0" w:after="0"/>
        <w:jc w:val="start"/>
        <w:rPr/>
      </w:pPr>
      <w:r>
        <w:rPr/>
        <w:t># Programa contínuo de mentoria em cidadania digital e tecnologia aplicada para inclusão social e melhoria de empregabilidade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**Tema:** Tema 2 - Transformação Digital para Clientes e Cidadãos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**Assunto:** Inclusão e Letramento Digital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**Extensão estimada:** 12 a 30 páginas, conforme regulamento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**Observação:** esta versão é a base detalhada de desenvolvimento; a versão anônima de submissão deve remover identificação de autoria e qualquer dado que possa expor o autor.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Folha de rosto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**Título do trabalho:** Programa contínuo de mentoria em cidadania digital e tecnologia aplicada para inclusão social e melhoria de empregabilidade.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**Tema:** Tema 2 - Transformação Digital para Clientes e Cidadãos.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**Assunto:** Inclusão e Letramento Digital.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**Autor:** [NOME RESTRITO PARA AVALIAÇÃO ANÔNIMA]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**Minicurrículo:** [CURRÍCULO RESTRITO PARA AVALIAÇÃO ANÔNIMA]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Resumo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Este trabalho propõe a estruturação de um modelo de mentoria contínua em cidadania digital, desenhado como uma startup educacional interna no Serpro, com apoio em ativos institucionais já existentes. A iniciativa busca reduzir barreiras de acesso, uso e apropriação crítica de serviços digitais por jovens e adultos em situação de vulnerabilidade, colaboradores terceirizados e públicos de comunidades parceiras.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Ao combinar trilhas de aprendizado, mediação presencial e voluntariado técnico, a proposta amplia a autonomia do cidadão, fortalece a empregabilidade e gera desenvolvimento de competências socioemocionais nos mentores. O modelo é replicável, aderente à agenda ESG e alinhado ao Key Result Expected (KRE) de inclusão digital do Serpro, em consonância com a lógica de tecnologia social e acompanhamento personalizado defendida por iniciativas de inclusão ativa e produtiva.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**Palavras-chave:** inclusão e letramento digital; cidadania digital; tecnologia social; mentoria; empregabilidade; vulnerabilidade; transformação digital; voluntariado técnico; impacto social.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Sumário preliminar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1. Introdução</w:t>
      </w:r>
    </w:p>
    <w:p>
      <w:pPr>
        <w:pStyle w:val="Textoprformatado"/>
        <w:bidi w:val="0"/>
        <w:spacing w:before="0" w:after="0"/>
        <w:jc w:val="start"/>
        <w:rPr/>
      </w:pPr>
      <w:r>
        <w:rPr/>
        <w:t>2. Justificativa e alinhamento estratégico</w:t>
      </w:r>
    </w:p>
    <w:p>
      <w:pPr>
        <w:pStyle w:val="Textoprformatado"/>
        <w:bidi w:val="0"/>
        <w:spacing w:before="0" w:after="0"/>
        <w:jc w:val="start"/>
        <w:rPr/>
      </w:pPr>
      <w:r>
        <w:rPr/>
        <w:t>3. Desenvolvimento do modelo proposto</w:t>
      </w:r>
    </w:p>
    <w:p>
      <w:pPr>
        <w:pStyle w:val="Textoprformatado"/>
        <w:bidi w:val="0"/>
        <w:spacing w:before="0" w:after="0"/>
        <w:jc w:val="start"/>
        <w:rPr/>
      </w:pPr>
      <w:r>
        <w:rPr/>
        <w:t>4. Público-alvo e impacto social</w:t>
      </w:r>
    </w:p>
    <w:p>
      <w:pPr>
        <w:pStyle w:val="Textoprformatado"/>
        <w:bidi w:val="0"/>
        <w:spacing w:before="0" w:after="0"/>
        <w:jc w:val="start"/>
        <w:rPr/>
      </w:pPr>
      <w:r>
        <w:rPr/>
        <w:t>5. Prova de conceito e viabilidade técnica</w:t>
      </w:r>
    </w:p>
    <w:p>
      <w:pPr>
        <w:pStyle w:val="Textoprformatado"/>
        <w:bidi w:val="0"/>
        <w:spacing w:before="0" w:after="0"/>
        <w:jc w:val="start"/>
        <w:rPr/>
      </w:pPr>
      <w:r>
        <w:rPr/>
        <w:t>6. Roadmap de implantação</w:t>
      </w:r>
    </w:p>
    <w:p>
      <w:pPr>
        <w:pStyle w:val="Textoprformatado"/>
        <w:bidi w:val="0"/>
        <w:spacing w:before="0" w:after="0"/>
        <w:jc w:val="start"/>
        <w:rPr/>
      </w:pPr>
      <w:r>
        <w:rPr/>
        <w:t>7. Indicadores de acompanhamento</w:t>
      </w:r>
    </w:p>
    <w:p>
      <w:pPr>
        <w:pStyle w:val="Textoprformatado"/>
        <w:bidi w:val="0"/>
        <w:spacing w:before="0" w:after="0"/>
        <w:jc w:val="start"/>
        <w:rPr/>
      </w:pPr>
      <w:r>
        <w:rPr/>
        <w:t>8. Conclusões e resultados esperados</w:t>
      </w:r>
    </w:p>
    <w:p>
      <w:pPr>
        <w:pStyle w:val="Textoprformatado"/>
        <w:bidi w:val="0"/>
        <w:spacing w:before="0" w:after="0"/>
        <w:jc w:val="start"/>
        <w:rPr/>
      </w:pPr>
      <w:r>
        <w:rPr/>
        <w:t>9. Referências</w:t>
      </w:r>
    </w:p>
    <w:p>
      <w:pPr>
        <w:pStyle w:val="Textoprformatado"/>
        <w:bidi w:val="0"/>
        <w:spacing w:before="0" w:after="0"/>
        <w:jc w:val="start"/>
        <w:rPr/>
      </w:pPr>
      <w:r>
        <w:rPr/>
        <w:t>10. Controle de submissão (anônima e identificada)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1. Introdução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transformação digital do Estado brasileiro ampliou a oferta de serviços públicos, mas também evidenciou um paradoxo social: a existência de cidadãos que permanecem excluídos por barreiras de acesso, letramento e confiança no uso da tecnologia. Esse cenário afeta tanto a fruição da cidadania quanto a inserção produtiva no mercado de trabalho.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Nesse contexto, a proposta parte da premissa de que inclusão digital não se limita ao fornecimento de acesso à internet ou à disponibilização de conteúdos autoinstrucionais. Em muitos casos, o principal gargalo está na mediação humana, na tradução pedagógica dos conteúdos e no acompanhamento do processo de aprendizagem. Experiências recentes do próprio Serpro, como o SEJA-TEC em Belo Horizonte, demonstram que a combinação entre tecnologia, mediação e apoio institucional pode gerar resultados concretos em percursos educacionais de jovens e adultos (SERPRO, 2025).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objetivo deste trabalho é propor um programa contínuo de mentoria em cidadania digital, estruturado sobre três eixos: trilhas de aprendizado, mentoria ativa e replicabilidade institucional. A solução dialoga com a plataforma Serpro Cidadão Digital e com a infraestrutura física das regionais, convertendo ativos subutilizados em um ecossistema de impacto social. Em termos metodológicos, a proposta se ancora na ideia de tecnologia social com acompanhamento personalizado, coerente com práticas de inclusão produtiva já sistematizadas por organizações especializadas (ITS BRASIL, 2024). __avaliar se adicionamos mais referências ou apenas citamos "...como as melhores práticas do mercado" (revisar)__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2. Justificativa e alinhamento estratégico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2.1. Conexão com a agenda ESG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programa contribui diretamente para o pilar Social da agenda ESG ao atuar sobre três frentes, em linha com os planos interno e externo de responsabilidade social recentemente institucionalizados pelo Serpro (SERPRO, 2026):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Redução de desigualdades por meio da inclusão de públicos historicamente vulnerabilizados.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Promoção de uso seguro e responsável da tecnologia, com atenção à privacidade, à segurança da informação e à LGPD.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Uso mais eficiente de recursos institucionais já existentes, sem depender de expansão estrutural relevante.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2.2. Alinhamento com o KRE e o planejamento estratégico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planejamento estratégico do Serpro prevê metas relacionadas à inclusão digital. A proposta fortalece esse indicador ao substituir ações pontuais por uma lógica de continuidade, acompanhamento e resultado observável. Em vez de contabilizar apenas eventos, passa-se a medir evolução de competências, taxa de conclusão, satisfação dos participantes e potencial de replicação.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aderência regulatória também é reforçada pelo diálogo com a Lei Geral de Proteção de Dados, uma vez que o trabalho não apenas ensina o uso de ferramentas, mas também promove comportamentos digitais mais seguros e responsáveis (BRASIL, 2018).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2.3. Avaliar a Convergência com o Projeto 914BRZ5067 (Anatel/UNESCO) e se colocamos aqui na proposta (revisar)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Esta proposta apresenta convergência direta com o Projeto 914BRZ5067, cooperação técnica internacional firmada em 2024 entre Anatel e UNESCO, que vem estruturando frentes de conectividade significativa, inserção digital e suporte à governança tecnológica (ANATEL, 2025a; ANATEL, 2025b).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No plano prático, o programa de mentoria funciona como vetor de execução territorial para diretrizes de competências digitais e segurança online, com foco em públicos vulneráveis. Aderem especialmente ao projeto as seguintes frentes de oportunidade: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**Chamadas e mapeamentos de práticas:** alta aderência para posicionamento institucional e formação de portfólio público de boas práticas.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**Sinergia com facilitadores regionais:** alta aderência para uso das trilhas e metodologia em eventos, oficinas e ações locais.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**Visibilidade e novas parcerias:** alta aderência para apresentação do caso SEJA-TEC e da estratégia de escala em fóruns técnicos.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Para fins de governança e credibilidade perante a banca, esta convergência deve ser tratada como oportunidade potencial condicionada a editais, critérios de seleção e disponibilidade de chamadas públicas, e não como fonte de recurso garantida.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**Ganhos esperados por dimensão:**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**Social:** autonomia do cidadão, ampliação de acesso a serviços digitais e melhoria da empregabilidade.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**Organizacional:** desenvolvimento de comunicação didática, empatia, liderança e escuta ativa entre os mentores.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**Institucional:** fortalecimento da reputação do Serpro como agente de transformação e produtor de valor público.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3. Desenvolvimento do modelo proposto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3.1. Fundamentação e lógica de startup educacional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proposta adota uma lógica de startup educacional porque essa abordagem favorece validação rápida, ciclo de feedback curto e melhoria contínua. O foco não está em criar um curso extenso e rígido, mas em oferecer um modelo mínimo viável, testável e escalável. Esse desenho é compatível com abordagens contemporâneas de formação em tecnologia social, que articulam mediação, acompanhamento e adaptação progressiva ao perfil do público atendido (ITS BRASIL, 2024; SOMAI EDTECH, 2024).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3.2. Metodologia do programa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programa deve operar em ciclos curtos, com grupos pequenos e forte mediação humana: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**Turmas:** de 10 a 20 participantes, para preservar a qualidade do atendimento.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**Ciclos:** de 4 a 8 encontros presenciais por mês, com 2 a 3 horas de duração.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**Ambiente:** laboratórios das regionais, espaços parceiros ou ambientes equivalentes com infraestrutura adequada.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**Dinâmica pedagógica:** exposição guiada, prática supervisionada, exercícios orientados e fechamento com plano individual de continuidade.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3.3. Trilhas de aprendizado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As trilhas devem ser modulares e adaptáveis conforme o perfil do público. A estrutura sugerida está representada no infográfico [Jornada do Aluno](Jornada_do_Aluno_Digital.png), que organiza a experiência em etapas de superação de barreiras, capacitação, mentoria, autonomia e resultado final.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**Figura 1 - Jornada do aluno digital**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![Jornada do aluno digital](Jornada_do_Aluno_Digital.png)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#### Trilha 1: Primeiros passos no mundo digital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Foco em alfabetização digital, com conteúdos sobre uso do computador, navegação segura, e-mail, contas digitais e proteção de dados.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Conteúdos obrigatórios de segurança e cidadania digital nesta trilha: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prevenção a golpes digitais, phishing e engenharia social;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identificação de desinformação e fake news;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prevenção ao cyberbullying e violência digital;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proteção de dados pessoais e direitos do titular previstos na LGPD;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navegação segura para crianças e adolescentes no contexto familiar.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#### Trilha 2: Produtividade e empregabilidade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Foco em currículos, organização digital, planilhas básicas, comunicação profissional e preparação para rotinas de estudo e trabalho.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#### Trilha 3: Futuro Tech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Foco em noções introdutórias de dados, nuvem, inteligência artificial e carreiras em tecnologia, com linguagem acessível e incentivo à continuidade formativa.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3.4. Papel do mentor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mentor não atua apenas como instrutor, mas como mediador pedagógico e agente de desenvolvimento social. Sua função inclui traduzir conceitos técnicos para linguagem acessível, apoiar a navegação por barreiras práticas e estimular autoconfiança no uso de ferramentas digitais.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Esse papel também gera valor interno para o Serpro, pois desenvolve competências como comunicação clara, empatia, paciência, liderança de grupos e escuta ativa.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4. Público-alvo e impacto social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público do programa pode ser organizado em três camadas: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**Público externo prioritário:** jovens e adultos da EJA, participantes de comunidades periféricas e outros grupos em vulnerabilidade com baixa proficiência digital.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**Público interno ampliado:** colaboradores terceirizados e seus familiares, como forma de ampliar o impacto social dentro da própria instituição.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**Agentes transformadores:** empregados do Serpro que atuam como voluntários e ampliam sua formação em liderança, didática e relacionamento humano.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Essa segmentação é importante porque permite calibrar linguagem, carga de conteúdo e formato de acompanhamento conforme o perfil do participante. Além disso, ela está alinhada com a compreensão de que a inclusão produtiva deve ser pensada a partir da pessoa, das barreiras contextuais e do suporte continuado, e não apenas da oferta formal de conteúdo (ITS BRASIL, 2024).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5. Prova de conceito e viabilidade técnica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proposta ganha consistência ao se apoiar na experiência SEJA-TEC, citada como prova de conceito na regional Belo Horizonte. Segundo a comunicação institucional do Serpro, o ciclo formativo reuniu 25 formandos (8 da turma SEJA-TEC e 17 de turmas parceiras da EJA), incluindo trabalhadores terceirizados, articulando alfabetização e inclusão digital em um mesmo percurso (SERPRO, 2025). O caso reforça a viabilidade operacional de trilhas com mediação ativa.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Elementos consolidados para a leitura da PoC: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**Escala inicial validada:** 25 concluintes em ambiente de parceria educacional local.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**Perfil aderente ao alvo social:** estudantes da EJA e público trabalhador com histórico de exclusão educacional e digital.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**Viabilidade financeira:** aproveitamento de infraestrutura existente, conteúdo já disponível e mobilização voluntária técnica.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**Potencial de replicação:** modelo passível de adaptação para regionais com suporte de governança e indicadores.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6. Roadmap de implantação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| Fase | Objetivo | Entregas esperadas |</w:t>
      </w:r>
    </w:p>
    <w:p>
      <w:pPr>
        <w:pStyle w:val="Textoprformatado"/>
        <w:bidi w:val="0"/>
        <w:spacing w:before="0" w:after="0"/>
        <w:jc w:val="start"/>
        <w:rPr/>
      </w:pPr>
      <w:r>
        <w:rPr/>
        <w:t>| --- | --- | --- |</w:t>
      </w:r>
    </w:p>
    <w:p>
      <w:pPr>
        <w:pStyle w:val="Textoprformatado"/>
        <w:bidi w:val="0"/>
        <w:spacing w:before="0" w:after="0"/>
        <w:jc w:val="start"/>
        <w:rPr/>
      </w:pPr>
      <w:r>
        <w:rPr/>
        <w:t>| Mês 1 | Planejamento e estruturação | Definição da governança, seleção de mentores, revisão das trilhas e mapeamento de parceiros locais. |</w:t>
      </w:r>
    </w:p>
    <w:p>
      <w:pPr>
        <w:pStyle w:val="Textoprformatado"/>
        <w:bidi w:val="0"/>
        <w:spacing w:before="0" w:after="0"/>
        <w:jc w:val="start"/>
        <w:rPr/>
      </w:pPr>
      <w:r>
        <w:rPr/>
        <w:t>| Mês 2 | Execução do piloto | Início das turmas, aplicação da metodologia e coleta de feedback com mentores e participantes. |</w:t>
      </w:r>
    </w:p>
    <w:p>
      <w:pPr>
        <w:pStyle w:val="Textoprformatado"/>
        <w:bidi w:val="0"/>
        <w:spacing w:before="0" w:after="0"/>
        <w:jc w:val="start"/>
        <w:rPr/>
      </w:pPr>
      <w:r>
        <w:rPr/>
        <w:t>| Mês 3 | Mensuração e escala | Análise dos resultados, ajustes do modelo e preparação de guia de replicação para outras regionais. |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6.1. Estratégia de alcance externo e financiamento complementar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Para ampliar alcance e sustentabilidade, recomenda-se executar um plano de articulação externa em paralelo ao piloto: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inscrever o programa em chamadas e mapeamentos aderentes à agenda de competências digitais;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preparar portfólio técnico de submissão com metodologia, indicadores e evidências da PoC;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posicionar as trilhas como conteúdo de referência para facilitadores regionais em eventos e oficinas;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estruturar narrativa de escala (SEJA-TEC para modelo multirregional) para painéis técnicos e fóruns de conectividade;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manter trilha documental de resultados para captação de apoios institucionais não orçamentários.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Premissas de prudência para captação externa: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tratar toda oportunidade como condicionada a edital e processo seletivo público;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evitar, no planejamento financeiro interno, dependência de recursos externos ainda não contratados;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manter plano de execução autossuficiente com ativos internos, usando parcerias como alavanca de escala e visibilidade.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7. Indicadores de acompanhamento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Para que a proposta tenha aderência ao regulamento e gere evidência de impacto, é importante definir indicadores objetivos: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taxa de conclusão das turmas;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presença e permanência ao longo do ciclo;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satisfação dos participantes;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evolução percebida de autonomia digital;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horas de voluntariado mobilizadas;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número de replicações ou novas turmas;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contribuição para o KRE de inclusão digital.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Indicadores recomendados para conexão com ESG e ODS: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**ODS 4 (Educação de Qualidade):** percentual de participantes com progressão de proficiência digital entre diagnóstico inicial e avaliação final.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**ODS 10 (Redução das Desigualdades):** percentual de concluintes pertencentes a grupos prioritários (EJA, baixa renda, terceirizados e familiares).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**Segurança digital cidadã:** percentual de participantes que demonstram práticas de prevenção a fraudes e proteção de dados após o ciclo formativo.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Esses indicadores permitem associar esforço formativo e resultado social, tornando a execução comparável entre turmas, regionais e ciclos de mentoria.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8. Conclusões e resultados esperados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 programa proposto apresenta boa aderência estratégica porque usa ativos já disponíveis, atende a uma necessidade social concreta e gera benefício simultâneo para sociedade e organização. O maior diferencial está na combinação entre tecnologia, mediação humana e continuidade.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Como resultado, espera-se ampliar autonomia dos participantes, fortalecer competências dos mentores e consolidar o Serpro como agente de transformação social com impacto mensurável. Em termos de inovação pública, a proposta é forte porque desloca o foco de iniciativas pontuais para um modelo sustentável, escalável e mais próximo da realidade dos usuários finais. A proposta também dialoga com a Agenda 2030 ao reforçar inclusão, educação e redução de desigualdades como componentes indissociáveis de desenvolvimento sustentável (ORGANIZAÇÃO DAS NAÇÕES UNIDAS, 2015).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No âmbito de articulações externas, a estratégia recomendada combina ambição institucional com prudência executiva: utilizar referências de cooperação internacional como validação técnica e reputacional, preservando a autonomia operacional do programa e a sustentabilidade do plano mesmo na ausência de financiamento externo.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9. Referenciais metodológicos, benchmarks e propriedade intelectual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As referências a ITS Brasil, Somai EdTech e outras iniciativas externas são estritamente metodológicas, com função de benchmark técnico-pedagógico. Não há, nesta proposta, compromisso orçamentário, vínculo contratual ou cessão de propriedade intelectual com essas instituições.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execução, a governança e a propriedade intelectual do programa permanecem centralizadas na expertise técnica interna do Serpro, com eventuais cooperações externas condicionadas a instrumentos formais específicos.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 10. Referências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ASSOCIAÇÃO BRASILEIRA DE NORMAS TÉCNICAS. ABNT NBR 6023: informação e documentação: referências: elaboração. Rio de Janeiro: ABNT, 2018.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ASSOCIAÇÃO BRASILEIRA DE NORMAS TÉCNICAS. ABNT NBR 10520: informação e documentação: citações em documentos: apresentação. Rio de Janeiro: ABNT, 2023.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BRASIL. Lei n. 13.709, de 14 de agosto de 2018. Lei Geral de Proteção de Dados Pessoais (LGPD). Diário Oficial da União: seção 1, Brasília, DF, 15 ago. 2018.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AGÊNCIA NACIONAL DE TELECOMUNICAÇÕES (ANATEL). Anatel e UNESCO selecionam consultor para projeto de cooperação em Inteligência Artificial (IA). Brasília: Anatel, 2025a. Disponível em: https://www.gov.br/anatel/pt-br/assuntos/noticias/anatel-e-unesco-selecionam-consultores-para-projeto-de-cooperacao-em-inteligencia-artificial-ia.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AGÊNCIA NACIONAL DE TELECOMUNICAÇÕES (ANATEL). Anatel e UNESCO selecionam consultores/facilitadores para projeto em Conectividade Significativa destinado à inserção digital de idosos. Brasília: Anatel, 2025b. Disponível em: https://www.gov.br/anatel/pt-br/assuntos/noticias/anatel-e-unesco-selecionam-consultores-facilitadores-para-projeto-de-cooperacao-em-conectividade-significativa-sobre-insercao-digital-de-idosos.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INSTITUTO DE TECNOLOGIA SOCIAL (ITS BRASIL). Metodologia do emprego apoiado. São Paulo: ITS Brasil, 2024. Disponível em: https://itsbrasil.org.br/areas-de-atuacao-metodologia-do-emprego-apoiado/.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ORGANIZAÇÃO DAS NAÇÕES UNIDAS. Transformando nosso mundo: a Agenda 2030 para o Desenvolvimento Sustentável. Nova York: ONU, 2015. Disponível em: https://brasil.un.org/pt-br/sdgs.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SERPRO. Plataforma Cidadão Digital. Brasília: Serpro, 2024. Disponível em: https://cidadaodigital.serpro.gov.br/.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SERPRO. SEJA-TEC: inclusão digital para jovens e adultos. Belo Horizonte: Notícias Serpro, 2025. Disponível em: https://www.serpro.gov.br/menu/noticias/noticias-2025/seja-tec.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SERPRO. Serpro institucionaliza agenda de responsabilidade social. Brasília: Notícias Serpro, 2026. Disponível em: https://www.serpro.gov.br/menu/noticias/noticias-2026/serpro-institucionaliza-agenda-de-responsabilidade-social.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SOMAI EDTECH. Pensamento crítico e abordagem pedagógica na educação tecnológica. 2024. Disponível em: https://www.somai.com.br/about.php. Acesso em: 26 jun. 2026.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Consolidação da redação acadêmica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A versão final adota linguagem analítica, com ênfase em conceitos verificáveis, evitando formulações promocionais ou metafóricas. Essa escolha fortalece a precisão argumentativa e a aderência às normas ABNT de citação e referência (ASSOCIAÇÃO BRASILEIRA DE NORMAS TÉCNICAS, 2023; ASSOCIAÇÃO BRASILEIRA DE NORMAS TÉCNICAS, 2018).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### Controle de submissão (anônima e identificada)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Para conformidade com o regulamento do prêmio, recomenda-se manter duas versões finais do arquivo: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**Versão anônima:** manter os campos [NOME RESTRITO PARA AVALIAÇÃO ANÔNIMA] e [CURRÍCULO RESTRITO PARA AVALIAÇÃO ANÔNIMA], sem dados que permitam identificação.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**Versão identificada (original):** substituir os campos restritos por nome completo e minicurrículo definitivo.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Checklist mínimo de conformidade:</w:t>
      </w:r>
    </w:p>
    <w:p>
      <w:pPr>
        <w:pStyle w:val="Textoprformatado"/>
        <w:bidi w:val="0"/>
        <w:spacing w:before="0" w:after="0"/>
        <w:jc w:val="start"/>
        <w:rPr/>
      </w:pPr>
      <w:r>
        <w:rPr/>
      </w:r>
    </w:p>
    <w:p>
      <w:pPr>
        <w:pStyle w:val="Textoprformatado"/>
        <w:bidi w:val="0"/>
        <w:spacing w:before="0" w:after="0"/>
        <w:jc w:val="start"/>
        <w:rPr/>
      </w:pPr>
      <w:r>
        <w:rPr/>
        <w:t>- remover nomes, iniciais e autoidentificação no corpo do texto da versão anônima;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revisar metadados do arquivo antes da submissão;</w:t>
      </w:r>
    </w:p>
    <w:p>
      <w:pPr>
        <w:pStyle w:val="Textoprformatado"/>
        <w:bidi w:val="0"/>
        <w:spacing w:before="0" w:after="0"/>
        <w:jc w:val="start"/>
        <w:rPr/>
      </w:pPr>
      <w:r>
        <w:rPr/>
        <w:t>- confirmar que anexos e figuras não expõem autoria.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</Pages>
  <Words>2681</Words>
  <Characters>16986</Characters>
  <CharactersWithSpaces>19516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/>
</cp:coreProperties>
</file>