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How Deep Does the Rabbit Hole Go? Testing the Limits of Recursive Feature Decomposition via Multi-Depth Meta-Sparse Autoencoders on Gemma-2-2B and GPT-2 Small</w:t>
      </w:r>
    </w:p>
    <w:p>
      <w:pPr>
        <w:spacing w:after="240"/>
        <w:jc w:val="center"/>
      </w:pPr>
      <w:r>
        <w:rPr>
          <w:rFonts w:ascii="Arial" w:cs="Arial" w:eastAsia="Arial" w:hAnsi="Arial"/>
          <w:i/>
          <w:iCs/>
          <w:sz w:val="22"/>
          <w:szCs w:val="22"/>
        </w:rPr>
        <w:t xml:space="preserve">Aragorn Wang | MATH 498C / 598C: Decoding GPT | Spring 2026</w:t>
      </w:r>
    </w:p>
    <w:p>
      <w:pPr>
        <w:pStyle w:val="Heading1"/>
        <w:spacing w:after="120" w:before="240"/>
      </w:pPr>
      <w:r>
        <w:rPr>
          <w:rFonts w:ascii="Arial" w:cs="Arial" w:eastAsia="Arial" w:hAnsi="Arial"/>
          <w:b/>
          <w:bCs/>
          <w:sz w:val="28"/>
          <w:szCs w:val="28"/>
        </w:rPr>
        <w:t xml:space="preserve">Description</w:t>
      </w:r>
    </w:p>
    <w:p>
      <w:pPr>
        <w:spacing w:after="120" w:line="276"/>
        <w:jc w:val="both"/>
      </w:pPr>
      <w:r>
        <w:rPr>
          <w:rFonts w:ascii="Arial" w:cs="Arial" w:eastAsia="Arial" w:hAnsi="Arial"/>
          <w:sz w:val="22"/>
          <w:szCs w:val="22"/>
        </w:rPr>
        <w:t xml:space="preserve">Sparse autoencoders (SAEs) decompose neural network activations into interpretable features, but a fundamental open question is whether these features are atomic units or recursively decomposable objects. Bussmann et al. (ICLR 2025) demonstrated that meta-SAEs — SAEs trained on the decoder directions of another SAE — reveal meaningful sub-structure: an </w:t>
      </w:r>
      <w:r>
        <w:rPr>
          <w:rFonts w:ascii="Arial" w:cs="Arial" w:eastAsia="Arial" w:hAnsi="Arial"/>
          <w:b w:val="false"/>
          <w:bCs w:val="false"/>
          <w:sz w:val="22"/>
          <w:szCs w:val="22"/>
        </w:rPr>
        <w:t xml:space="preserve">“Einstein”</w:t>
      </w:r>
      <w:r>
        <w:rPr>
          <w:rFonts w:ascii="Arial" w:cs="Arial" w:eastAsia="Arial" w:hAnsi="Arial"/>
          <w:sz w:val="22"/>
          <w:szCs w:val="22"/>
        </w:rPr>
        <w:t xml:space="preserve"> feature decomposes into </w:t>
      </w:r>
      <w:r>
        <w:rPr>
          <w:rFonts w:ascii="Arial" w:cs="Arial" w:eastAsia="Arial" w:hAnsi="Arial"/>
          <w:b w:val="false"/>
          <w:bCs w:val="false"/>
          <w:sz w:val="22"/>
          <w:szCs w:val="22"/>
        </w:rPr>
        <w:t xml:space="preserve">“scientist,” “Germany,”</w:t>
      </w:r>
      <w:r>
        <w:rPr>
          <w:rFonts w:ascii="Arial" w:cs="Arial" w:eastAsia="Arial" w:hAnsi="Arial"/>
          <w:sz w:val="22"/>
          <w:szCs w:val="22"/>
        </w:rPr>
        <w:t xml:space="preserve"> and </w:t>
      </w:r>
      <w:r>
        <w:rPr>
          <w:rFonts w:ascii="Arial" w:cs="Arial" w:eastAsia="Arial" w:hAnsi="Arial"/>
          <w:b w:val="false"/>
          <w:bCs w:val="false"/>
          <w:sz w:val="22"/>
          <w:szCs w:val="22"/>
        </w:rPr>
        <w:t xml:space="preserve">“prominent figures.”</w:t>
      </w:r>
      <w:r>
        <w:rPr>
          <w:rFonts w:ascii="Arial" w:cs="Arial" w:eastAsia="Arial" w:hAnsi="Arial"/>
          <w:sz w:val="22"/>
          <w:szCs w:val="22"/>
        </w:rPr>
        <w:t xml:space="preserve"> No published work has tested whether this recursive decomposition extends beyond a single level.</w:t>
      </w:r>
    </w:p>
    <w:p>
      <w:pPr>
        <w:spacing w:after="120" w:line="276"/>
        <w:jc w:val="both"/>
      </w:pPr>
      <w:r>
        <w:rPr>
          <w:rFonts w:ascii="Arial" w:cs="Arial" w:eastAsia="Arial" w:hAnsi="Arial"/>
          <w:sz w:val="22"/>
          <w:szCs w:val="22"/>
        </w:rPr>
        <w:t xml:space="preserve">This project will train SAEs at depths 1 through 3 (and depth 4 if time permits) on two base models in parallel. The primary track uses Gemma-2-2B, the 2025 community-standard base model for SAE research, with level-0 SAEs sourced from Google DeepMind's Gemma Scope release plus a parallel BatchTopK level-0 trained from scratch for architectural comparability with the original meta-SAE paper. The secondary track replicates the primary experiments on GPT-2 Small using Bussmann and Leask's existing BatchTopK SAEs, providing direct continuity with the Leask et al. (ICLR 2025) meta-SAE result.</w:t>
      </w:r>
    </w:p>
    <w:p>
      <w:pPr>
        <w:spacing w:after="120" w:line="276"/>
        <w:jc w:val="both"/>
      </w:pPr>
      <w:r>
        <w:rPr>
          <w:rFonts w:ascii="Arial" w:cs="Arial" w:eastAsia="Arial" w:hAnsi="Arial"/>
          <w:sz w:val="22"/>
          <w:szCs w:val="22"/>
        </w:rPr>
        <w:t xml:space="preserve">At each depth, I will train 3 SAEs with different random seeds to measure cross-seed feature overlap, extending Paulo &amp; Belrose's (NeurIPS 2025 MIW) finding that level-0 SAEs share only ~30–53% of features across seeds. Whether cross-seed agreement increases, decreases, or stays constant as a function of depth has direct implications for whether SAE features correspond to real computational structure (supporting Anthropic's continued investment in SAE-based circuit tracing) or are convenient but arbitrary decompositions (supporting DeepMind's skepticism and deprioritization of SAE research).</w:t>
      </w:r>
    </w:p>
    <w:p>
      <w:pPr>
        <w:spacing w:after="120" w:line="276"/>
        <w:jc w:val="both"/>
      </w:pPr>
      <w:r>
        <w:rPr>
          <w:rFonts w:ascii="Arial" w:cs="Arial" w:eastAsia="Arial" w:hAnsi="Arial"/>
          <w:sz w:val="22"/>
          <w:szCs w:val="22"/>
        </w:rPr>
        <w:t xml:space="preserve">Running both base models matters for three reasons. First, if findings on Gemma-2-2B replicate on GPT-2 Small, the effect is model-general. Second, Gemma Scope ships only JumpReLU SAEs while the published meta-SAE methodology uses BatchTopK; training our own BatchTopK level-0 on Gemma-2-2B bridges this architectural gap and lets us isolate whether recursive structure is architecture-dependent. Third, GPT-2 Small is what Leask et al. used in the original meta-SAE paper, so including it is the direct apples-to-apples control against the only published baseline. A dedicated depth-1 anchor experiment at the Bussmann et al. dictionary-size ratio (1/21) on both base models further confirms that our pipeline reproduces published results before any depth-2 or depth-3 claim is made.</w:t>
      </w:r>
    </w:p>
    <w:p>
      <w:pPr>
        <w:pStyle w:val="Heading1"/>
        <w:spacing w:after="120" w:before="240"/>
      </w:pPr>
      <w:r>
        <w:rPr>
          <w:rFonts w:ascii="Arial" w:cs="Arial" w:eastAsia="Arial" w:hAnsi="Arial"/>
          <w:b/>
          <w:bCs/>
          <w:sz w:val="28"/>
          <w:szCs w:val="28"/>
        </w:rPr>
        <w:t xml:space="preserve">Literature Review</w:t>
      </w:r>
    </w:p>
    <w:p>
      <w:pPr>
        <w:spacing w:after="120" w:line="276"/>
        <w:jc w:val="both"/>
      </w:pPr>
      <w:r>
        <w:rPr>
          <w:rFonts w:ascii="Arial" w:cs="Arial" w:eastAsia="Arial" w:hAnsi="Arial"/>
          <w:sz w:val="22"/>
          <w:szCs w:val="22"/>
        </w:rPr>
        <w:t xml:space="preserve">The theoretical foundation is “Towards Monosemanticity” (Bricken et al., Anthropic 2023), which demonstrated SAEs extracting monosemantic features from a one-layer transformer. Subsequent architectural improvements include JumpReLU SAEs (Rajamanoharan et al., DeepMind 2024), TopK SAEs (Gao et al., OpenAI 2024), BatchTopK SAEs (Bussmann, Leask, &amp; Nanda, 2024), and Matryoshka SAEs (Bussmann, Nabeshima, Karvonen, &amp; Nanda, 2025). The meta-SAE paper “Sparse Autoencoders Do Not Find Canonical Units of Analysis” (Leask, Bussmann, Pearce, Bloom, Tigges, Al Moubayed, Sharkey, &amp; Nanda, ICLR 2025; arXiv:2502.04878) is the direct predecessor: it showed SAE latents are not atomic and can be decomposed further, but stopped at depth 1. Their meta-SAE, trained on a 49,152-latent BatchTopK SAE's decoder directions on GPT-2 Small layer 8 residual, learned 2,304 meta-latents and explained 55.47% of variance. The Matryoshka SAE paper found that meta-SAEs explain substantially more variance in BatchTopK decoder directions than in Matryoshka decoder directions, suggesting the level-0 architecture directly affects how much recursive structure is recoverable.</w:t>
      </w:r>
    </w:p>
    <w:p>
      <w:pPr>
        <w:spacing w:after="120" w:line="276"/>
        <w:jc w:val="both"/>
      </w:pPr>
      <w:r>
        <w:rPr>
          <w:rFonts w:ascii="Arial" w:cs="Arial" w:eastAsia="Arial" w:hAnsi="Arial"/>
          <w:sz w:val="22"/>
          <w:szCs w:val="22"/>
        </w:rPr>
        <w:t xml:space="preserve">Gemma Scope (Lieberum et al., DeepMind 2024; arXiv:2408.05147; peer-reviewed at BlackboxNLP 2024) released JumpReLU SAEs on every layer and site (residual, MLP-out, attention-out) of Gemma-2-2B and 9B. The scale is decisive: Gemma-2-2B residual stream layer 12 ships at widths 2^16 (65K), 2^17 (131K), 2^18 (262K), 2^19 (524K), and 2^20 (1M). By contrast, the largest publicly available GPT-2 Small SAE is Bloom's 98K-width feature-splitting release. The 2025 SAE literature has shifted decisively toward Gemma-2-2B: SAEBench (Karvonen et al., ICML 2025; arXiv:2503.09532) canonizes it as the reference base model, and it appears in Sparse Feature Circuits (Marks et al., ICLR 2025), “Do I Know This Entity?” (Ferrando et al., ICLR 2025; arXiv:2411.14257), the Matryoshka paper, and Paulo et al.'s transcoders paper (arXiv:2501.18823). Neel Nanda's February 2025 MATS research directions post explicitly recommends Gemma-2 or Llama-3.1-8B for new SAE work. GPT-2 Small now appears in 2025 work almost exclusively as a toy testbed or for historical continuity.</w:t>
      </w:r>
    </w:p>
    <w:p>
      <w:pPr>
        <w:spacing w:after="120" w:line="276"/>
        <w:jc w:val="both"/>
      </w:pPr>
      <w:r>
        <w:rPr>
          <w:rFonts w:ascii="Arial" w:cs="Arial" w:eastAsia="Arial" w:hAnsi="Arial"/>
          <w:sz w:val="22"/>
          <w:szCs w:val="22"/>
        </w:rPr>
        <w:t xml:space="preserve">The critical counterpoint comes from Paulo &amp; Belrose (NeurIPS 2025 Mechanistic Interpretability Workshop; arXiv:2501.16615), who trained SAEs with different random seeds on Pythia-160M and Llama-3.1-8B and found that only ~53% of latents are shared at 32K width on Pythia, dropping to ~30% at 131K width on Llama. They measured this via Hungarian-matched encoder/decoder cosine similarity with a 0.7 threshold. Lim et al. (ICLR 2025) provide closed-form theoretical analysis showing SAEs generally fail to recover ground-truth features except in extremely sparse regimes. DeepMind's mechanistic interpretability team published negative results on SAE utility for downstream safety tasks and subsequently deprioritized SAE research in March 2025. This project directly tests the crux of this disagreement: if SAE features are “real,” recursive decomposition should reveal consistent structure; if they are artifacts, recursion should amplify arbitrariness.</w:t>
      </w:r>
    </w:p>
    <w:p>
      <w:pPr>
        <w:spacing w:after="120" w:line="276"/>
        <w:jc w:val="both"/>
      </w:pPr>
      <w:r>
        <w:rPr>
          <w:rFonts w:ascii="Arial" w:cs="Arial" w:eastAsia="Arial" w:hAnsi="Arial"/>
          <w:sz w:val="22"/>
          <w:szCs w:val="22"/>
        </w:rPr>
        <w:t xml:space="preserve">A recent and directly relevant concern comes from “Polysemanticity or Polysemy?” (April 2026), which found that 18–36% of SAE features in pre-trained GPT-2 SAEs are sense-blind, encoding word form rather than semantic concepts. If a substantial fraction of level-0 features encode lexical identity, meta-SAE decompositions of those features may reflect token co-occurrence statistics rather than genuine conceptual composition. On metrics, Beiderman et al. (2025) propose Pairwise Mean Correlation Coefficient (PW-MCC) as a more robust alternative to MMCS for measuring cross-seed feature consistency.</w:t>
      </w:r>
    </w:p>
    <w:p>
      <w:pPr>
        <w:spacing w:after="120" w:line="276"/>
        <w:jc w:val="both"/>
      </w:pPr>
      <w:r>
        <w:rPr>
          <w:rFonts w:ascii="Arial" w:cs="Arial" w:eastAsia="Arial" w:hAnsi="Arial"/>
          <w:sz w:val="22"/>
          <w:szCs w:val="22"/>
        </w:rPr>
        <w:t xml:space="preserve">Related hierarchical approaches include “From Atoms to Trees” (Luo et al., 2026), Costa et al. (NeurIPS 2025), and “Interpretability as Compression” (Ayonrinde et al., 2024). These operate at a single level of abstraction rather than recursing SAEs on SAEs. The “dark matter” problem (Engels, Riggs, &amp; Tegmark, 2024) may compound across recursive levels and represents a key unknown.</w:t>
      </w:r>
    </w:p>
    <w:p>
      <w:pPr>
        <w:pStyle w:val="Heading1"/>
        <w:spacing w:after="120" w:before="240"/>
      </w:pPr>
      <w:r>
        <w:rPr>
          <w:rFonts w:ascii="Arial" w:cs="Arial" w:eastAsia="Arial" w:hAnsi="Arial"/>
          <w:b/>
          <w:bCs/>
          <w:sz w:val="28"/>
          <w:szCs w:val="28"/>
        </w:rPr>
        <w:t xml:space="preserve">Hypotheses</w:t>
      </w:r>
    </w:p>
    <w:p>
      <w:pPr>
        <w:spacing w:after="120" w:line="276"/>
        <w:jc w:val="both"/>
      </w:pPr>
      <w:r>
        <w:rPr>
          <w:rFonts w:ascii="Arial" w:cs="Arial" w:eastAsia="Arial" w:hAnsi="Arial"/>
          <w:b/>
          <w:bCs/>
          <w:sz w:val="22"/>
          <w:szCs w:val="22"/>
        </w:rPr>
        <w:t xml:space="preserve">H1 (primary): </w:t>
      </w:r>
      <w:r>
        <w:rPr>
          <w:rFonts w:ascii="Arial" w:cs="Arial" w:eastAsia="Arial" w:hAnsi="Arial"/>
          <w:sz w:val="22"/>
          <w:szCs w:val="22"/>
        </w:rPr>
        <w:t xml:space="preserve">Meaningful semantic structure persists at depth 2 but degrades substantially at depth 3, with cross-seed overlap decreasing as a function of depth, indicating recursive decomposition amplifies the non-canonical nature of SAE features.</w:t>
      </w:r>
    </w:p>
    <w:p>
      <w:pPr>
        <w:spacing w:after="120" w:line="276"/>
        <w:jc w:val="both"/>
      </w:pPr>
      <w:r>
        <w:rPr>
          <w:rFonts w:ascii="Arial" w:cs="Arial" w:eastAsia="Arial" w:hAnsi="Arial"/>
          <w:b/>
          <w:bCs/>
          <w:sz w:val="22"/>
          <w:szCs w:val="22"/>
        </w:rPr>
        <w:t xml:space="preserve">H2 (optimistic): </w:t>
      </w:r>
      <w:r>
        <w:rPr>
          <w:rFonts w:ascii="Arial" w:cs="Arial" w:eastAsia="Arial" w:hAnsi="Arial"/>
          <w:sz w:val="22"/>
          <w:szCs w:val="22"/>
        </w:rPr>
        <w:t xml:space="preserve">Cross-seed overlap remains stable or increases at deeper levels, suggesting recursion converges toward canonical sub-features even if the initial decomposition is arbitrary.</w:t>
      </w:r>
    </w:p>
    <w:p>
      <w:pPr>
        <w:spacing w:after="120" w:line="276"/>
        <w:jc w:val="both"/>
      </w:pPr>
      <w:r>
        <w:rPr>
          <w:rFonts w:ascii="Arial" w:cs="Arial" w:eastAsia="Arial" w:hAnsi="Arial"/>
          <w:b/>
          <w:bCs/>
          <w:sz w:val="22"/>
          <w:szCs w:val="22"/>
        </w:rPr>
        <w:t xml:space="preserve">H3 (pessimistic): </w:t>
      </w:r>
      <w:r>
        <w:rPr>
          <w:rFonts w:ascii="Arial" w:cs="Arial" w:eastAsia="Arial" w:hAnsi="Arial"/>
          <w:sz w:val="22"/>
          <w:szCs w:val="22"/>
        </w:rPr>
        <w:t xml:space="preserve">Depth 2 already produces features with cross-seed overlap indistinguishable from the random baseline.</w:t>
      </w:r>
    </w:p>
    <w:p>
      <w:pPr>
        <w:spacing w:after="120" w:line="276"/>
        <w:jc w:val="both"/>
      </w:pPr>
      <w:r>
        <w:rPr>
          <w:rFonts w:ascii="Arial" w:cs="Arial" w:eastAsia="Arial" w:hAnsi="Arial"/>
          <w:b/>
          <w:bCs/>
          <w:sz w:val="22"/>
          <w:szCs w:val="22"/>
        </w:rPr>
        <w:t xml:space="preserve">H4 (base-model-dependent): </w:t>
      </w:r>
      <w:r>
        <w:rPr>
          <w:rFonts w:ascii="Arial" w:cs="Arial" w:eastAsia="Arial" w:hAnsi="Arial"/>
          <w:sz w:val="22"/>
          <w:szCs w:val="22"/>
        </w:rPr>
        <w:t xml:space="preserve">Recursive decomposition stability differs between Gemma-2-2B and GPT-2 Small, suggesting findings are not model-general. If H4 holds, characterizing the asymmetry is itself a contribution.</w:t>
      </w:r>
    </w:p>
    <w:p>
      <w:pPr>
        <w:pStyle w:val="Heading1"/>
        <w:spacing w:after="120" w:before="240"/>
      </w:pPr>
      <w:r>
        <w:rPr>
          <w:rFonts w:ascii="Arial" w:cs="Arial" w:eastAsia="Arial" w:hAnsi="Arial"/>
          <w:b/>
          <w:bCs/>
          <w:sz w:val="28"/>
          <w:szCs w:val="28"/>
        </w:rPr>
        <w:t xml:space="preserve">Experimental Design</w:t>
      </w:r>
    </w:p>
    <w:p>
      <w:pPr>
        <w:pStyle w:val="Heading2"/>
        <w:spacing w:after="100" w:before="180"/>
      </w:pPr>
      <w:r>
        <w:rPr>
          <w:rFonts w:ascii="Arial" w:cs="Arial" w:eastAsia="Arial" w:hAnsi="Arial"/>
          <w:b/>
          <w:bCs/>
          <w:sz w:val="24"/>
          <w:szCs w:val="24"/>
        </w:rPr>
        <w:t xml:space="preserve">Primary Track: Gemma-2-2B (Weeks 1–3)</w:t>
      </w:r>
    </w:p>
    <w:p>
      <w:pPr>
        <w:spacing w:after="120" w:line="276"/>
        <w:jc w:val="both"/>
      </w:pPr>
      <w:r>
        <w:rPr>
          <w:rFonts w:ascii="Arial" w:cs="Arial" w:eastAsia="Arial" w:hAnsi="Arial"/>
          <w:b/>
          <w:bCs/>
          <w:sz w:val="22"/>
          <w:szCs w:val="22"/>
        </w:rPr>
        <w:t xml:space="preserve">Level-0a (Gemma Scope JumpReLU): </w:t>
      </w:r>
      <w:r>
        <w:rPr>
          <w:rFonts w:ascii="Arial" w:cs="Arial" w:eastAsia="Arial" w:hAnsi="Arial"/>
          <w:sz w:val="22"/>
          <w:szCs w:val="22"/>
        </w:rPr>
        <w:t xml:space="preserve">Use google/gemma-scope-2b-pt-res-canonical, layer 12 residual stream, width 65,536 (2^16), canonical L0 checkpoint (L0 ≈ 72). Loaded via SAELens ≥ 6.0.</w:t>
      </w:r>
    </w:p>
    <w:p>
      <w:pPr>
        <w:spacing w:after="120" w:line="276"/>
        <w:jc w:val="both"/>
      </w:pPr>
      <w:r>
        <w:rPr>
          <w:rFonts w:ascii="Arial" w:cs="Arial" w:eastAsia="Arial" w:hAnsi="Arial"/>
          <w:b/>
          <w:bCs/>
          <w:sz w:val="22"/>
          <w:szCs w:val="22"/>
        </w:rPr>
        <w:t xml:space="preserve">Level-0b (BatchTopK, trained from scratch): </w:t>
      </w:r>
      <w:r>
        <w:rPr>
          <w:rFonts w:ascii="Arial" w:cs="Arial" w:eastAsia="Arial" w:hAnsi="Arial"/>
          <w:sz w:val="22"/>
          <w:szCs w:val="22"/>
        </w:rPr>
        <w:t xml:space="preserve">Train a BatchTopK SAE on Gemma-2-2B layer 12 residual stream at width 65,536 with k=60, following the Matryoshka paper's recipe (500M Pile tokens, Adam lr=3e-4, batch 2048). Estimated 8–24 hours on a single RTX 3090. This provides architectural parity with the original meta-SAE paper.</w:t>
      </w:r>
    </w:p>
    <w:p>
      <w:pPr>
        <w:spacing w:after="120" w:line="276"/>
        <w:jc w:val="both"/>
      </w:pPr>
      <w:r>
        <w:rPr>
          <w:rFonts w:ascii="Arial" w:cs="Arial" w:eastAsia="Arial" w:hAnsi="Arial"/>
          <w:b/>
          <w:bCs/>
          <w:sz w:val="22"/>
          <w:szCs w:val="22"/>
        </w:rPr>
        <w:t xml:space="preserve">Recursive meta-SAE training (BatchTopK at every depth): </w:t>
      </w:r>
      <w:r>
        <w:rPr>
          <w:rFonts w:ascii="Arial" w:cs="Arial" w:eastAsia="Arial" w:hAnsi="Arial"/>
          <w:sz w:val="22"/>
          <w:szCs w:val="22"/>
        </w:rPr>
        <w:t xml:space="preserve">At each depth, use BatchTopK with average 4 active meta-latents per input, matching Bussmann et al. Dictionary size ratio of 1/4 per depth, chosen to match the empirical decomposition granularity reported in the original meta-SAE paper (49K → 2.3K is ~21× but covers only depth 0 → 1; we use 4× ratios to enable deeper recursion while preserving enough oversampling per level). This ratio will be ablated in Experiment 4, and a dedicated Experiment 3 anchor reproduces the published 1/21 ratio at depth 1 for direct comparison with Leask et al.</w:t>
      </w:r>
    </w:p>
    <w:p>
      <w:pPr>
        <w:pStyle w:val="ListParagraph"/>
        <w:numPr>
          <w:ilvl w:val="0"/>
          <w:numId w:val="2"/>
        </w:numPr>
        <w:spacing w:after="80"/>
      </w:pPr>
      <w:r>
        <w:rPr>
          <w:rFonts w:ascii="Arial" w:cs="Arial" w:eastAsia="Arial" w:hAnsi="Arial"/>
          <w:sz w:val="22"/>
          <w:szCs w:val="22"/>
        </w:rPr>
        <w:t xml:space="preserve">Depth 1 (meta-SAE): 16,384 meta-latents. Training data: 65,536 decoder directions in ℝ^2304.</w:t>
      </w:r>
    </w:p>
    <w:p>
      <w:pPr>
        <w:pStyle w:val="ListParagraph"/>
        <w:numPr>
          <w:ilvl w:val="0"/>
          <w:numId w:val="2"/>
        </w:numPr>
        <w:spacing w:after="80"/>
      </w:pPr>
      <w:r>
        <w:rPr>
          <w:rFonts w:ascii="Arial" w:cs="Arial" w:eastAsia="Arial" w:hAnsi="Arial"/>
          <w:sz w:val="22"/>
          <w:szCs w:val="22"/>
        </w:rPr>
        <w:t xml:space="preserve">Depth 2 (meta-meta-SAE): 4,096 latents. Training data: 16,384 decoder directions in ℝ^2304.</w:t>
      </w:r>
    </w:p>
    <w:p>
      <w:pPr>
        <w:pStyle w:val="ListParagraph"/>
        <w:numPr>
          <w:ilvl w:val="0"/>
          <w:numId w:val="2"/>
        </w:numPr>
        <w:spacing w:after="80"/>
      </w:pPr>
      <w:r>
        <w:rPr>
          <w:rFonts w:ascii="Arial" w:cs="Arial" w:eastAsia="Arial" w:hAnsi="Arial"/>
          <w:sz w:val="22"/>
          <w:szCs w:val="22"/>
        </w:rPr>
        <w:t xml:space="preserve">Depth 3: 1,024 latents. Training data: 4,096 decoder directions in ℝ^2304. Oversampling ratio ~1.8×; this is tight and tracked explicitly.</w:t>
      </w:r>
    </w:p>
    <w:p>
      <w:pPr>
        <w:spacing w:after="120" w:line="276"/>
        <w:jc w:val="both"/>
      </w:pPr>
      <w:r>
        <w:rPr>
          <w:rFonts w:ascii="Arial" w:cs="Arial" w:eastAsia="Arial" w:hAnsi="Arial"/>
          <w:b/>
          <w:bCs/>
          <w:sz w:val="22"/>
          <w:szCs w:val="22"/>
        </w:rPr>
        <w:t xml:space="preserve">Seed replication: </w:t>
      </w:r>
      <w:r>
        <w:rPr>
          <w:rFonts w:ascii="Arial" w:cs="Arial" w:eastAsia="Arial" w:hAnsi="Arial"/>
          <w:sz w:val="22"/>
          <w:szCs w:val="22"/>
        </w:rPr>
        <w:t xml:space="preserve">N=3 seeds per depth per level-0 architecture, yielding 3 pairwise comparisons per cell. Stopping criterion: stop recursing if (a) variance explained drops below 20% OR (b) cross-seed PW-MCC falls within 2σ of isotropic Gaussian null.</w:t>
      </w:r>
    </w:p>
    <w:p>
      <w:pPr>
        <w:pStyle w:val="Heading2"/>
        <w:spacing w:after="100" w:before="180"/>
      </w:pPr>
      <w:r>
        <w:rPr>
          <w:rFonts w:ascii="Arial" w:cs="Arial" w:eastAsia="Arial" w:hAnsi="Arial"/>
          <w:b/>
          <w:bCs/>
          <w:sz w:val="24"/>
          <w:szCs w:val="24"/>
        </w:rPr>
        <w:t xml:space="preserve">Secondary Track: GPT-2 Small Replication (Week 3)</w:t>
      </w:r>
    </w:p>
    <w:p>
      <w:pPr>
        <w:spacing w:after="120" w:line="276"/>
        <w:jc w:val="both"/>
      </w:pPr>
      <w:r>
        <w:rPr>
          <w:rFonts w:ascii="Arial" w:cs="Arial" w:eastAsia="Arial" w:hAnsi="Arial"/>
          <w:sz w:val="22"/>
          <w:szCs w:val="22"/>
        </w:rPr>
        <w:t xml:space="preserve">Load Bussmann &amp; Leask's pre-trained 49,152-latent BatchTopK SAE on GPT-2 Small layer 8 residual stream (from github.com/bartbussmann/BatchTopK or equivalently the release included in SAELens). Repeat the recursive meta-SAE training with matched dictionary-size ratios, 3 seeds, depths 1–3. This track answers the model-generality question directly.</w:t>
      </w:r>
    </w:p>
    <w:p>
      <w:pPr>
        <w:pStyle w:val="Heading2"/>
        <w:spacing w:after="100" w:before="180"/>
      </w:pPr>
      <w:r>
        <w:rPr>
          <w:rFonts w:ascii="Arial" w:cs="Arial" w:eastAsia="Arial" w:hAnsi="Arial"/>
          <w:b/>
          <w:bCs/>
          <w:sz w:val="24"/>
          <w:szCs w:val="24"/>
        </w:rPr>
        <w:t xml:space="preserve">Experiment 1: Variance Explained and Cross-Seed Overlap</w:t>
      </w:r>
    </w:p>
    <w:p>
      <w:pPr>
        <w:spacing w:after="120" w:line="276"/>
        <w:jc w:val="both"/>
      </w:pPr>
      <w:r>
        <w:rPr>
          <w:rFonts w:ascii="Arial" w:cs="Arial" w:eastAsia="Arial" w:hAnsi="Arial"/>
          <w:sz w:val="22"/>
          <w:szCs w:val="22"/>
        </w:rPr>
        <w:t xml:space="preserve">At each (depth, base model, level-0 architecture, seed) cell, record variance explained on held-out decoder directions. Compute pairwise feature similarity using the Hungarian algorithm for optimal matching on joint encoder/decoder cosine similarity, following Paulo &amp; Belrose. Two primary metrics: (1) PW-MCC (Beiderman et al., 2025) as the main metric; (2) MMCS (Sharkey et al., 2023) for comparability with prior work. Compute null distributions from SAEs trained on isotropic Gaussian random vectors of matching dimensionality (2304) and sample count at each depth, with 3 seeds each.</w:t>
      </w:r>
    </w:p>
    <w:p>
      <w:pPr>
        <w:pStyle w:val="Heading2"/>
        <w:spacing w:after="100" w:before="180"/>
      </w:pPr>
      <w:r>
        <w:rPr>
          <w:rFonts w:ascii="Arial" w:cs="Arial" w:eastAsia="Arial" w:hAnsi="Arial"/>
          <w:b/>
          <w:bCs/>
          <w:sz w:val="24"/>
          <w:szCs w:val="24"/>
        </w:rPr>
        <w:t xml:space="preserve">Experiment 2: Dictionary-Size Control (Flat SAEs)</w:t>
      </w:r>
    </w:p>
    <w:p>
      <w:pPr>
        <w:spacing w:after="120" w:line="276"/>
        <w:jc w:val="both"/>
      </w:pPr>
      <w:r>
        <w:rPr>
          <w:rFonts w:ascii="Arial" w:cs="Arial" w:eastAsia="Arial" w:hAnsi="Arial"/>
          <w:sz w:val="22"/>
          <w:szCs w:val="22"/>
        </w:rPr>
        <w:t xml:space="preserve">Train flat (non-recursive) SAEs directly on Gemma-2-2B layer 12 residual stream activations (10M tokens from the Pile) at dictionary sizes matching each recursive depth: 16,384, 4,096, and 1,024. Each with 3 seeds. Cross-seed overlap of flat SAEs provides the baseline: if the depth-1 meta-SAE (16,384) has the same overlap as a flat 16,384 SAE on the original activations, then recursion is not introducing additional instability beyond what dictionary size alone explains. Repeat at minimum depth-1 on GPT-2 Small for replication.</w:t>
      </w:r>
    </w:p>
    <w:p>
      <w:pPr>
        <w:pStyle w:val="Heading2"/>
        <w:spacing w:after="100" w:before="180"/>
      </w:pPr>
      <w:r>
        <w:rPr>
          <w:rFonts w:ascii="Arial" w:cs="Arial" w:eastAsia="Arial" w:hAnsi="Arial"/>
          <w:b/>
          <w:bCs/>
          <w:sz w:val="24"/>
          <w:szCs w:val="24"/>
        </w:rPr>
        <w:t xml:space="preserve">Experiment 3: Depth-1 Bussmann Anchor (Published-Setup Replication)</w:t>
      </w:r>
    </w:p>
    <w:p>
      <w:pPr>
        <w:spacing w:after="120" w:line="276"/>
        <w:jc w:val="both"/>
      </w:pPr>
      <w:r>
        <w:rPr>
          <w:rFonts w:ascii="Arial" w:cs="Arial" w:eastAsia="Arial" w:hAnsi="Arial"/>
          <w:sz w:val="22"/>
          <w:szCs w:val="22"/>
        </w:rPr>
        <w:t xml:space="preserve">The primary experiments use a 1/4 dictionary-size ratio per depth to enable recursion to depth 3. Bussmann et al. used ~1/21 (49,152 → 2,304) and reported only depth 1; applying their ratio beyond depth 1 collapses immediately (at 1/21 from a 65,536-latent level-0, depth 2 would have ~149 latents, well below d_model and effectively degenerate). To anchor our pipeline against published results, I will run a dedicated depth-1-only experiment with ratio 1/21 at 3 seeds for each (base model, level-0 architecture) pair. On Gemma-2-2B this is a novel depth-1 meta-SAE at the Bussmann ratio (no published result exists); on GPT-2 Small the 2,340-latent meta-SAE at depth 1 directly replicates Leask et al.'s published setup. The anchor confirms our implementation reproduces published variance-explained and cross-seed-overlap numbers before the main depth-2/3 story is interpreted. Added runs: 6 on Gemma-2-2B (2 architectures × 3 seeds) + 3 on GPT-2 Small.</w:t>
      </w:r>
    </w:p>
    <w:p>
      <w:pPr>
        <w:pStyle w:val="Heading2"/>
        <w:spacing w:after="100" w:before="180"/>
      </w:pPr>
      <w:r>
        <w:rPr>
          <w:rFonts w:ascii="Arial" w:cs="Arial" w:eastAsia="Arial" w:hAnsi="Arial"/>
          <w:b/>
          <w:bCs/>
          <w:sz w:val="24"/>
          <w:szCs w:val="24"/>
        </w:rPr>
        <w:t xml:space="preserve">Experiment 4: Dictionary-Ratio Ablation</w:t>
      </w:r>
    </w:p>
    <w:p>
      <w:pPr>
        <w:spacing w:after="120" w:line="276"/>
        <w:jc w:val="both"/>
      </w:pPr>
      <w:r>
        <w:rPr>
          <w:rFonts w:ascii="Arial" w:cs="Arial" w:eastAsia="Arial" w:hAnsi="Arial"/>
          <w:sz w:val="22"/>
          <w:szCs w:val="22"/>
        </w:rPr>
        <w:t xml:space="preserve">Train depth-1 meta-SAEs on Gemma-2-2B BatchTopK level-0 at ratios {1/2, 1/4, 1/8, 1/21}, 3 seeds each. The 1/21 cell shares data with the Experiment 3 anchor and does not require separate runs. Measure variance explained and cross-seed PW-MCC across ratios. This ablates the 1/4 design choice and shows how recursion behavior depends on the dictionary-size ratio at the first recursive step, independent of depth.</w:t>
      </w:r>
    </w:p>
    <w:p>
      <w:pPr>
        <w:pStyle w:val="Heading2"/>
        <w:spacing w:after="100" w:before="180"/>
      </w:pPr>
      <w:r>
        <w:rPr>
          <w:rFonts w:ascii="Arial" w:cs="Arial" w:eastAsia="Arial" w:hAnsi="Arial"/>
          <w:b/>
          <w:bCs/>
          <w:sz w:val="24"/>
          <w:szCs w:val="24"/>
        </w:rPr>
        <w:t xml:space="preserve">Experiment 5: Level-0 Architecture Comparison (JumpReLU vs BatchTopK on Gemma-2-2B)</w:t>
      </w:r>
    </w:p>
    <w:p>
      <w:pPr>
        <w:spacing w:after="120" w:line="276"/>
        <w:jc w:val="both"/>
      </w:pPr>
      <w:r>
        <w:rPr>
          <w:rFonts w:ascii="Arial" w:cs="Arial" w:eastAsia="Arial" w:hAnsi="Arial"/>
          <w:sz w:val="22"/>
          <w:szCs w:val="22"/>
        </w:rPr>
        <w:t xml:space="preserve">Gemma Scope is JumpReLU; the meta-SAE literature is built on BatchTopK. Comparing recursive decomposition trajectories between the two level-0 architectures on the same base model tests whether the recursive structure (or its absence) is architecture-dependent. This is a distinct contribution beyond any prior meta-SAE paper and directly addresses a methodological gap identified in the Matryoshka SAE paper.</w:t>
      </w:r>
    </w:p>
    <w:p>
      <w:pPr>
        <w:pStyle w:val="Heading2"/>
        <w:spacing w:after="100" w:before="180"/>
      </w:pPr>
      <w:r>
        <w:rPr>
          <w:rFonts w:ascii="Arial" w:cs="Arial" w:eastAsia="Arial" w:hAnsi="Arial"/>
          <w:b/>
          <w:bCs/>
          <w:sz w:val="24"/>
          <w:szCs w:val="24"/>
        </w:rPr>
        <w:t xml:space="preserve">Experiment 6: Interpretability Scoring and Sense-Blind Classification</w:t>
      </w:r>
    </w:p>
    <w:p>
      <w:pPr>
        <w:spacing w:after="120" w:line="276"/>
        <w:jc w:val="both"/>
      </w:pPr>
      <w:r>
        <w:rPr>
          <w:rFonts w:ascii="Arial" w:cs="Arial" w:eastAsia="Arial" w:hAnsi="Arial"/>
          <w:sz w:val="22"/>
          <w:szCs w:val="22"/>
        </w:rPr>
        <w:t xml:space="preserve">For a random subsample of 200 features per SAE across seeds and depths, run automated interpretability using Llama-3.1-8B-Instruct locally on dual RTX 3090s. Detection scoring over 50 active and 50 inactive sequences per feature, ~6,000 total LLM calls at ~3 s/call → roughly 5 hours across two GPUs. Following “Polysemanticity or Polysemy?”, classify a subset of level-0 and depth-1 features as sense-blind vs. conceptual and report cross-seed overlap separately for each class.</w:t>
      </w:r>
    </w:p>
    <w:p>
      <w:pPr>
        <w:spacing w:after="120" w:line="276"/>
        <w:jc w:val="both"/>
      </w:pPr>
      <w:r>
        <w:rPr>
          <w:rFonts w:ascii="Arial" w:cs="Arial" w:eastAsia="Arial" w:hAnsi="Arial"/>
          <w:b/>
          <w:bCs/>
          <w:sz w:val="22"/>
          <w:szCs w:val="22"/>
        </w:rPr>
        <w:t xml:space="preserve">Quantitative threshold for “meaningful structure”: </w:t>
      </w:r>
      <w:r>
        <w:rPr>
          <w:rFonts w:ascii="Arial" w:cs="Arial" w:eastAsia="Arial" w:hAnsi="Arial"/>
          <w:sz w:val="22"/>
          <w:szCs w:val="22"/>
        </w:rPr>
        <w:t xml:space="preserve">A depth retains meaningful structure if (a) the median detection score exceeds the 95th percentile of scores from SAEs trained on random Gaussian vectors of matching size, AND (b) cross-seed PW-MCC exceeds the random-baseline expected value by &gt;2σ. Both conditions must hold.</w:t>
      </w:r>
    </w:p>
    <w:p>
      <w:pPr>
        <w:pStyle w:val="Heading2"/>
        <w:spacing w:after="100" w:before="180"/>
      </w:pPr>
      <w:r>
        <w:rPr>
          <w:rFonts w:ascii="Arial" w:cs="Arial" w:eastAsia="Arial" w:hAnsi="Arial"/>
          <w:b/>
          <w:bCs/>
          <w:sz w:val="24"/>
          <w:szCs w:val="24"/>
        </w:rPr>
        <w:t xml:space="preserve">Experiment 7 (Stretch Goal): SimpleStories Validation</w:t>
      </w:r>
    </w:p>
    <w:p>
      <w:pPr>
        <w:spacing w:after="120" w:line="276"/>
        <w:jc w:val="both"/>
      </w:pPr>
      <w:r>
        <w:rPr>
          <w:rFonts w:ascii="Arial" w:cs="Arial" w:eastAsia="Arial" w:hAnsi="Arial"/>
          <w:sz w:val="22"/>
          <w:szCs w:val="22"/>
        </w:rPr>
        <w:t xml:space="preserve">If Weeks 1–3 complete with margin, train level-0 SAEs on the SimpleStories 4-layer bilinear MLP model (Finke et al., NeurIPS 2025 D&amp;B) at the MLP output site, then recurse to depth 2. SimpleStories' labeled data enables supervised probing at each depth.</w:t>
      </w:r>
    </w:p>
    <w:p>
      <w:pPr>
        <w:pStyle w:val="Heading1"/>
        <w:spacing w:after="120" w:before="240"/>
      </w:pPr>
      <w:r>
        <w:rPr>
          <w:rFonts w:ascii="Arial" w:cs="Arial" w:eastAsia="Arial" w:hAnsi="Arial"/>
          <w:b/>
          <w:bCs/>
          <w:sz w:val="28"/>
          <w:szCs w:val="28"/>
        </w:rPr>
        <w:t xml:space="preserve">How I Would Change My Mind</w:t>
      </w:r>
    </w:p>
    <w:p>
      <w:pPr>
        <w:spacing w:after="120" w:line="276"/>
        <w:jc w:val="both"/>
      </w:pPr>
      <w:r>
        <w:rPr>
          <w:rFonts w:ascii="Arial" w:cs="Arial" w:eastAsia="Arial" w:hAnsi="Arial"/>
          <w:sz w:val="22"/>
          <w:szCs w:val="22"/>
        </w:rPr>
        <w:t xml:space="preserve">If depth-2 features on Gemma-2-2B show higher cross-seed PW-MCC than depth-1 AND higher than the flat-SAE control at the same dictionary size AND the GPT-2 Small replication confirms the pattern, I would update strongly toward H2 and pursue depth 4. If depth-2 PW-MCC is within 2σ of the random baseline on both base models, I would accept H3 and pivot toward characterizing why decomposition fails (spectral analysis of meta-SAE decoder matrices, UMAP visualization of feature geometry, measuring how dark matter compounds across levels). If results diverge between Gemma-2-2B and GPT-2 Small (H4), I would shift the paper's contribution from “does recursive decomposition work” to “why is recursion more/less stable on larger models,” which is equally publishable and arguably more interesting.</w:t>
      </w:r>
    </w:p>
    <w:p>
      <w:pPr>
        <w:pStyle w:val="Heading1"/>
        <w:spacing w:after="120" w:before="240"/>
      </w:pPr>
      <w:r>
        <w:rPr>
          <w:rFonts w:ascii="Arial" w:cs="Arial" w:eastAsia="Arial" w:hAnsi="Arial"/>
          <w:b/>
          <w:bCs/>
          <w:sz w:val="28"/>
          <w:szCs w:val="28"/>
        </w:rPr>
        <w:t xml:space="preserve">Challenges and Likely Failure Points</w:t>
      </w:r>
    </w:p>
    <w:p>
      <w:pPr>
        <w:spacing w:after="120" w:line="276"/>
        <w:jc w:val="both"/>
      </w:pPr>
      <w:r>
        <w:rPr>
          <w:rFonts w:ascii="Arial" w:cs="Arial" w:eastAsia="Arial" w:hAnsi="Arial"/>
          <w:b/>
          <w:bCs/>
          <w:sz w:val="22"/>
          <w:szCs w:val="22"/>
        </w:rPr>
        <w:t xml:space="preserve">Training data shrinkage at depth 3 (primary risk). </w:t>
      </w:r>
      <w:r>
        <w:rPr>
          <w:rFonts w:ascii="Arial" w:cs="Arial" w:eastAsia="Arial" w:hAnsi="Arial"/>
          <w:sz w:val="22"/>
          <w:szCs w:val="22"/>
        </w:rPr>
        <w:t xml:space="preserve">Meta-SAEs are trained on decoder directions, so the effective dataset shrinks by 4× at each depth. At depth 3 on Gemma-2-2B, 4,096 training samples in 2304 dimensions gives ~1.8× oversampling, which is tight. I will monitor training and validation loss, plot variance explained at each depth, and compare against random baselines. If variance explained at depth 2 already falls below 20%, I will not attempt depth 3 and will focus analysis on the depth 1→2 transition. On GPT-2 Small (d_model=768), the same depth-3 configuration gives ~5.3× oversampling, making it the safer validation target if the Gemma-2-2B depth-3 runs are marginal.</w:t>
      </w:r>
    </w:p>
    <w:p>
      <w:pPr>
        <w:spacing w:after="120" w:line="276"/>
        <w:jc w:val="both"/>
      </w:pPr>
      <w:r>
        <w:rPr>
          <w:rFonts w:ascii="Arial" w:cs="Arial" w:eastAsia="Arial" w:hAnsi="Arial"/>
          <w:b/>
          <w:bCs/>
          <w:sz w:val="22"/>
          <w:szCs w:val="22"/>
        </w:rPr>
        <w:t xml:space="preserve">JumpReLU vs BatchTopK confound. </w:t>
      </w:r>
      <w:r>
        <w:rPr>
          <w:rFonts w:ascii="Arial" w:cs="Arial" w:eastAsia="Arial" w:hAnsi="Arial"/>
          <w:sz w:val="22"/>
          <w:szCs w:val="22"/>
        </w:rPr>
        <w:t xml:space="preserve">Gemma Scope ships JumpReLU; the meta-SAE literature is BatchTopK. Experiment 5 controls for this by training a BatchTopK level-0 on Gemma-2-2B. If results diverge between JumpReLU-level-0 and BatchTopK-level-0 meta-SAEs, this is itself a finding about which level-0 architecture is amenable to recursive decomposition.</w:t>
      </w:r>
    </w:p>
    <w:p>
      <w:pPr>
        <w:spacing w:after="120" w:line="276"/>
        <w:jc w:val="both"/>
      </w:pPr>
      <w:r>
        <w:rPr>
          <w:rFonts w:ascii="Arial" w:cs="Arial" w:eastAsia="Arial" w:hAnsi="Arial"/>
          <w:b/>
          <w:bCs/>
          <w:sz w:val="22"/>
          <w:szCs w:val="22"/>
        </w:rPr>
        <w:t xml:space="preserve">Cross-seed instability ceiling. </w:t>
      </w:r>
      <w:r>
        <w:rPr>
          <w:rFonts w:ascii="Arial" w:cs="Arial" w:eastAsia="Arial" w:hAnsi="Arial"/>
          <w:sz w:val="22"/>
          <w:szCs w:val="22"/>
        </w:rPr>
        <w:t xml:space="preserve">Paulo &amp; Belrose showed level-0 SAEs share only ~30–53% of features across seeds. If level-0 is 30–53% seed-dependent, depth-2 and depth-3 meta-SAEs inherit and compound this instability. This is why N=3 seeds per cell and a random-Gaussian null baseline at every depth are non-negotiable.</w:t>
      </w:r>
    </w:p>
    <w:p>
      <w:pPr>
        <w:spacing w:after="120" w:line="276"/>
        <w:jc w:val="both"/>
      </w:pPr>
      <w:r>
        <w:rPr>
          <w:rFonts w:ascii="Arial" w:cs="Arial" w:eastAsia="Arial" w:hAnsi="Arial"/>
          <w:b/>
          <w:bCs/>
          <w:sz w:val="22"/>
          <w:szCs w:val="22"/>
        </w:rPr>
        <w:t xml:space="preserve">Depth vs. dictionary size confound (secondary risk). </w:t>
      </w:r>
      <w:r>
        <w:rPr>
          <w:rFonts w:ascii="Arial" w:cs="Arial" w:eastAsia="Arial" w:hAnsi="Arial"/>
          <w:sz w:val="22"/>
          <w:szCs w:val="22"/>
        </w:rPr>
        <w:t xml:space="preserve">The flat-SAE control (Experiment 2) directly addresses this, but flat SAEs trained on activations and meta-SAEs trained on decoder directions see fundamentally different data distributions, so the comparison is imperfect. Experiment 4 (ratio ablation) provides a second angle on the same confound.</w:t>
      </w:r>
    </w:p>
    <w:p>
      <w:pPr>
        <w:spacing w:after="120" w:line="276"/>
        <w:jc w:val="both"/>
      </w:pPr>
      <w:r>
        <w:rPr>
          <w:rFonts w:ascii="Arial" w:cs="Arial" w:eastAsia="Arial" w:hAnsi="Arial"/>
          <w:b/>
          <w:bCs/>
          <w:sz w:val="22"/>
          <w:szCs w:val="22"/>
        </w:rPr>
        <w:t xml:space="preserve">Sense-blind feature confound. </w:t>
      </w:r>
      <w:r>
        <w:rPr>
          <w:rFonts w:ascii="Arial" w:cs="Arial" w:eastAsia="Arial" w:hAnsi="Arial"/>
          <w:sz w:val="22"/>
          <w:szCs w:val="22"/>
        </w:rPr>
        <w:t xml:space="preserve">If a large fraction of level-0 features are sense-blind (encoding lexical identity, not concepts), recursive decomposition may partly decompose an artifact. The classification in Experiment 6 characterizes but cannot fully eliminate this.</w:t>
      </w:r>
    </w:p>
    <w:p>
      <w:pPr>
        <w:spacing w:after="120" w:line="276"/>
        <w:jc w:val="both"/>
      </w:pPr>
      <w:r>
        <w:rPr>
          <w:rFonts w:ascii="Arial" w:cs="Arial" w:eastAsia="Arial" w:hAnsi="Arial"/>
          <w:b/>
          <w:bCs/>
          <w:sz w:val="22"/>
          <w:szCs w:val="22"/>
        </w:rPr>
        <w:t xml:space="preserve">Evaluation noise. </w:t>
      </w:r>
      <w:r>
        <w:rPr>
          <w:rFonts w:ascii="Arial" w:cs="Arial" w:eastAsia="Arial" w:hAnsi="Arial"/>
          <w:sz w:val="22"/>
          <w:szCs w:val="22"/>
        </w:rPr>
        <w:t xml:space="preserve">Automated interpretability via LLM labeling is noisy, especially for meta-features representing abstract concepts. Manual inspection of top-5 activating examples for 20 randomly sampled features per depth will supplement the automated scores.</w:t>
      </w:r>
    </w:p>
    <w:p>
      <w:pPr>
        <w:spacing w:after="120" w:line="276"/>
        <w:jc w:val="both"/>
      </w:pPr>
      <w:r>
        <w:rPr>
          <w:rFonts w:ascii="Arial" w:cs="Arial" w:eastAsia="Arial" w:hAnsi="Arial"/>
          <w:b/>
          <w:bCs/>
          <w:sz w:val="22"/>
          <w:szCs w:val="22"/>
        </w:rPr>
        <w:t xml:space="preserve">Compute budget. </w:t>
      </w:r>
      <w:r>
        <w:rPr>
          <w:rFonts w:ascii="Arial" w:cs="Arial" w:eastAsia="Arial" w:hAnsi="Arial"/>
          <w:sz w:val="22"/>
          <w:szCs w:val="22"/>
        </w:rPr>
        <w:t xml:space="preserve">Benchmarked on my hardware (Threadripper 7970X, 2× RTX 4080, 2× RTX 3090, 1× RTX 4060 Ti, 96 GB total VRAM):</w:t>
      </w:r>
    </w:p>
    <w:p>
      <w:pPr>
        <w:pStyle w:val="ListParagraph"/>
        <w:numPr>
          <w:ilvl w:val="0"/>
          <w:numId w:val="2"/>
        </w:numPr>
        <w:spacing w:after="80"/>
      </w:pPr>
      <w:r>
        <w:rPr>
          <w:rFonts w:ascii="Arial" w:cs="Arial" w:eastAsia="Arial" w:hAnsi="Arial"/>
          <w:sz w:val="22"/>
          <w:szCs w:val="22"/>
        </w:rPr>
        <w:t xml:space="preserve">BatchTopK level-0 training on Gemma-2-2B (500M tokens, width 65K): ~12 GPU-hours on one RTX 3090. One-time cost.</w:t>
      </w:r>
    </w:p>
    <w:p>
      <w:pPr>
        <w:pStyle w:val="ListParagraph"/>
        <w:numPr>
          <w:ilvl w:val="0"/>
          <w:numId w:val="2"/>
        </w:numPr>
        <w:spacing w:after="80"/>
      </w:pPr>
      <w:r>
        <w:rPr>
          <w:rFonts w:ascii="Arial" w:cs="Arial" w:eastAsia="Arial" w:hAnsi="Arial"/>
          <w:sz w:val="22"/>
          <w:szCs w:val="22"/>
        </w:rPr>
        <w:t xml:space="preserve">Gemma Scope level-0 loading: zero training cost (pre-trained).</w:t>
      </w:r>
    </w:p>
    <w:p>
      <w:pPr>
        <w:pStyle w:val="ListParagraph"/>
        <w:numPr>
          <w:ilvl w:val="0"/>
          <w:numId w:val="2"/>
        </w:numPr>
        <w:spacing w:after="80"/>
      </w:pPr>
      <w:r>
        <w:rPr>
          <w:rFonts w:ascii="Arial" w:cs="Arial" w:eastAsia="Arial" w:hAnsi="Arial"/>
          <w:sz w:val="22"/>
          <w:szCs w:val="22"/>
        </w:rPr>
        <w:t xml:space="preserve">Recursive meta-SAE training on Gemma-2-2B: decoder directions are the training data (a 65K × 2304 matrix ≈ 300 MB in FP16); training is optimizer-bound, not VRAM-bound. Depth-1 meta-SAE: ~30 min/seed on an RTX 4080. Depths 2–3: minutes per seed.</w:t>
      </w:r>
    </w:p>
    <w:p>
      <w:pPr>
        <w:pStyle w:val="ListParagraph"/>
        <w:numPr>
          <w:ilvl w:val="0"/>
          <w:numId w:val="2"/>
        </w:numPr>
        <w:spacing w:after="80"/>
      </w:pPr>
      <w:r>
        <w:rPr>
          <w:rFonts w:ascii="Arial" w:cs="Arial" w:eastAsia="Arial" w:hAnsi="Arial"/>
          <w:sz w:val="22"/>
          <w:szCs w:val="22"/>
        </w:rPr>
        <w:t xml:space="preserve">Depth-1 Bussmann anchor runs (Experiment 3): 9 additional depth-1 meta-SAE runs at ratio 1/21 (6 on Gemma-2-2B, 3 on GPT-2 Small). ~5 GPU-hours total.</w:t>
      </w:r>
    </w:p>
    <w:p>
      <w:pPr>
        <w:pStyle w:val="ListParagraph"/>
        <w:numPr>
          <w:ilvl w:val="0"/>
          <w:numId w:val="2"/>
        </w:numPr>
        <w:spacing w:after="80"/>
      </w:pPr>
      <w:r>
        <w:rPr>
          <w:rFonts w:ascii="Arial" w:cs="Arial" w:eastAsia="Arial" w:hAnsi="Arial"/>
          <w:sz w:val="22"/>
          <w:szCs w:val="22"/>
        </w:rPr>
        <w:t xml:space="preserve">GPT-2 Small replication: all depths together ~2 GPU-hours.</w:t>
      </w:r>
    </w:p>
    <w:p>
      <w:pPr>
        <w:pStyle w:val="ListParagraph"/>
        <w:numPr>
          <w:ilvl w:val="0"/>
          <w:numId w:val="2"/>
        </w:numPr>
        <w:spacing w:after="80"/>
      </w:pPr>
      <w:r>
        <w:rPr>
          <w:rFonts w:ascii="Arial" w:cs="Arial" w:eastAsia="Arial" w:hAnsi="Arial"/>
          <w:sz w:val="22"/>
          <w:szCs w:val="22"/>
        </w:rPr>
        <w:t xml:space="preserve">Flat-SAE controls: ~3 GPU-hours.</w:t>
      </w:r>
    </w:p>
    <w:p>
      <w:pPr>
        <w:pStyle w:val="ListParagraph"/>
        <w:numPr>
          <w:ilvl w:val="0"/>
          <w:numId w:val="2"/>
        </w:numPr>
        <w:spacing w:after="80"/>
      </w:pPr>
      <w:r>
        <w:rPr>
          <w:rFonts w:ascii="Arial" w:cs="Arial" w:eastAsia="Arial" w:hAnsi="Arial"/>
          <w:sz w:val="22"/>
          <w:szCs w:val="22"/>
        </w:rPr>
        <w:t xml:space="preserve">Autointerp (Experiment 6): ~5 hours on two RTX 3090s.</w:t>
      </w:r>
    </w:p>
    <w:p>
      <w:pPr>
        <w:pStyle w:val="ListParagraph"/>
        <w:numPr>
          <w:ilvl w:val="0"/>
          <w:numId w:val="2"/>
        </w:numPr>
        <w:spacing w:after="80"/>
      </w:pPr>
      <w:r>
        <w:rPr>
          <w:rFonts w:ascii="Arial" w:cs="Arial" w:eastAsia="Arial" w:hAnsi="Arial"/>
          <w:sz w:val="22"/>
          <w:szCs w:val="22"/>
        </w:rPr>
        <w:t xml:space="preserve">Random Gaussian baselines at every depth and both base models: ~4 GPU-hours.</w:t>
      </w:r>
    </w:p>
    <w:p>
      <w:pPr>
        <w:spacing w:after="120" w:line="276"/>
        <w:jc w:val="both"/>
      </w:pPr>
      <w:r>
        <w:rPr>
          <w:rFonts w:ascii="Arial" w:cs="Arial" w:eastAsia="Arial" w:hAnsi="Arial"/>
          <w:sz w:val="22"/>
          <w:szCs w:val="22"/>
        </w:rPr>
        <w:t xml:space="preserve">Total: approximately 35–40 GPU-hours. With 5 GPUs in parallel, total wall-clock is under 12 hours, leaving substantial margin for reruns, Experiment 4 ablations, and the SimpleStories stretch goal.</w:t>
      </w:r>
    </w:p>
    <w:p>
      <w:pPr>
        <w:spacing w:after="120" w:line="276"/>
        <w:jc w:val="both"/>
      </w:pPr>
      <w:r>
        <w:rPr>
          <w:rFonts w:ascii="Arial" w:cs="Arial" w:eastAsia="Arial" w:hAnsi="Arial"/>
          <w:b/>
          <w:bCs/>
          <w:sz w:val="22"/>
          <w:szCs w:val="22"/>
        </w:rPr>
        <w:t xml:space="preserve">Tooling risk. </w:t>
      </w:r>
      <w:r>
        <w:rPr>
          <w:rFonts w:ascii="Arial" w:cs="Arial" w:eastAsia="Arial" w:hAnsi="Arial"/>
          <w:sz w:val="22"/>
          <w:szCs w:val="22"/>
        </w:rPr>
        <w:t xml:space="preserve">SAELens ≥ 6.0 and TransformerLens ≥ 2.0 have stable Gemma-2-2B support; Gemma Scope 2 (Gemma-3) tooling is still beta as of April 2026 and is explicitly out of scope.</w:t>
      </w:r>
    </w:p>
    <w:p>
      <w:pPr>
        <w:pStyle w:val="Heading1"/>
        <w:spacing w:after="120" w:before="240"/>
      </w:pPr>
      <w:r>
        <w:rPr>
          <w:rFonts w:ascii="Arial" w:cs="Arial" w:eastAsia="Arial" w:hAnsi="Arial"/>
          <w:b/>
          <w:bCs/>
          <w:sz w:val="28"/>
          <w:szCs w:val="28"/>
        </w:rPr>
        <w:t xml:space="preserve">References</w:t>
      </w:r>
    </w:p>
    <w:p>
      <w:pPr>
        <w:spacing w:after="120" w:line="276"/>
        <w:jc w:val="both"/>
      </w:pPr>
      <w:r>
        <w:rPr>
          <w:rFonts w:ascii="Arial" w:cs="Arial" w:eastAsia="Arial" w:hAnsi="Arial"/>
          <w:sz w:val="22"/>
          <w:szCs w:val="22"/>
        </w:rPr>
        <w:t xml:space="preserve">Ayonrinde, Pearce, &amp; Sharkey. Interpretability as Compression: Reconsidering SAE Explanations of Neural Activations with MDL (2024)</w:t>
      </w:r>
    </w:p>
    <w:p>
      <w:pPr>
        <w:spacing w:after="120" w:line="276"/>
        <w:jc w:val="both"/>
      </w:pPr>
      <w:r>
        <w:rPr>
          <w:rFonts w:ascii="Arial" w:cs="Arial" w:eastAsia="Arial" w:hAnsi="Arial"/>
          <w:sz w:val="22"/>
          <w:szCs w:val="22"/>
        </w:rPr>
        <w:t xml:space="preserve">Beiderman et al. Position: Mechanistic Interpretability Should Prioritize Feature Consistency in SAEs (2025)</w:t>
      </w:r>
    </w:p>
    <w:p>
      <w:pPr>
        <w:spacing w:after="120" w:line="276"/>
        <w:jc w:val="both"/>
      </w:pPr>
      <w:r>
        <w:rPr>
          <w:rFonts w:ascii="Arial" w:cs="Arial" w:eastAsia="Arial" w:hAnsi="Arial"/>
          <w:sz w:val="22"/>
          <w:szCs w:val="22"/>
        </w:rPr>
        <w:t xml:space="preserve">Bricken et al. Towards Monosemanticity: Decomposing Language Models With Dictionary Learning (Anthropic, 2023)</w:t>
      </w:r>
    </w:p>
    <w:p>
      <w:pPr>
        <w:spacing w:after="120" w:line="276"/>
        <w:jc w:val="both"/>
      </w:pPr>
      <w:r>
        <w:rPr>
          <w:rFonts w:ascii="Arial" w:cs="Arial" w:eastAsia="Arial" w:hAnsi="Arial"/>
          <w:sz w:val="22"/>
          <w:szCs w:val="22"/>
        </w:rPr>
        <w:t xml:space="preserve">Bussmann, Leask, &amp; Nanda. BatchTopK Sparse Autoencoders (arXiv:2412.06410, 2024)</w:t>
      </w:r>
    </w:p>
    <w:p>
      <w:pPr>
        <w:spacing w:after="120" w:line="276"/>
        <w:jc w:val="both"/>
      </w:pPr>
      <w:r>
        <w:rPr>
          <w:rFonts w:ascii="Arial" w:cs="Arial" w:eastAsia="Arial" w:hAnsi="Arial"/>
          <w:sz w:val="22"/>
          <w:szCs w:val="22"/>
        </w:rPr>
        <w:t xml:space="preserve">Bussmann, Nabeshima, Karvonen, &amp; Nanda. Learning Multi-Level Features with Matryoshka SAEs (arXiv:2503.17547, 2025)</w:t>
      </w:r>
    </w:p>
    <w:p>
      <w:pPr>
        <w:spacing w:after="120" w:line="276"/>
        <w:jc w:val="both"/>
      </w:pPr>
      <w:r>
        <w:rPr>
          <w:rFonts w:ascii="Arial" w:cs="Arial" w:eastAsia="Arial" w:hAnsi="Arial"/>
          <w:sz w:val="22"/>
          <w:szCs w:val="22"/>
        </w:rPr>
        <w:t xml:space="preserve">Costa, Fel, Lubana et al. Hierarchical Feature Extraction via Matching Pursuit (NeurIPS 2025)</w:t>
      </w:r>
    </w:p>
    <w:p>
      <w:pPr>
        <w:spacing w:after="120" w:line="276"/>
        <w:jc w:val="both"/>
      </w:pPr>
      <w:r>
        <w:rPr>
          <w:rFonts w:ascii="Arial" w:cs="Arial" w:eastAsia="Arial" w:hAnsi="Arial"/>
          <w:sz w:val="22"/>
          <w:szCs w:val="22"/>
        </w:rPr>
        <w:t xml:space="preserve">Engels, Riggs, &amp; Tegmark. Decomposing The Dark Matter of Sparse Autoencoders (2024)</w:t>
      </w:r>
    </w:p>
    <w:p>
      <w:pPr>
        <w:spacing w:after="120" w:line="276"/>
        <w:jc w:val="both"/>
      </w:pPr>
      <w:r>
        <w:rPr>
          <w:rFonts w:ascii="Arial" w:cs="Arial" w:eastAsia="Arial" w:hAnsi="Arial"/>
          <w:sz w:val="22"/>
          <w:szCs w:val="22"/>
        </w:rPr>
        <w:t xml:space="preserve">Ferrando et al. Do I Know This Entity? Knowledge Awareness and Hallucinations in Language Models (ICLR 2025; arXiv:2411.14257)</w:t>
      </w:r>
    </w:p>
    <w:p>
      <w:pPr>
        <w:spacing w:after="120" w:line="276"/>
        <w:jc w:val="both"/>
      </w:pPr>
      <w:r>
        <w:rPr>
          <w:rFonts w:ascii="Arial" w:cs="Arial" w:eastAsia="Arial" w:hAnsi="Arial"/>
          <w:sz w:val="22"/>
          <w:szCs w:val="22"/>
        </w:rPr>
        <w:t xml:space="preserve">Finke et al. Parameterized Synthetic Text Generation with SimpleStories (NeurIPS 2025 D&amp;B)</w:t>
      </w:r>
    </w:p>
    <w:p>
      <w:pPr>
        <w:spacing w:after="120" w:line="276"/>
        <w:jc w:val="both"/>
      </w:pPr>
      <w:r>
        <w:rPr>
          <w:rFonts w:ascii="Arial" w:cs="Arial" w:eastAsia="Arial" w:hAnsi="Arial"/>
          <w:sz w:val="22"/>
          <w:szCs w:val="22"/>
        </w:rPr>
        <w:t xml:space="preserve">Gao et al. Scaling and Evaluating Sparse Autoencoders (OpenAI, ICLR 2025)</w:t>
      </w:r>
    </w:p>
    <w:p>
      <w:pPr>
        <w:spacing w:after="120" w:line="276"/>
        <w:jc w:val="both"/>
      </w:pPr>
      <w:r>
        <w:rPr>
          <w:rFonts w:ascii="Arial" w:cs="Arial" w:eastAsia="Arial" w:hAnsi="Arial"/>
          <w:sz w:val="22"/>
          <w:szCs w:val="22"/>
        </w:rPr>
        <w:t xml:space="preserve">Karvonen et al. SAEBench: A Comprehensive Benchmark for Sparse Autoencoders (ICML 2025; arXiv:2503.09532)</w:t>
      </w:r>
    </w:p>
    <w:p>
      <w:pPr>
        <w:spacing w:after="120" w:line="276"/>
        <w:jc w:val="both"/>
      </w:pPr>
      <w:r>
        <w:rPr>
          <w:rFonts w:ascii="Arial" w:cs="Arial" w:eastAsia="Arial" w:hAnsi="Arial"/>
          <w:sz w:val="22"/>
          <w:szCs w:val="22"/>
        </w:rPr>
        <w:t xml:space="preserve">Leask, Bussmann, Pearce, Bloom, Tigges, Al Moubayed, Sharkey, &amp; Nanda. Sparse Autoencoders Do Not Find Canonical Units of Analysis (ICLR 2025; arXiv:2502.04878)</w:t>
      </w:r>
    </w:p>
    <w:p>
      <w:pPr>
        <w:spacing w:after="120" w:line="276"/>
        <w:jc w:val="both"/>
      </w:pPr>
      <w:r>
        <w:rPr>
          <w:rFonts w:ascii="Arial" w:cs="Arial" w:eastAsia="Arial" w:hAnsi="Arial"/>
          <w:sz w:val="22"/>
          <w:szCs w:val="22"/>
        </w:rPr>
        <w:t xml:space="preserve">Lieberum et al. Gemma Scope: Open Sparse Autoencoders Everywhere All At Once on Gemma 2 (DeepMind, BlackboxNLP 2024; arXiv:2408.05147)</w:t>
      </w:r>
    </w:p>
    <w:p>
      <w:pPr>
        <w:spacing w:after="120" w:line="276"/>
        <w:jc w:val="both"/>
      </w:pPr>
      <w:r>
        <w:rPr>
          <w:rFonts w:ascii="Arial" w:cs="Arial" w:eastAsia="Arial" w:hAnsi="Arial"/>
          <w:sz w:val="22"/>
          <w:szCs w:val="22"/>
        </w:rPr>
        <w:t xml:space="preserve">Lim et al. On the Limits of Sparse Autoencoders: A Theoretical Framework (ICLR 2025)</w:t>
      </w:r>
    </w:p>
    <w:p>
      <w:pPr>
        <w:spacing w:after="120" w:line="276"/>
        <w:jc w:val="both"/>
      </w:pPr>
      <w:r>
        <w:rPr>
          <w:rFonts w:ascii="Arial" w:cs="Arial" w:eastAsia="Arial" w:hAnsi="Arial"/>
          <w:sz w:val="22"/>
          <w:szCs w:val="22"/>
        </w:rPr>
        <w:t xml:space="preserve">Luo et al. From Atoms to Trees: Building a Structured Feature Forest with Hierarchical SAEs (2026)</w:t>
      </w:r>
    </w:p>
    <w:p>
      <w:pPr>
        <w:spacing w:after="120" w:line="276"/>
        <w:jc w:val="both"/>
      </w:pPr>
      <w:r>
        <w:rPr>
          <w:rFonts w:ascii="Arial" w:cs="Arial" w:eastAsia="Arial" w:hAnsi="Arial"/>
          <w:sz w:val="22"/>
          <w:szCs w:val="22"/>
        </w:rPr>
        <w:t xml:space="preserve">Marks et al. Sparse Feature Circuits: Discovering and Editing Interpretable Causal Graphs in Language Models (ICLR 2025; arXiv:2403.19647)</w:t>
      </w:r>
    </w:p>
    <w:p>
      <w:pPr>
        <w:spacing w:after="120" w:line="276"/>
        <w:jc w:val="both"/>
      </w:pPr>
      <w:r>
        <w:rPr>
          <w:rFonts w:ascii="Arial" w:cs="Arial" w:eastAsia="Arial" w:hAnsi="Arial"/>
          <w:sz w:val="22"/>
          <w:szCs w:val="22"/>
        </w:rPr>
        <w:t xml:space="preserve">Paulo &amp; Belrose. Sparse Autoencoders Trained on the Same Data Learn Different Features (EleutherAI, NeurIPS 2025 MIW; arXiv:2501.16615)</w:t>
      </w:r>
    </w:p>
    <w:p>
      <w:pPr>
        <w:spacing w:after="120" w:line="276"/>
        <w:jc w:val="both"/>
      </w:pPr>
      <w:r>
        <w:rPr>
          <w:rFonts w:ascii="Arial" w:cs="Arial" w:eastAsia="Arial" w:hAnsi="Arial"/>
          <w:sz w:val="22"/>
          <w:szCs w:val="22"/>
        </w:rPr>
        <w:t xml:space="preserve">Paulo et al. Transcoders Beat Sparse Autoencoders for Interpretability (EleutherAI, 2025; arXiv:2501.18823)</w:t>
      </w:r>
    </w:p>
    <w:p>
      <w:pPr>
        <w:spacing w:after="120" w:line="276"/>
        <w:jc w:val="both"/>
      </w:pPr>
      <w:r>
        <w:rPr>
          <w:rFonts w:ascii="Arial" w:cs="Arial" w:eastAsia="Arial" w:hAnsi="Arial"/>
          <w:sz w:val="22"/>
          <w:szCs w:val="22"/>
        </w:rPr>
        <w:t xml:space="preserve">Rajamanoharan et al. JumpReLU Sparse Autoencoders (DeepMind, 2024)</w:t>
      </w:r>
    </w:p>
    <w:p>
      <w:pPr>
        <w:spacing w:after="120" w:line="276"/>
        <w:jc w:val="both"/>
      </w:pPr>
      <w:r>
        <w:rPr>
          <w:rFonts w:ascii="Arial" w:cs="Arial" w:eastAsia="Arial" w:hAnsi="Arial"/>
          <w:sz w:val="22"/>
          <w:szCs w:val="22"/>
        </w:rPr>
        <w:t xml:space="preserve">Sharkey et al. Open Problems in Mechanistic Interpretability (2025)</w:t>
      </w:r>
    </w:p>
    <w:p>
      <w:pPr>
        <w:spacing w:after="120" w:line="276"/>
        <w:jc w:val="both"/>
      </w:pPr>
      <w:r>
        <w:rPr>
          <w:rFonts w:ascii="Arial" w:cs="Arial" w:eastAsia="Arial" w:hAnsi="Arial"/>
          <w:sz w:val="22"/>
          <w:szCs w:val="22"/>
        </w:rPr>
        <w:t xml:space="preserve">[Author TBD]. Polysemanticity or Polysemy? Lexical Identity Confounds Superposition Metrics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2026-04-23T02:36:16.984Z</dcterms:created>
  <dcterms:modified xsi:type="dcterms:W3CDTF">2026-04-23T02:36:16.986Z</dcterms:modified>
</cp:coreProperties>
</file>

<file path=docProps/custom.xml><?xml version="1.0" encoding="utf-8"?>
<Properties xmlns="http://schemas.openxmlformats.org/officeDocument/2006/custom-properties" xmlns:vt="http://schemas.openxmlformats.org/officeDocument/2006/docPropsVTypes"/>
</file>