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Roboto" w:cs="Roboto" w:eastAsia="Roboto" w:hAnsi="Roboto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highlight w:val="white"/>
          <w:rtl w:val="0"/>
        </w:rPr>
        <w:t xml:space="preserve">Assessment Test: 10 Marks, 40 Minutes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Task 1: 2 Marks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1. Identify your own village Home &amp; draw polygon boundary in shapefile in any GIS tool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2. Add your Home name, Home population, village name, union/municipality, upazila and district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name in the attribute table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3. Name the final shapefile as Task_1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Task 2: 3 Marks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1. The following Dhaka should be drawn as polygon boundaries in shapefiles using any GIS tool: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I. Bangladesh National Parliament House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II. Bangladesh National Museum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III. Bangladesh National Zoo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IV. National Botanical Garden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2. Calculate and add area in sq km in attribute table 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3. Name the final shapefile as Task_2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Task 3: 5 Marks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1. Join the population excel with Task_2 layer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2. Export it in shapefile and name as Task_3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3. Use the Task_1 and Task_3 shapefile to design a proper map layout in any GIS tool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4. Name the final layout as Task_4 in JPG format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Submission: Send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a zip file named as your name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including the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Task_1, Task_2, and Task_3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shapefiles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as well as the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Task_4 JPG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file, to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arahman.dcc2@gmail.com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