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/>
          <w:color w:val="23272C"/>
        </w:rPr>
        <w:t>台割 案1（篠原修正案）　手書き修正の反映表</w:t>
      </w:r>
    </w:p>
    <w:p>
      <w:pPr>
        <w:spacing w:after="60"/>
      </w:pPr>
      <w:r>
        <w:t>10/6の修正指示（手書き）をすべて反映し、修正案のデザイン（すりガラスの球、波形・円形の写真の切り抜き、ノドを越える金の軌道線、大きな章番号の白抜き数字）を再現しました。凡例：Ⓐ＝タイトル下の和文サブコピー、Ⓑ＝本文、Ⓒ＝見出し横のグレーの説明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907"/>
          </w:tcPr>
          <w:p>
            <w:r>
              <w:rPr>
                <w:b/>
                <w:sz w:val="15"/>
              </w:rPr>
              <w:t>ページ</w:t>
            </w:r>
          </w:p>
        </w:tc>
        <w:tc>
          <w:tcPr>
            <w:tcW w:type="dxa" w:w="4649"/>
          </w:tcPr>
          <w:p>
            <w:r>
              <w:rPr>
                <w:b/>
                <w:sz w:val="15"/>
              </w:rPr>
              <w:t>手書きの指示</w:t>
            </w:r>
          </w:p>
        </w:tc>
        <w:tc>
          <w:tcPr>
            <w:tcW w:type="dxa" w:w="4535"/>
          </w:tcPr>
          <w:p>
            <w:r>
              <w:rPr>
                <w:b/>
                <w:sz w:val="15"/>
              </w:rPr>
              <w:t>反映内容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共通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セクション見出し（OUR JOURNEY等）のフォントサイズをⒶと同じに（以下同）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OUR JOURNEY／OUR RESOURCES／TRADING HUB／OWNERSHIP／JOINT VENTURES等の英字見出しと横の和文をⒶと同じ8.2ptに統一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「資源投資」「トレーディング」を目立たせる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両語を太字・色付き（投資＝金、トレーディング＝青）で大きく表示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P.04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2つの輪が軸であることを強調／中央に「Value chain」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金（投資）と青（トレーディング）の2本の輪を太く描き、中央に「Value chain／バリューチェーン」を配置。5つの段階は輪の上に配置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Ⓑと同じ本文を入れる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タイトル下に本文を追加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OUR RESOURCESに「鉄鉱石から電池資源・肥料・アルミまで世界に広がる事業領域」を追加（Ⓒと同じ色）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見出し横に追加。旧「主力の2事業は次の見開きで」は削除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肥料資源（Fertilizer resource）を追加。写真がないので丸だけ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写真なしの金の輪で追加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P.05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TRADING HUB「世界の資源と需要をつなぐ販売網」：RtM International／Japan／Bharat／Europe／Americas（丸は同サイズ）＋中国・UAE・インドネシア・タイ・チリ（やや小さく）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5社を同サイズの円、5拠点を小さめの円で一列に配置（P.08の拠点一覧をここへ移動）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P.06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BMAはMDPとBHPの50:50出資の合弁会社と分かる図を入れる（三菱商事→100%→MDP 50%／BHP 50%→BMA（BHP Mitsubishi Alliance））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出資構成図を追加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P.07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本文（Ⓑ）を入れる：パートナー企業が多い、規模が大きく、幅広い関係を構築している、声がかかる存在である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右段の主役を本文（リード＋本文）にし、強み01〜04は下段へ移動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Ⓑの文を入れる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数字の下に本文を追加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グローバルネットワーク10拠点（丸で囲み）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P.05のTRADING HUBへ移動したため削除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P.08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トレーディング事業例 Copper Value Chain：鉱山会社→トレーディング(RtM)→製鉄・製錬→トレーディング(RtM)→主な最終用途（例）Base Demand／Energy Transition／AI &amp; Data Centers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下段に流れ図として追加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P.09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サブコピーの「銅・クリティカルミネラルを中心に、原料炭まで」を削除→「加工技術、回収、リサイクル…」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「加工技術・回収・リサイクルなど、業界のボトルネックに挑む技術へ投資する」に変更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P.09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CiDRA：スタートアップ／浮遊（選鉱）の高度化、Jetti：スタートアップ／硫化鉱のリーチング化、DESCycle：銅スクラップの回収強化、COAL〇〇〇〇は削除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3例に整理し、それぞれ見出しに追加。原料炭の枠は削除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P.10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本文を入れる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サブコピーの下に本文を追加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P.10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JV実績の見出しサイズⒶと同じ／社名を1行に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見出しを拡大し、BHP・Rio Tinto・Anglo Americanを1行に</w:t>
            </w:r>
          </w:p>
        </w:tc>
      </w:tr>
      <w:tr>
        <w:tc>
          <w:tcPr>
            <w:tcW w:type="dxa" w:w="907"/>
          </w:tcPr>
          <w:p>
            <w:r>
              <w:rPr>
                <w:b w:val="0"/>
                <w:sz w:val="15"/>
              </w:rPr>
              <w:t>P.10</w:t>
            </w:r>
          </w:p>
        </w:tc>
        <w:tc>
          <w:tcPr>
            <w:tcW w:type="dxa" w:w="4649"/>
          </w:tcPr>
          <w:p>
            <w:r>
              <w:rPr>
                <w:b w:val="0"/>
                <w:sz w:val="15"/>
              </w:rPr>
              <w:t>パートナーに評価される理由：中長期的な視座／リスクシェアリング／総合力</w:t>
            </w:r>
          </w:p>
        </w:tc>
        <w:tc>
          <w:tcPr>
            <w:tcW w:type="dxa" w:w="4535"/>
          </w:tcPr>
          <w:p>
            <w:r>
              <w:rPr>
                <w:b w:val="0"/>
                <w:sz w:val="15"/>
              </w:rPr>
              <w:t>3つの項目を最下段に追加</w:t>
            </w:r>
          </w:p>
        </w:tc>
      </w:tr>
    </w:tbl>
    <w:p/>
    <w:p>
      <w:pPr>
        <w:spacing w:after="60"/>
      </w:pPr>
      <w:r>
        <w:t>手書きの指示がなかったP.02–03・P.11は修正案のデザインのまま組み直しました（P.11は外部環境の3つのすりガラス球と、最後に現れる日本側の地球儀）。本文は英文のダミーです。地図上の拠点位置は仮置きです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