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金属資源グループ 会社案内（英語版）</w:t>
      </w:r>
    </w:p>
    <w:p>
      <w:r>
        <w:rPr>
          <w:b/>
          <w:sz w:val="34"/>
        </w:rPr>
        <w:t>台割（構成案）最新版　変更点のご説明</w:t>
      </w:r>
    </w:p>
    <w:p>
      <w:r>
        <w:rPr>
          <w:b w:val="0"/>
        </w:rPr>
        <w:t>PwC様</w:t>
      </w:r>
    </w:p>
    <w:p>
      <w:r>
        <w:rPr>
          <w:b w:val="0"/>
        </w:rPr>
        <w:t>先日ご確認いただいたレイアウト案（PRHOUSE 0930版）から、台割を全面的に見直しました。</w:t>
      </w:r>
    </w:p>
    <w:p>
      <w:r>
        <w:rPr>
          <w:b w:val="0"/>
        </w:rPr>
        <w:t>本資料では、(1)全体構成をどう変えたか、(2)いただいたレビュー（2026/10/02）をどう反映したか、</w:t>
      </w:r>
    </w:p>
    <w:p>
      <w:r>
        <w:rPr>
          <w:b/>
        </w:rPr>
        <w:t>(3)当社からの改善提案、をご説明します。</w:t>
      </w:r>
    </w:p>
    <w:p>
      <w:pPr>
        <w:pStyle w:val="Heading1"/>
      </w:pPr>
      <w:r>
        <w:t>1. 見直しの方針</w:t>
      </w:r>
    </w:p>
    <w:p>
      <w:r>
        <w:rPr>
          <w:b w:val="0"/>
        </w:rPr>
        <w:t>・ストーリーライン（導入→第1章 WHO→第2章 HOW/WHAT→第3章 PROOF→第4章 VISION）と</w:t>
      </w:r>
      <w:r>
        <w:t>台割ver.0（2026/09/08ご提示）に沿って、構成を組み直しました。</w:t>
      </w:r>
    </w:p>
    <w:p>
      <w:r>
        <w:rPr>
          <w:b w:val="0"/>
        </w:rPr>
        <w:t>・各章の掲載項目・留意点（誇示しない、他社ロゴ不使用、短期的潮流は前面化しない等）を反映しています。</w:t>
      </w:r>
    </w:p>
    <w:p>
      <w:r>
        <w:rPr>
          <w:b w:val="0"/>
        </w:rPr>
        <w:t>・元資料・ストーリーラインに根拠のない項目は削除しました。</w:t>
      </w:r>
    </w:p>
    <w:p>
      <w:r>
        <w:rPr>
          <w:b w:val="0"/>
        </w:rPr>
        <w:t>・読み手の心理変容（興味→理解→納得→安心→期待）の流れに沿って、ページの順番と情報量を配分しています。</w:t>
      </w:r>
    </w:p>
    <w:p>
      <w:r>
        <w:rPr>
          <w:b w:val="0"/>
        </w:rPr>
        <w:t>・本台割は中身を確認いただくための資料のため、デザインは表紙3案のいずれにも寄せない中立的な体裁としています。</w:t>
      </w:r>
    </w:p>
    <w:p>
      <w:r>
        <w:rPr>
          <w:b w:val="0"/>
        </w:rPr>
        <w:t>・タイトル・サブタイトルは日本語、本文はＸで字数（英語の語数目安を併記）を示しています。</w:t>
      </w:r>
      <w:r>
        <w:t>デザインが確定していない図は、ご指示どおり参考資料の現状の図を仮置きしています（出典を図の下に記載）。</w:t>
      </w:r>
    </w:p>
    <w:p>
      <w:pPr>
        <w:pStyle w:val="Heading1"/>
      </w:pPr>
      <w:r>
        <w:t>2. 全体構成の変更（旧レイアウト案 → 最新版）</w:t>
      </w:r>
    </w:p>
    <w:p>
      <w:pPr>
        <w:pStyle w:val="Heading2"/>
      </w:pPr>
      <w:r>
        <w:t>【旧レイアウト案（0930版）】</w:t>
      </w:r>
    </w:p>
    <w:p>
      <w:r>
        <w:rPr>
          <w:b w:val="0"/>
        </w:rPr>
        <w:t>P.02　序｜Core Message</w:t>
      </w:r>
    </w:p>
    <w:p>
      <w:r>
        <w:rPr>
          <w:b w:val="0"/>
        </w:rPr>
        <w:t>P.03　目次／日本有数の総合商社・三菱商事／中核をなす金属資源グループ</w:t>
      </w:r>
    </w:p>
    <w:p>
      <w:r>
        <w:rPr>
          <w:b w:val="0"/>
        </w:rPr>
        <w:t>P.04　第1章 HOW WE WORK：信用力と総合力で強力に事業を推進</w:t>
      </w:r>
    </w:p>
    <w:p>
      <w:r>
        <w:rPr>
          <w:b w:val="0"/>
        </w:rPr>
        <w:t>P.05　第1章 HOW WE WORK：フルバリューチェーンで社会に価値を届ける</w:t>
      </w:r>
    </w:p>
    <w:p>
      <w:r>
        <w:rPr>
          <w:b w:val="0"/>
        </w:rPr>
        <w:t>P.06–07　第2章 WHAT WE HAVE：原料炭事業／銅事業</w:t>
      </w:r>
    </w:p>
    <w:p>
      <w:r>
        <w:rPr>
          <w:b w:val="0"/>
        </w:rPr>
        <w:t>P.08–09　第2章 WHAT WE HAVE：トレーディング事業／その他の事業</w:t>
      </w:r>
    </w:p>
    <w:p>
      <w:r>
        <w:rPr>
          <w:b w:val="0"/>
        </w:rPr>
        <w:t>P.10　第3章 PROOF：Partner of Choice</w:t>
      </w:r>
    </w:p>
    <w:p>
      <w:r>
        <w:rPr>
          <w:b w:val="0"/>
        </w:rPr>
        <w:t>P.11　第4章 VISION：グループミッション／社会課題</w:t>
      </w:r>
    </w:p>
    <w:p>
      <w:pPr>
        <w:pStyle w:val="Heading2"/>
      </w:pPr>
      <w:r>
        <w:t>【最新版】</w:t>
      </w:r>
    </w:p>
    <w:p>
      <w:r>
        <w:rPr>
          <w:b w:val="0"/>
        </w:rPr>
        <w:t>P.02–03　導入：コアメッセージ（英文見出し）＋見開きビジュアル＋目次</w:t>
      </w:r>
    </w:p>
    <w:p>
      <w:r>
        <w:rPr>
          <w:b w:val="0"/>
        </w:rPr>
        <w:t>P.04　　 第1章 WHO：三菱商事とは／金属資源グループの位置付け・役割（組織図を含む）</w:t>
      </w:r>
    </w:p>
    <w:p>
      <w:r>
        <w:rPr>
          <w:b w:val="0"/>
        </w:rPr>
        <w:t>P.05　　 第1章 WHO：金属資源グループの事業と機能の変遷（年表）／バリューチェーン全体像</w:t>
      </w:r>
    </w:p>
    <w:p>
      <w:r>
        <w:rPr>
          <w:b w:val="0"/>
        </w:rPr>
        <w:t>P.06　　 第2章 HOW/WHAT：わが社資産の強み／原料炭事業</w:t>
      </w:r>
    </w:p>
    <w:p>
      <w:r>
        <w:rPr>
          <w:b w:val="0"/>
        </w:rPr>
        <w:t>P.07　　 第2章 HOW/WHAT：銅事業</w:t>
      </w:r>
    </w:p>
    <w:p>
      <w:r>
        <w:rPr>
          <w:b w:val="0"/>
        </w:rPr>
        <w:t>P.08　　 第2章 HOW/WHAT：トレーディング事業／トレーディング事業の事例（銅）</w:t>
      </w:r>
    </w:p>
    <w:p>
      <w:r>
        <w:rPr>
          <w:b w:val="0"/>
        </w:rPr>
        <w:t>P.09　　 第2章 HOW/WHAT：事業・プロジェクト一覧／新技術への投資（CVC）</w:t>
      </w:r>
    </w:p>
    <w:p>
      <w:r>
        <w:rPr>
          <w:b w:val="0"/>
        </w:rPr>
        <w:t>P.10　　 第3章 PROOF：Partner of Choice</w:t>
      </w:r>
    </w:p>
    <w:p>
      <w:r>
        <w:rPr>
          <w:b w:val="0"/>
        </w:rPr>
        <w:t>P.11　　 第4章 VISION：外部環境と社会課題／締め（ビジョン共感×協業への誘い）</w:t>
      </w:r>
    </w:p>
    <w:p>
      <w:pPr>
        <w:pStyle w:val="Heading2"/>
      </w:pPr>
      <w:r>
        <w:t>【主な変更点】</w:t>
      </w:r>
    </w:p>
    <w:p>
      <w:r>
        <w:rPr>
          <w:b/>
        </w:rPr>
        <w:t>(1) 章立てをストーリーラインの5部構成に統一</w:t>
      </w:r>
      <w:r>
        <w:t>旧案ではWHOが「序・目次」に含まれ、HOW WE WORKとWHAT WE HAVEが別章になっていました。</w:t>
      </w:r>
      <w:r>
        <w:t>最新版では、第1章をWHO（三菱商事・金属資源Gとは）、第2章をHOW/WHAT（独自価値）としています。</w:t>
      </w:r>
    </w:p>
    <w:p>
      <w:r>
        <w:rPr>
          <w:b/>
        </w:rPr>
        <w:t>(2) 第1章を「全体像・歩み」に組み直し</w:t>
      </w:r>
      <w:r>
        <w:t>旧P.04の「信用力・財務基盤」「他部門との連携による総合力」「スピードを支えるガバナンス」は、</w:t>
      </w:r>
      <w:r>
        <w:t>元資料に根拠がないため削除し、ストーリーラインの4項目（三菱商事とは／位置付け・役割／事業と機能の変遷／</w:t>
      </w:r>
      <w:r>
        <w:t>バリューチェーン全体像）で構成しました。組織図と変遷（年表）を新設しています。</w:t>
      </w:r>
    </w:p>
    <w:p>
      <w:r>
        <w:rPr>
          <w:b/>
        </w:rPr>
        <w:t>(3) 第2章を「川上（投資）→川下（販売）→事業領域」の順に整理</w:t>
      </w:r>
      <w:r>
        <w:t>起点として「わが社資産の強み」を新設し、原料炭→銅→トレーディング→事業一覧の順に並べました。</w:t>
      </w:r>
    </w:p>
    <w:p>
      <w:r>
        <w:rPr>
          <w:b/>
        </w:rPr>
        <w:t>(4) 第3章・第4章を1ページずつに分離</w:t>
      </w:r>
      <w:r>
        <w:t>Partner of Choiceを1ページで示し、第4章は外部環境と社会課題から、締め（ビジョン共感×協業）へと流れる構成にしました。</w:t>
      </w:r>
    </w:p>
    <w:p>
      <w:r>
        <w:rPr>
          <w:b/>
        </w:rPr>
        <w:t>(5) 締めのページを新設</w:t>
      </w:r>
      <w:r>
        <w:t>旧案になかった「ビジョン共感×協業への誘い」を、第4章の締めとして設けました。</w:t>
      </w:r>
    </w:p>
    <w:p>
      <w:pPr>
        <w:pStyle w:val="Heading1"/>
      </w:pPr>
      <w:r>
        <w:t>3. レビュー（2026/10/02）の反映内容</w:t>
      </w:r>
    </w:p>
    <w:p>
      <w:r>
        <w:rPr>
          <w:b/>
        </w:rPr>
        <w:t>No.1　5章構成に戻す</w:t>
      </w:r>
    </w:p>
    <w:p>
      <w:pPr>
        <w:ind w:left="454"/>
      </w:pPr>
      <w:r>
        <w:rPr>
          <w:b w:val="0"/>
        </w:rPr>
        <w:t>→ 上記2(1)のとおり、ストーリーラインの5部構成に統一しました。</w:t>
      </w:r>
    </w:p>
    <w:p>
      <w:r>
        <w:rPr>
          <w:b/>
        </w:rPr>
        <w:t>No.2　コアメッセージを最新版に</w:t>
      </w:r>
    </w:p>
    <w:p>
      <w:pPr>
        <w:ind w:left="454"/>
      </w:pPr>
      <w:r>
        <w:rPr>
          <w:b w:val="0"/>
        </w:rPr>
        <w:t>→ 英文を見出しに配置しています。現在はA-1ブラッシュアップ案を仮置きしており、確定稿をいただき次第差し替えます。</w:t>
      </w:r>
    </w:p>
    <w:p>
      <w:r>
        <w:rPr>
          <w:b/>
        </w:rPr>
        <w:t>No.3　三綱領と「3つの価値の同時実現」</w:t>
      </w:r>
    </w:p>
    <w:p>
      <w:pPr>
        <w:ind w:left="454"/>
      </w:pPr>
      <w:r>
        <w:rPr>
          <w:b w:val="0"/>
        </w:rPr>
        <w:t>→ P.04「三菱商事とは」に、三綱領と3つの価値（現状の図：金属資源G_P46）を配置しました。</w:t>
      </w:r>
    </w:p>
    <w:p>
      <w:r>
        <w:rPr>
          <w:b/>
        </w:rPr>
        <w:t>No.4　位置付け・役割（事実ベース／誇示しない／7グループ）</w:t>
      </w:r>
    </w:p>
    <w:p>
      <w:pPr>
        <w:ind w:left="454"/>
      </w:pPr>
      <w:r>
        <w:rPr>
          <w:b w:val="0"/>
        </w:rPr>
        <w:t>→ 見出しはストーリーラインの項目名「金属資源グループの位置付け・役割」としました（「中核をなす」は使用しません）。</w:t>
      </w:r>
      <w:r>
        <w:t>全社のグループ構成は7グループの図に差し替えました（旧案の11グループ一覧は旧組織名のため削除）。</w:t>
      </w:r>
      <w:r>
        <w:t>収益面はInvestor Day資料の図を仮置きしています。</w:t>
      </w:r>
    </w:p>
    <w:p>
      <w:r>
        <w:rPr>
          <w:b/>
        </w:rPr>
        <w:t>No.5　組織図を第1章に（個人名なし）</w:t>
      </w:r>
    </w:p>
    <w:p>
      <w:pPr>
        <w:ind w:left="454"/>
      </w:pPr>
      <w:r>
        <w:rPr>
          <w:b w:val="0"/>
        </w:rPr>
        <w:t>→ P.04「位置付け・役割」の中に配置しました。個人名は記載していません。</w:t>
      </w:r>
    </w:p>
    <w:p>
      <w:r>
        <w:rPr>
          <w:b/>
        </w:rPr>
        <w:t>No.6　変遷ページの追加</w:t>
      </w:r>
    </w:p>
    <w:p>
      <w:pPr>
        <w:ind w:left="454"/>
      </w:pPr>
      <w:r>
        <w:rPr>
          <w:b w:val="0"/>
        </w:rPr>
        <w:t>→ P.05上半分に新設しました。現状の図（主要金属資源権益の参画経緯／金属資源G_P30）を仮置きし、時代区分を併記しています。</w:t>
      </w:r>
    </w:p>
    <w:p>
      <w:r>
        <w:rPr>
          <w:b/>
        </w:rPr>
        <w:t>No.7　バリューチェーン（投資と販売の両輪）</w:t>
      </w:r>
    </w:p>
    <w:p>
      <w:pPr>
        <w:ind w:left="454"/>
      </w:pPr>
      <w:r>
        <w:rPr>
          <w:b w:val="0"/>
        </w:rPr>
        <w:t>→ 現状の図（金属資源G_P3）を仮置きし、投資・販売の対応を図解で併記しました。</w:t>
      </w:r>
    </w:p>
    <w:p>
      <w:r>
        <w:rPr>
          <w:b/>
        </w:rPr>
        <w:t>No.8〜11　旧P.04の各項目（信用力・総合力・ガバナンス）の意図</w:t>
      </w:r>
    </w:p>
    <w:p>
      <w:pPr>
        <w:ind w:left="454"/>
      </w:pPr>
      <w:r>
        <w:rPr>
          <w:b w:val="0"/>
        </w:rPr>
        <w:t>→ 元資料・ストーリーラインに根拠がないため、最新版では削除しました。</w:t>
      </w:r>
      <w:r>
        <w:t>「健全な財務基盤」は、第3章Partner of Choiceの4機能の一つとして扱っています。</w:t>
      </w:r>
    </w:p>
    <w:p>
      <w:r>
        <w:rPr>
          <w:b/>
        </w:rPr>
        <w:t>No.12　わが社資産の強みを第2章の起点に</w:t>
      </w:r>
    </w:p>
    <w:p>
      <w:pPr>
        <w:ind w:left="454"/>
      </w:pPr>
      <w:r>
        <w:rPr>
          <w:b w:val="0"/>
        </w:rPr>
        <w:t>→ P.06上段に新設しました（現状の図：金属資源G_P6）。</w:t>
      </w:r>
    </w:p>
    <w:p>
      <w:r>
        <w:rPr>
          <w:b/>
        </w:rPr>
        <w:t>No.13　原料炭の掲載項目</w:t>
      </w:r>
    </w:p>
    <w:p>
      <w:pPr>
        <w:ind w:left="454"/>
      </w:pPr>
      <w:r>
        <w:rPr>
          <w:b w:val="0"/>
        </w:rPr>
        <w:t>→ BHPと50:50の合弁（BMA）を明記し、①世界最高品位→②産業のコメ→③鉄は今後も必要→④社会に不可欠、の流れで示しました。</w:t>
      </w:r>
    </w:p>
    <w:p>
      <w:r>
        <w:rPr>
          <w:b/>
        </w:rPr>
        <w:t>No.14　銅（ノンオペレーターとして世界最大／Green Copper削除）</w:t>
      </w:r>
    </w:p>
    <w:p>
      <w:pPr>
        <w:ind w:left="454"/>
      </w:pPr>
      <w:r>
        <w:rPr>
          <w:b w:val="0"/>
        </w:rPr>
        <w:t>→ 「ノンオペレーターとして世界最大の銅生産者」をリード文に明記し、「声がかかる存在」として訴求する構成にしました。Green Copperは削除しました。</w:t>
      </w:r>
    </w:p>
    <w:p>
      <w:r>
        <w:rPr>
          <w:b/>
        </w:rPr>
        <w:t>No.15　肥料とCVC</w:t>
      </w:r>
    </w:p>
    <w:p>
      <w:pPr>
        <w:ind w:left="454"/>
      </w:pPr>
      <w:r>
        <w:rPr>
          <w:b w:val="0"/>
        </w:rPr>
        <w:t>→ 事業一覧を鉄鉱石を先頭に、電池資源・肥料・アルミ・二次資源で構成し、CVC（新技術投資）の枠を設けました。</w:t>
      </w:r>
      <w:r>
        <w:t>トレーディング事業には、RtMの現状の図（Resource to Market）を仮置きしています。RtMの追加資料は受領後に反映します。</w:t>
      </w:r>
    </w:p>
    <w:p>
      <w:r>
        <w:rPr>
          <w:b/>
        </w:rPr>
        <w:t>No.19　Partner of Choice（JV実績・人材派遣・ガバナンス参画／他社ロゴ不使用）</w:t>
      </w:r>
    </w:p>
    <w:p>
      <w:pPr>
        <w:ind w:left="454"/>
      </w:pPr>
      <w:r>
        <w:rPr>
          <w:b w:val="0"/>
        </w:rPr>
        <w:t>→ 大手とのJV実績（社名はテキスト表記）、JVへの貢献（人材派遣・ガバナンス参画・総合力）、評価される理由を配置し、</w:t>
      </w:r>
      <w:r>
        <w:t>PEファンド等との違いが伝わる構成にしました。</w:t>
      </w:r>
    </w:p>
    <w:p>
      <w:r>
        <w:rPr>
          <w:b/>
        </w:rPr>
        <w:t>No.20　外部環境と社会課題（①安定供給 ②効率的な供給／現状の図を踏襲）</w:t>
      </w:r>
    </w:p>
    <w:p>
      <w:pPr>
        <w:ind w:left="454"/>
      </w:pPr>
      <w:r>
        <w:rPr>
          <w:b w:val="0"/>
        </w:rPr>
        <w:t>→ 現状の図（金属資源G_P38）を踏襲し、クリティカルミネラルを取り巻く外部環境3点→サプライチェーン確保の重要性→</w:t>
      </w:r>
      <w:r>
        <w:t>当社の取り組み（①安定供給、②効率的な供給）の流れで示しました。</w:t>
      </w:r>
    </w:p>
    <w:p>
      <w:r>
        <w:rPr>
          <w:b/>
        </w:rPr>
        <w:t>No.21　グループミッションの位置</w:t>
      </w:r>
    </w:p>
    <w:p>
      <w:pPr>
        <w:ind w:left="454"/>
      </w:pPr>
      <w:r>
        <w:rPr>
          <w:b w:val="0"/>
        </w:rPr>
        <w:t>→ 金属資源G_P2で“礎”として整理されていることから、P.04「位置付け・役割」に配置しました。</w:t>
      </w:r>
      <w:r>
        <w:t>締めでは、その言葉に帰結させる形としています。</w:t>
      </w:r>
    </w:p>
    <w:p>
      <w:r>
        <w:rPr>
          <w:b/>
        </w:rPr>
        <w:t>No.21　ビジョン共感×協業への誘い</w:t>
      </w:r>
    </w:p>
    <w:p>
      <w:pPr>
        <w:ind w:left="454"/>
      </w:pPr>
      <w:r>
        <w:rPr>
          <w:b w:val="0"/>
        </w:rPr>
        <w:t>→ P.11下半分に新設しました（目指す未来像／協業への誘い／コアメッセージ・ミッションへの帰結）。具体的な表現は後続で検討します。</w:t>
      </w:r>
    </w:p>
    <w:p>
      <w:pPr>
        <w:pStyle w:val="Heading1"/>
      </w:pPr>
      <w:r>
        <w:t>4. 当社からの改善提案（台割ver.0からの変更）</w:t>
      </w:r>
    </w:p>
    <w:p>
      <w:r>
        <w:rPr>
          <w:b w:val="0"/>
        </w:rPr>
        <w:t>台割ver.0を基本としつつ、読みやすさの観点から以下を調整しています。ご意見をいただけますと幸いです。</w:t>
      </w:r>
    </w:p>
    <w:p>
      <w:r>
        <w:rPr>
          <w:b/>
        </w:rPr>
        <w:t>① 組織図を「位置付け・役割」と同じページ（P.04）に配置</w:t>
      </w:r>
      <w:r>
        <w:t>ストーリーラインの分類どおり、役割を数字と組織図でまとめて示すため。見開きの左右の情報量もそろいます。</w:t>
      </w:r>
    </w:p>
    <w:p>
      <w:r>
        <w:rPr>
          <w:b/>
        </w:rPr>
        <w:t>② 変遷（年表）の面積を拡大</w:t>
      </w:r>
      <w:r>
        <w:t>クライアントが「先見性」として最も打ち出したい内容のため、P.05の上半分を充てています。</w:t>
      </w:r>
    </w:p>
    <w:p>
      <w:r>
        <w:rPr>
          <w:b/>
        </w:rPr>
        <w:t>③ 第3章と第4章を別ページに分離</w:t>
      </w:r>
      <w:r>
        <w:t>台割ver.0ではP9に同居していましたが、「安心」と「期待」の役割が異なるため分けました。</w:t>
      </w:r>
      <w:r>
        <w:t>見開きで「安心→期待」と気持ちが移る構成になります。締めはP.11の下半分に配置しています。</w:t>
      </w:r>
    </w:p>
    <w:p>
      <w:r>
        <w:rPr>
          <w:b/>
        </w:rPr>
        <w:t>④ 英語版を見据えた文字量の目安</w:t>
      </w:r>
      <w:r>
        <w:t>本文の日本語字数に加え、英語の語数の目安を併記しています（翻訳後のレイアウト崩れ防止）。</w:t>
      </w:r>
    </w:p>
    <w:p>
      <w:r>
        <w:rPr>
          <w:b/>
        </w:rPr>
        <w:t>⑤ 締めに「お問い合わせ先」の枠</w:t>
      </w:r>
      <w:r>
        <w:t>商談で手渡す冊子のため、問い合わせ先とWebサイトへの導線を控えめに設けています（裏表紙に置く案も可）。</w:t>
      </w:r>
    </w:p>
    <w:p>
      <w:r>
        <w:rPr>
          <w:b/>
        </w:rPr>
        <w:t>⑥ 冒頭のコアメッセージを英文見出しに</w:t>
      </w:r>
      <w:r>
        <w:t>海外の読み手が最初に目にする言葉のため、英文を主とし、和文は社内確認用の参考訳としています。</w:t>
      </w:r>
    </w:p>
    <w:p>
      <w:pPr>
        <w:pStyle w:val="Heading1"/>
      </w:pPr>
      <w:r>
        <w:t>5. ご確認いただきたい事項</w:t>
      </w:r>
    </w:p>
    <w:p>
      <w:r>
        <w:rPr>
          <w:b w:val="0"/>
        </w:rPr>
        <w:t>1. コアメッセージの確定稿</w:t>
      </w:r>
    </w:p>
    <w:p>
      <w:r>
        <w:rPr>
          <w:b w:val="0"/>
        </w:rPr>
        <w:t>2. 第4章 ①安定供給／②効率的な供給 と、資源投資／トレーディングの対応関係</w:t>
      </w:r>
    </w:p>
    <w:p>
      <w:r>
        <w:rPr>
          <w:b w:val="0"/>
        </w:rPr>
        <w:t>3. RtMの追加資料、およびトレーディング事業の事例（銅）の情報</w:t>
      </w:r>
    </w:p>
    <w:p>
      <w:r>
        <w:rPr>
          <w:b w:val="0"/>
        </w:rPr>
        <w:t>4. 締めの見出し（仮：共に、資源の未来を築く）の方向性</w:t>
      </w:r>
    </w:p>
    <w:p>
      <w:r>
        <w:rPr>
          <w:b w:val="0"/>
        </w:rPr>
        <w:t>5. 「CVC」の表記（Copper Value Chain／コーポレート・ベンチャー・キャピタル）</w:t>
      </w:r>
    </w:p>
    <w:p>
      <w:r>
        <w:rPr>
          <w:b w:val="0"/>
        </w:rPr>
        <w:t>6. 上記4の改善提案（①〜⑥）の可否</w:t>
      </w:r>
    </w:p>
    <w:p>
      <w:r>
        <w:rPr>
          <w:b w:val="0"/>
        </w:rPr>
        <w:t>※現状の図には他社ロゴ（BHP、BMA等）を含むものがありますが、構成確認用として仮置きしています。</w:t>
      </w:r>
      <w:r>
        <w:t>本制作で図を描き起こす際に、ロゴは外します。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24" w:lineRule="auto"/>
    </w:pPr>
    <w:rPr>
      <w:rFonts w:ascii="Yu Gothic" w:hAnsi="Yu Gothic" w:eastAsia="Yu Gothic"/>
      <w:b w:val="0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2222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2222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