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proofErr w:type="spellStart"/>
      <w:r w:rsidR="00A2281C" w:rsidRPr="00A2281C">
        <w:t>Durán</w:t>
      </w:r>
      <w:proofErr w:type="spellEnd"/>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w:t>
      </w:r>
      <w:proofErr w:type="gramStart"/>
      <w:r>
        <w:t>The</w:t>
      </w:r>
      <w:proofErr w:type="gramEnd"/>
      <w:r>
        <w:t xml:space="preserv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4BABF333" w:rsidR="00BE4E98" w:rsidRDefault="00BE4E98" w:rsidP="00BE4E98">
      <w:r w:rsidRPr="00BE4E98">
        <w:tab/>
        <w:t>Clinical</w:t>
      </w:r>
      <w:r>
        <w:t xml:space="preserve"> diagnoses of concussions involve a multi-faceted approach, including assessments of symptoms, neurocognitive status, posture, behavior and sleep. There is evidence that individuals</w:t>
      </w:r>
      <w:r w:rsidR="00265B8F">
        <w:t>, both healthy and with respect to concussion,</w:t>
      </w:r>
      <w:r>
        <w:t xml:space="preserve"> from diverse populations (non-Caucasian, non-English) demonstrate performance decrements on common neurocognitive tests. The purpose of this literature review was to determine the prevalence of demographic reporting with respect to race, ethnicity/culture, and language in the context of concussion-related neurocognitive testing. 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0324F86C"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of both genders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the diagnosis and management of both short- and long-term effects of concussions is a research emphasis for the military as well, as both blast-related and blunt-trauma related concussions are prevalent for deployed servicemen and servicewomen</w:t>
      </w:r>
      <w:r w:rsidR="003A2722">
        <w:t xml:space="preserve"> </w:t>
      </w:r>
      <w:r w:rsidR="00F02C45">
        <w:fldChar w:fldCharType="begin"/>
      </w:r>
      <w:r w:rsidR="00F02C45">
        <w:instrText xml:space="preserve"> ADDIN ZOTERO_ITEM CSL_CITATION {"citationID":"a25c7ur7pn4","properties":{"formattedCitation":"[5]","plainCitation":"[5]"},"citationItems":[{"id":2730,"uris":["http://zotero.org/users/1562642/items/2RG7EK92"],"uri":["http://zotero.org/users/1562642/items/2RG7EK92"],"itemData":{"id":2730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Finally, though sports- and military-related concussions receive much of the media coverage, the majority of diagnosed mild traumatic brain injuries are the result of motor vehicle accidents</w:t>
      </w:r>
      <w:r w:rsidR="00F02C45">
        <w:t xml:space="preserve"> </w:t>
      </w:r>
      <w:r w:rsidR="00F02C45">
        <w:fldChar w:fldCharType="begin"/>
      </w:r>
      <w:r w:rsidR="00F02C45">
        <w:instrText xml:space="preserve"> ADDIN ZOTERO_ITEM CSL_CITATION {"citationID":"a21d2jffi9s","properties":{"formattedCitation":"[1,6,7]","plainCitation":"[1,6,7]"},"citationItems":[{"id":14599,"uris":["http://zotero.org/users/1562642/items/P8GQMFH9"],"uri":["http://zotero.org/users/1562642/items/P8GQMFH9"],"itemData":{"id":14599,"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M."}],"issued":{"date-parts":[["2006",10]]}}},{"id":2709,"uris":["http://zotero.org/users/1562642/items/8EEIXMHM"],"uri":["http://zotero.org/users/1562642/items/8EEIXMHM"],"itemData":{"id":2709,"type":"book","title":"Traumatic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concussions are not merely a sports and military issue, but one </w:t>
      </w:r>
      <w:r w:rsidR="00652903">
        <w:t>that</w:t>
      </w:r>
      <w:r w:rsidR="0075174D">
        <w:t xml:space="preserve"> affects all aspects of</w:t>
      </w:r>
      <w:r w:rsidR="00D708DD">
        <w:t xml:space="preserve"> global</w:t>
      </w:r>
      <w:r w:rsidR="0075174D">
        <w:t xml:space="preserve"> society.</w:t>
      </w:r>
    </w:p>
    <w:p w14:paraId="53B3326A" w14:textId="245EE18E"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F02C45">
        <w:instrText xml:space="preserve"> ADDIN ZOTERO_ITEM CSL_CITATION {"citationID":"a1aahv3vbfd","properties":{"formattedCitation":"[8,9]","plainCitation":"[8,9]"},"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w:t>
      </w:r>
      <w:r w:rsidR="003E55A6">
        <w:lastRenderedPageBreak/>
        <w:t xml:space="preserve">individuals from numerous cultural and linguistic backgrounds </w:t>
      </w:r>
      <w:r w:rsidR="0074189B">
        <w:t>are</w:t>
      </w:r>
      <w:r w:rsidR="003E55A6">
        <w:t xml:space="preserve"> at risk for 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w:t>
      </w:r>
    </w:p>
    <w:p w14:paraId="6ABB2F26" w14:textId="106433DD"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F02C45">
        <w:instrText xml:space="preserve"> ADDIN ZOTERO_ITEM CSL_CITATION {"citationID":"zlEM71aF","properties":{"formattedCitation":"[10,11]","plainCitation":"[10,11]"},"citationItems":[{"id":14535,"uris":["http://zotero.org/users/1562642/items/I7869SEV"],"uri":["http://zotero.org/users/1562642/items/I7869SEV"],"itemData":{"id":14535,"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F02C45">
        <w:instrText xml:space="preserve"> ADDIN ZOTERO_ITEM CSL_CITATION {"citationID":"Qk78nr6s","properties":{"formattedCitation":"{\\rtf [12\\uc0\\u8211{}14]}","plainCitation":"[12–14]"},"citationItems":[{"id":14509,"uris":["http://zotero.org/users/1562642/items/MQKIK7G2"],"uri":["http://zotero.org/users/1562642/items/MQKIK7G2"],"itemData":{"id":14509,"type":"article-journal","title":"Directions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cross-cultural applications of neuropsychological tests contain cultural biases </w:t>
      </w:r>
      <w:r w:rsidR="009F4D02">
        <w:fldChar w:fldCharType="begin"/>
      </w:r>
      <w:r w:rsidR="00F02C45">
        <w:instrText xml:space="preserve"> ADDIN ZOTERO_ITEM CSL_CITATION {"citationID":"Mec8zdL5","properties":{"formattedCitation":"[12,13,15,16]","plainCitation":"[12,13,15,16]"},"citationItems":[{"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F02C45">
        <w:instrText xml:space="preserve"> ADDIN ZOTERO_ITEM CSL_CITATION {"citationID":"Jj7eefBp","properties":{"formattedCitation":"{\\rtf [17\\uc0\\u8211{}20]}","plainCitation":"[17–20]"},"citationItems":[{"id":14554,"uris":["http://zotero.org/users/1562642/items/AK3P39GP"],"uri":["http://zotero.org/users/1562642/items/AK3P39GP"],"itemData":{"id":14554,"type":"article-journal","title":"Cross-cultural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 xml:space="preserve">These issues are further echoed when considering the linguistic background of the individual </w:t>
      </w:r>
      <w:r w:rsidR="00CF4E94">
        <w:fldChar w:fldCharType="begin"/>
      </w:r>
      <w:r w:rsidR="00F02C45">
        <w:instrText xml:space="preserve"> ADDIN ZOTERO_ITEM CSL_CITATION {"citationID":"D60XHosD","properties":{"formattedCitation":"{\\rtf [12,14,20\\uc0\\u8211{}22]}","plainCitation":"[12,14,20–22]"},"citationItems":[{"id":14509,"uris":["http://zotero.org/users/1562642/items/MQKIK7G2"],"uri":["http://zotero.org/users/1562642/items/MQKIK7G2"],"itemData":{"id":14509,"type":"article-journal","title":"Directions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J."}],"issued":{"date-parts":[["2006",6,1]]}}},{"id":14586,"uris":["http://zotero.org/users/1562642/items/6HFVNDCQ"],"uri":["http://zotero.org/users/1562642/items/6HFVNDCQ"],"itemData":{"id":14586,"type":"chapter","title":"The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47B05FBD"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w:t>
      </w:r>
      <w:r>
        <w:lastRenderedPageBreak/>
        <w:t xml:space="preserve">of the evidence for </w:t>
      </w:r>
      <w:r w:rsidR="00840DAF">
        <w:t>the impact of race, culture/ethnicity, and language</w:t>
      </w:r>
      <w:r>
        <w:t xml:space="preserve"> in cognitive 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039FD82B"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F02C45">
        <w:instrText xml:space="preserve"> ADDIN ZOTERO_ITEM CSL_CITATION {"citationID":"lf58qfvbn","properties":{"formattedCitation":"[8,23,24]","plainCitation":"[8,23,24]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(headache, photo- and </w:t>
      </w:r>
      <w:proofErr w:type="spellStart"/>
      <w:r>
        <w:t>phonosensitivity</w:t>
      </w:r>
      <w:proofErr w:type="spellEnd"/>
      <w:r>
        <w:t xml:space="preserve">, nausea and vomiting, loss of consciousness) </w:t>
      </w:r>
      <w:r>
        <w:fldChar w:fldCharType="begin"/>
      </w:r>
      <w:r w:rsidR="00F02C45">
        <w:instrText xml:space="preserve"> ADDIN ZOTERO_ITEM CSL_CITATION {"citationID":"R6ZkJXB9","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However, </w:t>
      </w:r>
      <w:r w:rsidR="0075174D">
        <w:t>many</w:t>
      </w:r>
      <w:r w:rsidR="00461A4E">
        <w:t xml:space="preserve"> of </w:t>
      </w:r>
      <w:r w:rsidR="002D4C5F">
        <w:t xml:space="preserve">the </w:t>
      </w:r>
      <w:r w:rsidR="00461A4E">
        <w:t xml:space="preserve">symptoms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38689719"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F02C45">
        <w:instrText xml:space="preserve"> ADDIN ZOTERO_ITEM CSL_CITATION {"citationID":"ga2p1sDI","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F02C45">
        <w:instrText xml:space="preserve"> ADDIN ZOTERO_ITEM CSL_CITATION {"citationID":"2fuan78ro3","properties":{"formattedCitation":"[8,25]","plainCitation":"[8,25]"},"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F02C45">
        <w:instrText xml:space="preserve"> ADDIN ZOTERO_ITEM CSL_CITATION {"citationID":"a2dnk6a06ae","properties":{"formattedCitation":"[8,23,26,27]","plainCitation":"[8,23,26,27]"},"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2726,"uris":["http://zotero.org/users/1562642/items/BHD39TW4"],"uri":["http://zotero.org/users/1562642/items/BHD39TW4"],"itemData":{"id":2726,"type":"article-journal","title":"American Medical Society for Sports Medicine position statement: concussion in sport","container-title":"British Journal of Sports Medicine","page":"15-26","volume":"47","issue":"1","source":"NCBI PubMed","abstract":"PURPOSE OF THE STATEMENT: </w:instrText>
      </w:r>
      <w:r w:rsidR="00F02C45">
        <w:rPr>
          <w:rFonts w:ascii="Consolas" w:hAnsi="Consolas" w:cs="Consolas"/>
        </w:rPr>
        <w:instrText>▸</w:instrText>
      </w:r>
      <w:r w:rsidR="00F02C45">
        <w:instrText xml:space="preserve"> To provide an evidence-based, best practises summary to assist physicians with the evaluation and management of sports concussion. </w:instrText>
      </w:r>
      <w:r w:rsidR="00F02C45">
        <w:rPr>
          <w:rFonts w:ascii="Consolas" w:hAnsi="Consolas" w:cs="Consolas"/>
        </w:rPr>
        <w:instrText>▸</w:instrText>
      </w:r>
      <w:r w:rsidR="00F02C45">
        <w:instrText xml:space="preserve"> To establish the level of evidence, knowledge gaps and areas requiring additional research.\nIMPORTANCE OF AN AMSSM STATEMENT: </w:instrText>
      </w:r>
      <w:r w:rsidR="00F02C45">
        <w:rPr>
          <w:rFonts w:ascii="Consolas" w:hAnsi="Consolas" w:cs="Consolas"/>
        </w:rPr>
        <w:instrText>▸</w:instrText>
      </w:r>
      <w:r w:rsidR="00F02C45">
        <w:instrText xml:space="preserve"> Sports medicine physicians are frequently involved in the care of patients with sports concussion. </w:instrText>
      </w:r>
      <w:r w:rsidR="00F02C45">
        <w:rPr>
          <w:rFonts w:ascii="Consolas" w:hAnsi="Consolas" w:cs="Consolas"/>
        </w:rPr>
        <w:instrText>▸</w:instrText>
      </w:r>
      <w:r w:rsidR="00F02C45">
        <w:instrText xml:space="preserve"> Sports medicine physicians are specifically trained to provide care along the continuum of sports concussion from the acute injury to return-to-play (RTP) decisions. </w:instrText>
      </w:r>
      <w:r w:rsidR="00F02C45">
        <w:rPr>
          <w:rFonts w:ascii="Consolas" w:hAnsi="Consolas" w:cs="Consolas"/>
        </w:rPr>
        <w:instrText>▸</w:instrText>
      </w:r>
      <w:r w:rsidR="00F02C45">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F02C45">
        <w:rPr>
          <w:rFonts w:ascii="Consolas" w:hAnsi="Consolas" w:cs="Consolas"/>
        </w:rPr>
        <w:instrText>▸</w:instrText>
      </w:r>
      <w:r w:rsidR="00F02C45">
        <w:instrText xml:space="preserve"> While this statement is directed towards sports medicine physicians, it may also assist other physicians and healthcare professionals in the care of patients with sports concussion.\nDEFINITION: </w:instrText>
      </w:r>
      <w:r w:rsidR="00F02C45">
        <w:rPr>
          <w:rFonts w:ascii="Consolas" w:hAnsi="Consolas" w:cs="Consolas"/>
        </w:rPr>
        <w:instrText>▸</w:instrText>
      </w:r>
      <w:r w:rsidR="00F02C45">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F02C45">
        <w:rPr>
          <w:rFonts w:ascii="Consolas" w:hAnsi="Consolas" w:cs="Consolas"/>
        </w:rPr>
        <w:instrText>▸</w:instrText>
      </w:r>
      <w:r w:rsidR="00F02C45">
        <w:instrText xml:space="preserve"> Animal and human studies support the concept of postconcussive vulnerability, showing that a second blow before the brain has recovered results in worsening metabolic changes within the cell. </w:instrText>
      </w:r>
      <w:r w:rsidR="00F02C45">
        <w:rPr>
          <w:rFonts w:ascii="Consolas" w:hAnsi="Consolas" w:cs="Consolas"/>
        </w:rPr>
        <w:instrText>▸</w:instrText>
      </w:r>
      <w:r w:rsidR="00F02C45">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F02C45">
        <w:rPr>
          <w:rFonts w:ascii="Consolas" w:hAnsi="Consolas" w:cs="Consolas"/>
        </w:rPr>
        <w:instrText>▸</w:instrText>
      </w:r>
      <w:r w:rsidR="00F02C45">
        <w:instrText xml:space="preserve"> It is estimated that as many as 3.8 million concussions occur in the USA per year during competitive sports and recreational activities; however, as many as 50% of the concussions may go unreported. </w:instrText>
      </w:r>
      <w:r w:rsidR="00F02C45">
        <w:rPr>
          <w:rFonts w:ascii="Consolas" w:hAnsi="Consolas" w:cs="Consolas"/>
        </w:rPr>
        <w:instrText>▸</w:instrText>
      </w:r>
      <w:r w:rsidR="00F02C45">
        <w:instrText xml:space="preserve"> Concussions occur in all sports with the highest incidence in football, hockey, rugby, soccer and basketball. RISK FACTORS FOR SPORT-RELATED CONCUSSION: </w:instrText>
      </w:r>
      <w:r w:rsidR="00F02C45">
        <w:rPr>
          <w:rFonts w:ascii="Consolas" w:hAnsi="Consolas" w:cs="Consolas"/>
        </w:rPr>
        <w:instrText>▸</w:instrText>
      </w:r>
      <w:r w:rsidR="00F02C45">
        <w:instrText xml:space="preserve"> A history of concussion is associated with a higher risk of sustaining another concussion. </w:instrText>
      </w:r>
      <w:r w:rsidR="00F02C45">
        <w:rPr>
          <w:rFonts w:ascii="Consolas" w:hAnsi="Consolas" w:cs="Consolas"/>
        </w:rPr>
        <w:instrText>▸</w:instrText>
      </w:r>
      <w:r w:rsidR="00F02C45">
        <w:instrText xml:space="preserve"> A greater number, severity and duration of symptoms after a concussion are predictors of a prolonged recovery. </w:instrText>
      </w:r>
      <w:r w:rsidR="00F02C45">
        <w:rPr>
          <w:rFonts w:ascii="Consolas" w:hAnsi="Consolas" w:cs="Consolas"/>
        </w:rPr>
        <w:instrText>▸</w:instrText>
      </w:r>
      <w:r w:rsidR="00F02C45">
        <w:instrText xml:space="preserve"> In sports with similar playing rules, the reported incidence of concussion is higher in female athletes than in male athletes. </w:instrText>
      </w:r>
      <w:r w:rsidR="00F02C45">
        <w:rPr>
          <w:rFonts w:ascii="Consolas" w:hAnsi="Consolas" w:cs="Consolas"/>
        </w:rPr>
        <w:instrText>▸</w:instrText>
      </w:r>
      <w:r w:rsidR="00F02C45">
        <w:instrText xml:space="preserve"> Certain sports, positions and individual playing styles have a greater risk of concussion. </w:instrText>
      </w:r>
      <w:r w:rsidR="00F02C45">
        <w:rPr>
          <w:rFonts w:ascii="Consolas" w:hAnsi="Consolas" w:cs="Consolas"/>
        </w:rPr>
        <w:instrText>▸</w:instrText>
      </w:r>
      <w:r w:rsidR="00F02C45">
        <w:instrText xml:space="preserve"> Youth athletes may have a more prolonged recovery and are more susceptible to a concussion accompanied by a catastrophic injury. </w:instrText>
      </w:r>
      <w:r w:rsidR="00F02C45">
        <w:rPr>
          <w:rFonts w:ascii="Consolas" w:hAnsi="Consolas" w:cs="Consolas"/>
        </w:rPr>
        <w:instrText>▸</w:instrText>
      </w:r>
      <w:r w:rsidR="00F02C45">
        <w:instrText xml:space="preserve"> Preinjury mood disorders, learning disorders, attention-deficit disorders (ADD/ADHD) and migraine headaches complicate diagnosis and management of a concussion.\nDIAGNOSIS OF CONCUSSION: </w:instrText>
      </w:r>
      <w:r w:rsidR="00F02C45">
        <w:rPr>
          <w:rFonts w:ascii="Consolas" w:hAnsi="Consolas" w:cs="Consolas"/>
        </w:rPr>
        <w:instrText>▸</w:instrText>
      </w:r>
      <w:r w:rsidR="00F02C45">
        <w:instrText xml:space="preserve"> Concussion remains a clinical diagnosis ideally made by a healthcare provider familiar with the athlete and knowledgeable in the recognition and evaluation of concussion. </w:instrText>
      </w:r>
      <w:r w:rsidR="00F02C45">
        <w:rPr>
          <w:rFonts w:ascii="Consolas" w:hAnsi="Consolas" w:cs="Consolas"/>
        </w:rPr>
        <w:instrText>▸</w:instrText>
      </w:r>
      <w:r w:rsidR="00F02C45">
        <w:instrText xml:space="preserve"> Graded symptom checklists provide an objective tool for assessing a variety of symptoms related to concussions, while also tracking the severity of those symptoms over serial evaluations. </w:instrText>
      </w:r>
      <w:r w:rsidR="00F02C45">
        <w:rPr>
          <w:rFonts w:ascii="Consolas" w:hAnsi="Consolas" w:cs="Consolas"/>
        </w:rPr>
        <w:instrText>▸</w:instrText>
      </w:r>
      <w:r w:rsidR="00F02C45">
        <w:instrText xml:space="preserve"> Standardised assessment tools provide a helpful structure for the evaluation of concussion, although limited validation of these assessment tools is available.\nSIDELINE EVALUATION AND MANAGEMENT: </w:instrText>
      </w:r>
      <w:r w:rsidR="00F02C45">
        <w:rPr>
          <w:rFonts w:ascii="Consolas" w:hAnsi="Consolas" w:cs="Consolas"/>
        </w:rPr>
        <w:instrText>▸</w:instrText>
      </w:r>
      <w:r w:rsidR="00F02C45">
        <w:instrText xml:space="preserve"> Any athlete suspected of having a concussion should be stopped from playing and assessed by a licenced healthcare provider trained in the evaluation and management of concussions. </w:instrText>
      </w:r>
      <w:r w:rsidR="00F02C45">
        <w:rPr>
          <w:rFonts w:ascii="Consolas" w:hAnsi="Consolas" w:cs="Consolas"/>
        </w:rPr>
        <w:instrText>▸</w:instrText>
      </w:r>
      <w:r w:rsidR="00F02C45">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F02C45">
        <w:rPr>
          <w:rFonts w:ascii="Consolas" w:hAnsi="Consolas" w:cs="Consolas"/>
        </w:rPr>
        <w:instrText>▸</w:instrText>
      </w:r>
      <w:r w:rsidR="00F02C45">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F02C45">
        <w:rPr>
          <w:rFonts w:ascii="Consolas" w:hAnsi="Consolas" w:cs="Consolas"/>
        </w:rPr>
        <w:instrText>▸</w:instrText>
      </w:r>
      <w:r w:rsidR="00F02C45">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F02C45">
        <w:rPr>
          <w:rFonts w:ascii="Consolas" w:hAnsi="Consolas" w:cs="Consolas"/>
        </w:rPr>
        <w:instrText>▸</w:instrText>
      </w:r>
      <w:r w:rsidR="00F02C45">
        <w:instrText xml:space="preserve"> Imaging is reserved for athletes where intracerebral bleeding is suspected. </w:instrText>
      </w:r>
      <w:r w:rsidR="00F02C45">
        <w:rPr>
          <w:rFonts w:ascii="Consolas" w:hAnsi="Consolas" w:cs="Consolas"/>
        </w:rPr>
        <w:instrText>▸</w:instrText>
      </w:r>
      <w:r w:rsidR="00F02C45">
        <w:instrText xml:space="preserve"> There is no same day RTP for an athlete diagnosed with a concussion. </w:instrText>
      </w:r>
      <w:r w:rsidR="00F02C45">
        <w:rPr>
          <w:rFonts w:ascii="Consolas" w:hAnsi="Consolas" w:cs="Consolas"/>
        </w:rPr>
        <w:instrText>▸</w:instrText>
      </w:r>
      <w:r w:rsidR="00F02C45">
        <w:instrText xml:space="preserve"> Athletes suspected or diagnosed with a concussion should be monitored for deteriorating physical or mental status.\nNEUROPSYCHOLOGICAL TESTING: </w:instrText>
      </w:r>
      <w:r w:rsidR="00F02C45">
        <w:rPr>
          <w:rFonts w:ascii="Consolas" w:hAnsi="Consolas" w:cs="Consolas"/>
        </w:rPr>
        <w:instrText>▸</w:instrText>
      </w:r>
      <w:r w:rsidR="00F02C45">
        <w:instrText xml:space="preserve"> Neuropsychological (NP) tests are an objective measure of brain-behaviour relationships and are more sensitive for subtle cognitive impairment than clinical exam. </w:instrText>
      </w:r>
      <w:r w:rsidR="00F02C45">
        <w:rPr>
          <w:rFonts w:ascii="Consolas" w:hAnsi="Consolas" w:cs="Consolas"/>
        </w:rPr>
        <w:instrText>▸</w:instrText>
      </w:r>
      <w:r w:rsidR="00F02C45">
        <w:instrText xml:space="preserve"> Most concussions can be managed appropriately without the use of NP testing. </w:instrText>
      </w:r>
      <w:r w:rsidR="00F02C45">
        <w:rPr>
          <w:rFonts w:ascii="Consolas" w:hAnsi="Consolas" w:cs="Consolas"/>
        </w:rPr>
        <w:instrText>▸</w:instrText>
      </w:r>
      <w:r w:rsidR="00F02C45">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F02C45">
        <w:rPr>
          <w:rFonts w:ascii="Consolas" w:hAnsi="Consolas" w:cs="Consolas"/>
        </w:rPr>
        <w:instrText>▸</w:instrText>
      </w:r>
      <w:r w:rsidR="00F02C45">
        <w:instrText xml:space="preserve"> Paper and pencil NP tests can be more comprehensive, test different domains and assess for other conditions which may masquerade as or complicate assessment of concussion. </w:instrText>
      </w:r>
      <w:r w:rsidR="00F02C45">
        <w:rPr>
          <w:rFonts w:ascii="Consolas" w:hAnsi="Consolas" w:cs="Consolas"/>
        </w:rPr>
        <w:instrText>▸</w:instrText>
      </w:r>
      <w:r w:rsidR="00F02C45">
        <w:instrText xml:space="preserve"> NP testing should be used only as part of a comprehensive concussion management strategy and should not be used in isolation. </w:instrText>
      </w:r>
      <w:r w:rsidR="00F02C45">
        <w:rPr>
          <w:rFonts w:ascii="Consolas" w:hAnsi="Consolas" w:cs="Consolas"/>
        </w:rPr>
        <w:instrText>▸</w:instrText>
      </w:r>
      <w:r w:rsidR="00F02C45">
        <w:instrText xml:space="preserve"> The ideal timing, frequency and type of NP testing have not been determined. </w:instrText>
      </w:r>
      <w:r w:rsidR="00F02C45">
        <w:rPr>
          <w:rFonts w:ascii="Consolas" w:hAnsi="Consolas" w:cs="Consolas"/>
        </w:rPr>
        <w:instrText>▸</w:instrText>
      </w:r>
      <w:r w:rsidR="00F02C45">
        <w:instrText xml:space="preserve"> In some cases, properly administered and interpreted NP testing provides an added value to assess cognitive function and recovery in the management of sports concussions. </w:instrText>
      </w:r>
      <w:r w:rsidR="00F02C45">
        <w:rPr>
          <w:rFonts w:ascii="Consolas" w:hAnsi="Consolas" w:cs="Consolas"/>
        </w:rPr>
        <w:instrText>▸</w:instrText>
      </w:r>
      <w:r w:rsidR="00F02C45">
        <w:instrText xml:space="preserve"> It is unknown if use of NP testing in the management of sports concussion helps prevent recurrent concussion, catastrophic injury or long-term complications. </w:instrText>
      </w:r>
      <w:r w:rsidR="00F02C45">
        <w:rPr>
          <w:rFonts w:ascii="Consolas" w:hAnsi="Consolas" w:cs="Consolas"/>
        </w:rPr>
        <w:instrText>▸</w:instrText>
      </w:r>
      <w:r w:rsidR="00F02C45">
        <w:instrText xml:space="preserve"> Comprehensive NP evaluation is helpful in the post-concussion management of athletes with persistent symptoms or complicated courses.\nRETURN TO CLASS: </w:instrText>
      </w:r>
      <w:r w:rsidR="00F02C45">
        <w:rPr>
          <w:rFonts w:ascii="Consolas" w:hAnsi="Consolas" w:cs="Consolas"/>
        </w:rPr>
        <w:instrText>▸</w:instrText>
      </w:r>
      <w:r w:rsidR="00F02C45">
        <w:instrText xml:space="preserve"> Students will require cognitive rest and may require academic accommodations such as reduced workload and extended time for tests while recovering from a concussion.\nRETURN TO PLAY: </w:instrText>
      </w:r>
      <w:r w:rsidR="00F02C45">
        <w:rPr>
          <w:rFonts w:ascii="Consolas" w:hAnsi="Consolas" w:cs="Consolas"/>
        </w:rPr>
        <w:instrText>▸</w:instrText>
      </w:r>
      <w:r w:rsidR="00F02C45">
        <w:instrText xml:space="preserve"> Concussion symptoms should be resolved before returning to exercise. </w:instrText>
      </w:r>
      <w:r w:rsidR="00F02C45">
        <w:rPr>
          <w:rFonts w:ascii="Consolas" w:hAnsi="Consolas" w:cs="Consolas"/>
        </w:rPr>
        <w:instrText>▸</w:instrText>
      </w:r>
      <w:r w:rsidR="00F02C45">
        <w:instrText xml:space="preserve"> A RTP progression involves a gradual, step-wise increase in physical demands, sports-specific activities and the risk for contact. </w:instrText>
      </w:r>
      <w:r w:rsidR="00F02C45">
        <w:rPr>
          <w:rFonts w:ascii="Consolas" w:hAnsi="Consolas" w:cs="Consolas"/>
        </w:rPr>
        <w:instrText>▸</w:instrText>
      </w:r>
      <w:r w:rsidR="00F02C45">
        <w:instrText xml:space="preserve"> If symptoms occur with activity, the progression should be halted and restarted at the preceding symptom-free step. </w:instrText>
      </w:r>
      <w:r w:rsidR="00F02C45">
        <w:rPr>
          <w:rFonts w:ascii="Consolas" w:hAnsi="Consolas" w:cs="Consolas"/>
        </w:rPr>
        <w:instrText>▸</w:instrText>
      </w:r>
      <w:r w:rsidR="00F02C45">
        <w:instrText xml:space="preserve"> RTP after concussion should occur only with medical clearance from a licenced healthcare provider trained in the evaluation and management of concussions. SHORT-TERM RISKS OF PREMATURE RTP: </w:instrText>
      </w:r>
      <w:r w:rsidR="00F02C45">
        <w:rPr>
          <w:rFonts w:ascii="Consolas" w:hAnsi="Consolas" w:cs="Consolas"/>
        </w:rPr>
        <w:instrText>▸</w:instrText>
      </w:r>
      <w:r w:rsidR="00F02C45">
        <w:instrText xml:space="preserve"> The primary concern with early RTP is decreased reaction time leading to an increased risk of a repeat concussion or other injury and prolongation of symptoms. LONG-TERM EFFECTS: </w:instrText>
      </w:r>
      <w:r w:rsidR="00F02C45">
        <w:rPr>
          <w:rFonts w:ascii="Consolas" w:hAnsi="Consolas" w:cs="Consolas"/>
        </w:rPr>
        <w:instrText>▸</w:instrText>
      </w:r>
      <w:r w:rsidR="00F02C45">
        <w:instrText xml:space="preserve"> There is an increasing concern that head impact exposure and recurrent concussions contribute to long-term neurological sequelae. </w:instrText>
      </w:r>
      <w:r w:rsidR="00F02C45">
        <w:rPr>
          <w:rFonts w:ascii="Consolas" w:hAnsi="Consolas" w:cs="Consolas"/>
        </w:rPr>
        <w:instrText>▸</w:instrText>
      </w:r>
      <w:r w:rsidR="00F02C45">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F02C45">
        <w:rPr>
          <w:rFonts w:ascii="Consolas" w:hAnsi="Consolas" w:cs="Consolas"/>
        </w:rPr>
        <w:instrText>▸</w:instrText>
      </w:r>
      <w:r w:rsidR="00F02C45">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F02C45">
        <w:rPr>
          <w:rFonts w:ascii="Consolas" w:hAnsi="Consolas" w:cs="Consolas"/>
        </w:rPr>
        <w:instrText>▸</w:instrText>
      </w:r>
      <w:r w:rsidR="00F02C45">
        <w:instrText xml:space="preserve"> Greater efforts are needed to educate involved parties, including athletes, parents, coaches, officials, school administrators and healthcare providers to improve concussion recognition, management and prevention. </w:instrText>
      </w:r>
      <w:r w:rsidR="00F02C45">
        <w:rPr>
          <w:rFonts w:ascii="Consolas" w:hAnsi="Consolas" w:cs="Consolas"/>
        </w:rPr>
        <w:instrText>▸</w:instrText>
      </w:r>
      <w:r w:rsidR="00F02C45">
        <w:instrText xml:space="preserve"> Physicians should be prepared to provide counselling regarding potential long-term consequences of a concussion and recurrent concussions.\nPREVENTION: </w:instrText>
      </w:r>
      <w:r w:rsidR="00F02C45">
        <w:rPr>
          <w:rFonts w:ascii="Consolas" w:hAnsi="Consolas" w:cs="Consolas"/>
        </w:rPr>
        <w:instrText>▸</w:instrText>
      </w:r>
      <w:r w:rsidR="00F02C45">
        <w:instrText xml:space="preserve"> Primary prevention of some injuries may be possible with modification and enforcement of the rules and fair play. </w:instrText>
      </w:r>
      <w:r w:rsidR="00F02C45">
        <w:rPr>
          <w:rFonts w:ascii="Consolas" w:hAnsi="Consolas" w:cs="Consolas"/>
        </w:rPr>
        <w:instrText>▸</w:instrText>
      </w:r>
      <w:r w:rsidR="00F02C45">
        <w:instrText xml:space="preserve"> Helmets, both hard (football, lacrosse and hockey) and soft (soccer, rugby) are best suited to prevent impact injuries (fracture, bleeding, laceration, etc.) but have not been shown to reduce the incidence and severity of concussions. </w:instrText>
      </w:r>
      <w:r w:rsidR="00F02C45">
        <w:rPr>
          <w:rFonts w:ascii="Consolas" w:hAnsi="Consolas" w:cs="Consolas"/>
        </w:rPr>
        <w:instrText>▸</w:instrText>
      </w:r>
      <w:r w:rsidR="00F02C45">
        <w:instrText xml:space="preserve"> There is no current evidence that mouth guards can reduce the severity of or prevent concussions. </w:instrText>
      </w:r>
      <w:r w:rsidR="00F02C45">
        <w:rPr>
          <w:rFonts w:ascii="Consolas" w:hAnsi="Consolas" w:cs="Consolas"/>
        </w:rPr>
        <w:instrText>▸</w:instrText>
      </w:r>
      <w:r w:rsidR="00F02C45">
        <w:instrText xml:space="preserve"> Secondary prevention may be possible by appropriate RTP management.\nLEGISLATION: </w:instrText>
      </w:r>
      <w:r w:rsidR="00F02C45">
        <w:rPr>
          <w:rFonts w:ascii="Consolas" w:hAnsi="Consolas" w:cs="Consolas"/>
        </w:rPr>
        <w:instrText>▸</w:instrText>
      </w:r>
      <w:r w:rsidR="00F02C45">
        <w:instrText xml:space="preserve"> Legislative efforts provide a uniform standard for scholastic and non-scholastic sports organisations regarding concussion safety and management.\nFUTURE DIRECTIONS: </w:instrText>
      </w:r>
      <w:r w:rsidR="00F02C45">
        <w:rPr>
          <w:rFonts w:ascii="Consolas" w:hAnsi="Consolas" w:cs="Consolas"/>
        </w:rPr>
        <w:instrText>▸</w:instrText>
      </w:r>
      <w:r w:rsidR="00F02C45">
        <w:instrText xml:space="preserve"> Additional research is needed to validate current assessment tools, delineate the role of NP testing and improve identification of those at risk of prolonged post-concussive symptoms or other long-term complications. </w:instrText>
      </w:r>
      <w:r w:rsidR="00F02C45">
        <w:rPr>
          <w:rFonts w:ascii="Consolas" w:hAnsi="Consolas" w:cs="Consolas"/>
        </w:rPr>
        <w:instrText>▸</w:instrText>
      </w:r>
      <w:r w:rsidR="00F02C45">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O."}],"issued":{"date-parts":[["2013",1]]}}},{"id":14592,"uris":["http://zotero.org/users/1562642/items/B4VE879H"],"uri":["http://zotero.org/users/1562642/items/B4VE879H"],"itemData":{"id":14592,"type":"article-journal","title":"Diagnosis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xml:space="preserve">. </w:t>
      </w:r>
      <w:r w:rsidR="00974E3B">
        <w:lastRenderedPageBreak/>
        <w:t>Symptom scales, neurocognitive tests, and balance assessments are commonly utilized to provide a comprehensive evaluation of the individual</w:t>
      </w:r>
      <w:r w:rsidR="00F263FB">
        <w:t xml:space="preserve"> </w:t>
      </w:r>
      <w:r w:rsidR="00F263FB">
        <w:fldChar w:fldCharType="begin"/>
      </w:r>
      <w:r w:rsidR="00F02C45">
        <w:instrText xml:space="preserve"> ADDIN ZOTERO_ITEM CSL_CITATION {"citationID":"1hoikr4ean","properties":{"formattedCitation":"{\\rtf [28\\uc0\\u8211{}34]}","plainCitation":"[28–34]"},"citationItems":[{"id":2619,"uris":["http://zotero.org/users/1562642/items/AJ8XHXFK"],"uri":["http://zotero.org/users/1562642/items/AJ8XHXFK"],"itemData":{"id":2619,"type":"article-journal","title":"The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74189B">
        <w:t xml:space="preserve"> </w:t>
      </w:r>
      <w:r w:rsidR="0074189B">
        <w:fldChar w:fldCharType="begin"/>
      </w:r>
      <w:r w:rsidR="00F02C45">
        <w:instrText xml:space="preserve"> ADDIN ZOTERO_ITEM CSL_CITATION {"citationID":"1cuf5l9vdu","properties":{"formattedCitation":"{\\rtf [34\\uc0\\u8211{}36]}","plainCitation":"[34–36]"},"citationItems":[{"id":5021,"uris":["http://zotero.org/users/1562642/items/A446IADV"],"uri":["http://zotero.org/users/1562642/items/A446IADV"],"itemData":{"id":5021,"type":"article-journal","title":"Psychometric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F02C45">
        <w:instrText xml:space="preserve"> ADDIN ZOTERO_ITEM CSL_CITATION {"citationID":"2ddmln0dfa","properties":{"formattedCitation":"[34,37,38]","plainCitation":"[34,37,38]"},"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F1E7D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F02C45">
        <w:instrText xml:space="preserve"> ADDIN ZOTERO_ITEM CSL_CITATION {"citationID":"nY8kWHmm","properties":{"formattedCitation":"{\\rtf [39\\uc0\\u8211{}41]}","plainCitation":"[39–41]"},"citationItems":[{"id":4747,"uris":["http://zotero.org/users/1562642/items/PIUDATJM"],"uri":["http://zotero.org/users/1562642/items/PIUDATJM"],"itemData":{"id":4747,"type":"article-journal","title":"Exploring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w:t>
      </w:r>
      <w:proofErr w:type="spellStart"/>
      <w:r w:rsidR="006552CA">
        <w:t>ImPACT</w:t>
      </w:r>
      <w:proofErr w:type="spellEnd"/>
      <w:r w:rsidR="006552CA">
        <w:t xml:space="preserve">, CNS Vital Signs, as well as more traditional tests including Trail Making Test and </w:t>
      </w:r>
      <w:proofErr w:type="spellStart"/>
      <w:r w:rsidR="006552CA">
        <w:t>Stroop</w:t>
      </w:r>
      <w:proofErr w:type="spellEnd"/>
      <w:r w:rsidR="006552CA">
        <w:t xml:space="preserve">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F02C45">
        <w:instrText xml:space="preserve"> ADDIN ZOTERO_ITEM CSL_CITATION {"citationID":"188g3f32pg","properties":{"formattedCitation":"[28,42,43]","plainCitation":"[28,42,43]"},"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F02C45">
        <w:instrText xml:space="preserve"> ADDIN ZOTERO_ITEM CSL_CITATION {"citationID":"FDzbtCua","properties":{"formattedCitation":"[28,42,44,45]","plainCitation":"[28,42,44,45]"},"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P."}],"issued":{"date-parts":[["2003",11,19]]}}},{"id":2653,"uris":["http://zotero.org/users/1562642/items/3PKRXM8W"],"uri":["http://zotero.org/users/1562642/items/3PKRXM8W"],"itemData":{"id":2653,"type":"article-journal","title":"The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W."}],"issued":{"date-parts":[["2008"]]}}},{"id":1532,"uris":["http://zotero.org/users/1562642/items/A5WUBHEQ"],"uri":["http://zotero.org/users/1562642/items/A5WUBHEQ"],"itemData":{"id":1532,"type":"article-journal","title":"The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long after the clinical resolution of symptoms</w:t>
      </w:r>
      <w:r w:rsidR="00E33A6C">
        <w:t xml:space="preserve"> </w:t>
      </w:r>
      <w:r w:rsidR="00E33A6C">
        <w:fldChar w:fldCharType="begin"/>
      </w:r>
      <w:r w:rsidR="00F02C45">
        <w:instrText xml:space="preserve"> ADDIN ZOTERO_ITEM CSL_CITATION {"citationID":"1o50vuqq1q","properties":{"formattedCitation":"{\\rtf [46\\uc0\\u8211{}48]}","plainCitation":"[46–48]"},"citationItems":[{"id":2696,"uris":["http://zotero.org/users/1562642/items/7F9MN7JX"],"uri":["http://zotero.org/users/1562642/items/7F9MN7JX"],"itemData":{"id":2696,"type":"article-journal","title":"Functional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4508965" w:rsidR="00DC7AE8" w:rsidRDefault="000B3448" w:rsidP="005025B5">
      <w:pPr>
        <w:spacing w:line="480" w:lineRule="auto"/>
        <w:ind w:firstLine="720"/>
      </w:pPr>
      <w:r>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F02C45">
        <w:instrText xml:space="preserve"> ADDIN ZOTERO_ITEM CSL_CITATION {"citationID":"1jo4jrbiun","properties":{"formattedCitation":"{\\rtf [49\\uc0\\u8211{}52]}","plainCitation":"[49–52]"},"citationItems":[{"id":2107,"uris":["http://zotero.org/users/1562642/items/7GD9BX89"],"uri":["http://zotero.org/users/1562642/items/7GD9BX89"],"itemData":{"id":2107,"type":"article-journal","title":"Neuropsychological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lastRenderedPageBreak/>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3CA84EAE" w:rsidR="00330308" w:rsidRDefault="00330308" w:rsidP="005025B5">
      <w:pPr>
        <w:spacing w:line="480" w:lineRule="auto"/>
      </w:pPr>
      <w:r>
        <w:rPr>
          <w:b/>
        </w:rPr>
        <w:tab/>
      </w:r>
      <w:r w:rsidR="00032790">
        <w:t>Very f</w:t>
      </w:r>
      <w:r>
        <w:t xml:space="preserve">ew studies have examined the specific effects of race, </w:t>
      </w:r>
      <w:r w:rsidR="00840DAF">
        <w:t>culture/ethnicity</w:t>
      </w:r>
      <w:r>
        <w:t xml:space="preserve">, or language on neurocognitive testing for concussion management. </w:t>
      </w:r>
      <w:proofErr w:type="spellStart"/>
      <w:r>
        <w:t>Kontos</w:t>
      </w:r>
      <w:proofErr w:type="spellEnd"/>
      <w:r>
        <w:t xml:space="preserve"> et al. (2010) compared African American and White athletes</w:t>
      </w:r>
      <w:r w:rsidR="00032790">
        <w:t>’</w:t>
      </w:r>
      <w:r>
        <w:t xml:space="preserve"> performance on the Immediate Post-Concussion</w:t>
      </w:r>
      <w:r w:rsidR="00F71F0F">
        <w:t xml:space="preserve"> Assessment and Cognitive Testing (</w:t>
      </w:r>
      <w:proofErr w:type="spellStart"/>
      <w:r w:rsidR="00F71F0F">
        <w:t>ImPACT</w:t>
      </w:r>
      <w:proofErr w:type="spellEnd"/>
      <w:r w:rsidR="00363735">
        <w:t>,</w:t>
      </w:r>
      <w:r w:rsidR="00F71F0F">
        <w:t xml:space="preserve"> </w:t>
      </w:r>
      <w:r w:rsidR="00571CA6">
        <w:fldChar w:fldCharType="begin"/>
      </w:r>
      <w:r w:rsidR="00F02C45">
        <w:instrText xml:space="preserve"> ADDIN ZOTERO_ITEM CSL_CITATION {"citationID":"a1lvkgv7bcj","properties":{"formattedCitation":"[53]","plainCitation":"[53]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F02C45">
        <w:instrText xml:space="preserve"> ADDIN ZOTERO_ITEM CSL_CITATION {"citationID":"a2enn74oupi","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5820B5">
        <w:t>and socioeconomic conditions</w:t>
      </w:r>
      <w:r w:rsidR="00840DAF">
        <w:t>,</w:t>
      </w:r>
      <w:r w:rsidR="005820B5">
        <w:t xml:space="preserve"> which may impact individuals’ pre- and post-injury performance on this test.</w:t>
      </w:r>
    </w:p>
    <w:p w14:paraId="79D72376" w14:textId="10A4041E" w:rsidR="005820B5" w:rsidRDefault="005820B5" w:rsidP="005025B5">
      <w:pPr>
        <w:spacing w:line="480" w:lineRule="auto"/>
      </w:pPr>
      <w:r>
        <w:tab/>
      </w:r>
      <w:r w:rsidR="00364A0D">
        <w:t xml:space="preserve">Likewise, </w:t>
      </w:r>
      <w:proofErr w:type="spellStart"/>
      <w:r>
        <w:t>Shuttleworth</w:t>
      </w:r>
      <w:proofErr w:type="spellEnd"/>
      <w:r>
        <w:t xml:space="preserve">-Edwards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w:t>
      </w:r>
      <w:proofErr w:type="spellStart"/>
      <w:r>
        <w:t>ImPACT</w:t>
      </w:r>
      <w:proofErr w:type="spellEnd"/>
      <w:r w:rsidR="00363735">
        <w:t xml:space="preserve"> </w:t>
      </w:r>
      <w:r w:rsidR="00363735">
        <w:fldChar w:fldCharType="begin"/>
      </w:r>
      <w:r w:rsidR="00F02C45">
        <w:instrText xml:space="preserve"> ADDIN ZOTERO_ITEM CSL_CITATION {"citationID":"agfpa7h0r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w:t>
      </w:r>
      <w:r w:rsidR="00587378">
        <w:lastRenderedPageBreak/>
        <w:t xml:space="preserve">predominantly White and well-educated </w:t>
      </w:r>
      <w:r w:rsidR="00587378">
        <w:fldChar w:fldCharType="begin"/>
      </w:r>
      <w:r w:rsidR="00F02C45">
        <w:instrText xml:space="preserve"> ADDIN ZOTERO_ITEM CSL_CITATION {"citationID":"18l0jsjco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3213F542" w:rsidR="005820B5" w:rsidRDefault="005820B5" w:rsidP="005025B5">
      <w:pPr>
        <w:spacing w:line="480" w:lineRule="auto"/>
      </w:pPr>
      <w:r>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 xml:space="preserve">athletes taking the </w:t>
      </w:r>
      <w:proofErr w:type="spellStart"/>
      <w:r w:rsidR="001D594E">
        <w:t>ImPACT</w:t>
      </w:r>
      <w:proofErr w:type="spellEnd"/>
      <w:r w:rsidR="001D594E">
        <w:t xml:space="preserve"> in either Spanish or English</w:t>
      </w:r>
      <w:r w:rsidR="00363735">
        <w:t xml:space="preserve"> </w:t>
      </w:r>
      <w:r w:rsidR="00363735">
        <w:fldChar w:fldCharType="begin"/>
      </w:r>
      <w:r w:rsidR="00F02C45">
        <w:instrText xml:space="preserve"> ADDIN ZOTERO_ITEM CSL_CITATION {"citationID":"adco9mrrbt","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w:t>
      </w:r>
      <w:proofErr w:type="spellStart"/>
      <w:r w:rsidR="001D594E">
        <w:t>ImPACT</w:t>
      </w:r>
      <w:proofErr w:type="spellEnd"/>
      <w:r w:rsidR="001D594E">
        <w:t xml:space="preserve">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 xml:space="preserve">the test in English performed more poorly than English-speaking athletes. The authors note that this study highlights the need for caution when administering the </w:t>
      </w:r>
      <w:proofErr w:type="spellStart"/>
      <w:r w:rsidR="001D594E">
        <w:t>ImPACT</w:t>
      </w:r>
      <w:proofErr w:type="spellEnd"/>
      <w:r w:rsidR="001D594E">
        <w:t xml:space="preserve"> to Spanish- and English-speaking Hispanics</w:t>
      </w:r>
      <w:r w:rsidR="002A5452">
        <w:t xml:space="preserve"> </w:t>
      </w:r>
      <w:r w:rsidR="002A5452">
        <w:fldChar w:fldCharType="begin"/>
      </w:r>
      <w:r w:rsidR="00F02C45">
        <w:instrText xml:space="preserve"> ADDIN ZOTERO_ITEM CSL_CITATION {"citationID":"a27q468rubb","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06BDBB49" w:rsidR="00270F8B" w:rsidRPr="00330308" w:rsidRDefault="00270F8B" w:rsidP="005025B5">
      <w:pPr>
        <w:spacing w:line="480" w:lineRule="auto"/>
      </w:pPr>
      <w:r>
        <w:tab/>
      </w:r>
      <w:r w:rsidR="00364A0D">
        <w:t>In short,</w:t>
      </w:r>
      <w:r>
        <w:t xml:space="preserve"> race,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F02C45">
        <w:instrText xml:space="preserve"> ADDIN ZOTERO_ITEM CSL_CITATION {"citationID":"aqran6rf96","properties":{"formattedCitation":"{\\rtf [12\\uc0\\u8211{}20,22,39,51,52]}","plainCitation":"[12–20,22,39,51,52]"},"citationItems":[{"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We therefore must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t xml:space="preserve"> and then identify to what extent </w:t>
      </w:r>
      <w:r w:rsidR="00376BAE">
        <w:t>they</w:t>
      </w:r>
      <w:r w:rsidR="00742F3D">
        <w:t xml:space="preserve"> are factored into the analysis and interpretation of concussion-related neurocognitive outcomes. </w:t>
      </w:r>
    </w:p>
    <w:p w14:paraId="5C741C15" w14:textId="525D4BDC" w:rsidR="00E542C3" w:rsidRDefault="00E542C3" w:rsidP="005025B5">
      <w:pPr>
        <w:spacing w:line="480" w:lineRule="auto"/>
        <w:jc w:val="center"/>
        <w:rPr>
          <w:b/>
        </w:rPr>
      </w:pPr>
      <w:r>
        <w:rPr>
          <w:b/>
        </w:rPr>
        <w:t xml:space="preserve">Overview of </w:t>
      </w:r>
      <w:r w:rsidR="002D2328">
        <w:rPr>
          <w:b/>
        </w:rPr>
        <w:t>L</w:t>
      </w:r>
      <w:r>
        <w:rPr>
          <w:b/>
        </w:rPr>
        <w:t>iterature</w:t>
      </w:r>
    </w:p>
    <w:p w14:paraId="0F85500A" w14:textId="5639BE56" w:rsidR="003109BB" w:rsidRPr="002D2328" w:rsidRDefault="003109BB" w:rsidP="005025B5">
      <w:pPr>
        <w:spacing w:line="480" w:lineRule="auto"/>
        <w:rPr>
          <w:b/>
        </w:rPr>
      </w:pPr>
      <w:r w:rsidRPr="002D2328">
        <w:rPr>
          <w:b/>
        </w:rPr>
        <w:t>Search strategy</w:t>
      </w:r>
    </w:p>
    <w:p w14:paraId="085C4117" w14:textId="42B91BD1"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w:t>
      </w:r>
      <w:proofErr w:type="spellStart"/>
      <w:r w:rsidR="00945202">
        <w:lastRenderedPageBreak/>
        <w:t>PsycInfo</w:t>
      </w:r>
      <w:proofErr w:type="spellEnd"/>
      <w:r w:rsidR="00945202">
        <w:t xml:space="preserve">, CINAHL, MEDLINE, </w:t>
      </w:r>
      <w:proofErr w:type="spellStart"/>
      <w:r w:rsidR="00945202">
        <w:t>SportDiscus</w:t>
      </w:r>
      <w:proofErr w:type="spellEnd"/>
      <w:r w:rsidR="00945202">
        <w:t xml:space="preserve">, </w:t>
      </w:r>
      <w:r w:rsidR="00C1033C">
        <w:t xml:space="preserve">and </w:t>
      </w:r>
      <w:r w:rsidR="00945202">
        <w:t xml:space="preserve">Psychology and Behavioral Science Collection (all available through </w:t>
      </w:r>
      <w:proofErr w:type="spellStart"/>
      <w:r w:rsidR="00945202">
        <w:t>EBSCOHost</w:t>
      </w:r>
      <w:proofErr w:type="spellEnd"/>
      <w:r w:rsidR="00945202">
        <w:t xml:space="preserve"> at Utah State</w:t>
      </w:r>
      <w:r w:rsidR="00376BAE">
        <w:t xml:space="preserve"> University</w:t>
      </w:r>
      <w:r w:rsidR="00945202">
        <w:t>) Search terms for all databases included terms related to concussion (“concuss*” OR “</w:t>
      </w:r>
      <w:proofErr w:type="spellStart"/>
      <w:r w:rsidR="00945202">
        <w:t>mTBI</w:t>
      </w:r>
      <w:proofErr w:type="spellEnd"/>
      <w:r w:rsidR="00945202">
        <w:t xml:space="preserve">” OR “mild traumatic brain injury” OR “closed head injury”) and terms related to neurocognitive testing (“*cognitive” OR “*cognitive test”). </w:t>
      </w:r>
      <w:r w:rsidR="00B14AFC">
        <w:t>Only articles published in English were considered.</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69461BC5" w:rsidR="009D6CC1" w:rsidRDefault="009D6CC1" w:rsidP="00E70DEE">
      <w:pPr>
        <w:pStyle w:val="ListParagraph"/>
        <w:numPr>
          <w:ilvl w:val="0"/>
          <w:numId w:val="2"/>
        </w:numPr>
        <w:spacing w:line="480" w:lineRule="auto"/>
      </w:pPr>
      <w:r>
        <w:t xml:space="preserve">Articles reported on specific neurocognitive or neuropsychological tests. Articles were not excluded </w:t>
      </w:r>
      <w:r w:rsidR="00C12EC9">
        <w:t>if test scores were used to stratify individuals into groups (e.g., post-concussion syndrome (PCS) or no PCS)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w:t>
      </w:r>
      <w:proofErr w:type="spellStart"/>
      <w:r>
        <w:t>subconcussive</w:t>
      </w:r>
      <w:proofErr w:type="spellEnd"/>
      <w:r>
        <w:t xml:space="preser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635551CC" w:rsidR="009D6CC1" w:rsidRDefault="00C12EC9" w:rsidP="00E70DEE">
      <w:pPr>
        <w:spacing w:line="480" w:lineRule="auto"/>
        <w:ind w:firstLine="810"/>
      </w:pPr>
      <w:r>
        <w:t xml:space="preserve">After applying inclusion criteria, </w:t>
      </w:r>
      <w:r w:rsidR="00041D20">
        <w:t>1254</w:t>
      </w:r>
      <w:r>
        <w:t xml:space="preserve"> articles remained</w:t>
      </w:r>
      <w:r w:rsidR="009D6CC1">
        <w:t xml:space="preserve">. For these remaining articles, 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1AFFB086"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 xml:space="preserve">coded.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w:t>
      </w:r>
      <w:r w:rsidR="00CD4ED5">
        <w:lastRenderedPageBreak/>
        <w:t xml:space="preserve">participants. </w:t>
      </w:r>
      <w:r w:rsidR="00431547">
        <w:t>Again, country of recruitment was not taken as implicit identification of the primary language of the participants.</w:t>
      </w:r>
    </w:p>
    <w:p w14:paraId="54365970" w14:textId="61FC849D" w:rsidR="00285A77" w:rsidRDefault="00285A77" w:rsidP="005025B5">
      <w:pPr>
        <w:spacing w:line="480" w:lineRule="auto"/>
      </w:pPr>
      <w:r>
        <w:tab/>
      </w:r>
      <w:r w:rsidR="00A87E63">
        <w:t xml:space="preserve">Coded articles were then sorted to determine the frequency of reporting various racial, ethnic and linguistic participant and testing distributions. 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proofErr w:type="spellStart"/>
      <w:r w:rsidR="00D67BF7">
        <w:t>Macciochi</w:t>
      </w:r>
      <w:proofErr w:type="spellEnd"/>
      <w:r w:rsidR="00D67BF7">
        <w:t xml:space="preserve"> et al. (2013) </w:t>
      </w:r>
      <w:r w:rsidR="00F40B16">
        <w:t>reported African American as “race”</w:t>
      </w:r>
      <w:r w:rsidR="00D67BF7" w:rsidRPr="00D67BF7">
        <w:t xml:space="preserve"> </w:t>
      </w:r>
      <w:r w:rsidR="00D67BF7">
        <w:fldChar w:fldCharType="begin"/>
      </w:r>
      <w:r w:rsidR="00F02C45">
        <w:instrText xml:space="preserve"> ADDIN ZOTERO_ITEM CSL_CITATION {"citationID":"a1t7pbqgf2q","properties":{"formattedCitation":"[54]","plainCitation":"[54]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F02C45">
        <w:instrText xml:space="preserve"> ADDIN ZOTERO_ITEM CSL_CITATION {"citationID":"a270e9fqpvi","properties":{"formattedCitation":"[55]","plainCitation":"[55]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5EF0F06F" w:rsidR="00A1779C" w:rsidRDefault="009707AF" w:rsidP="005025B5">
      <w:pPr>
        <w:spacing w:line="480" w:lineRule="auto"/>
      </w:pPr>
      <w:r>
        <w:tab/>
        <w:t xml:space="preserve">Despite some evidence for racial, cultural/ethnic, and linguistic influence on neurocognitive testing, demographics are under-reported in the literature. 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5D84E72B"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 distributions</w:t>
      </w:r>
      <w:r w:rsidR="00E22667">
        <w:t xml:space="preserve"> (Table 2)</w:t>
      </w:r>
      <w:r>
        <w:t xml:space="preserve">. </w:t>
      </w:r>
      <w:r>
        <w:lastRenderedPageBreak/>
        <w:t xml:space="preserve">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these demographic characteristics</w:t>
      </w:r>
      <w:r w:rsidR="007A4493">
        <w:t xml:space="preserve"> </w:t>
      </w:r>
      <w:r w:rsidR="007A4493">
        <w:fldChar w:fldCharType="begin"/>
      </w:r>
      <w:r w:rsidR="00F02C45">
        <w:instrText xml:space="preserve"> ADDIN ZOTERO_ITEM CSL_CITATION {"citationID":"GQo3Ro4J","properties":{"formattedCitation":"{\\rtf [39,51,52,54,56\\uc0\\u8211{}65]}","plainCitation":"[39,51,52,54,56–65]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[39,51,52,54,56–65]</w:t>
      </w:r>
      <w:r w:rsidR="007A4493">
        <w:fldChar w:fldCharType="end"/>
      </w:r>
      <w:r w:rsidR="007A4493">
        <w:t xml:space="preserve">. </w:t>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7FFDFB6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A2281C">
        <w:instrText xml:space="preserve"> ADDIN ZOTERO_ITEM CSL_CITATION {"citationID":"aj9ck0llm2","properties":{"formattedCitation":"[299,321]","plainCitation":"[299,321]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A2281C" w:rsidRPr="00A2281C">
        <w:rPr>
          <w:rFonts w:cs="Arial"/>
        </w:rPr>
        <w:t>[299,321]</w:t>
      </w:r>
      <w:r w:rsidR="00E70DEE">
        <w:fldChar w:fldCharType="end"/>
      </w:r>
      <w:r w:rsidR="00E70DEE">
        <w:t xml:space="preserve">, while one simply noted “comparable… ethnic backgrounds” between groups </w:t>
      </w:r>
      <w:r w:rsidR="00E70DEE">
        <w:fldChar w:fldCharType="begin"/>
      </w:r>
      <w:r w:rsidR="00A2281C">
        <w:instrText xml:space="preserve"> ADDIN ZOTERO_ITEM CSL_CITATION {"citationID":"a27n1aho3te","properties":{"formattedCitation":"[322]","plainCitation":"[322]"},"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A2281C" w:rsidRPr="00A2281C">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A2281C">
        <w:instrText xml:space="preserve"> ADDIN ZOTERO_ITEM CSL_CITATION {"citationID":"ak3fgn3nm8","properties":{"formattedCitation":"[260]","plainCitation":"[260]"},"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A2281C" w:rsidRPr="00A2281C">
        <w:rPr>
          <w:rFonts w:cs="Arial"/>
        </w:rPr>
        <w:t>[260]</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6CAAFF71" w:rsidR="00A612F0" w:rsidRDefault="00F739EA" w:rsidP="005025B5">
      <w:pPr>
        <w:spacing w:line="480" w:lineRule="auto"/>
        <w:ind w:firstLine="720"/>
      </w:pPr>
      <w:r>
        <w:lastRenderedPageBreak/>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3BE7CEA2"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 (assumed to be a proxy for cultural</w:t>
      </w:r>
      <w:r w:rsidR="007353E0">
        <w:t>/</w:t>
      </w:r>
      <w:r w:rsidR="009930DA">
        <w:t>ethnic background)</w:t>
      </w:r>
      <w:r w:rsidR="001A352F">
        <w:t>,</w:t>
      </w:r>
      <w:r w:rsidR="009930DA">
        <w:t xml:space="preserve"> 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6C47172D"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lastRenderedPageBreak/>
        <w:t xml:space="preserve">American </w:t>
      </w:r>
      <w:r>
        <w:t xml:space="preserve">football players </w:t>
      </w:r>
      <w:r>
        <w:fldChar w:fldCharType="begin"/>
      </w:r>
      <w:r w:rsidR="00F02C45">
        <w:instrText xml:space="preserve"> ADDIN ZOTERO_ITEM CSL_CITATION {"citationID":"lki5efmt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F02C45">
        <w:instrText xml:space="preserve"> ADDIN ZOTERO_ITEM CSL_CITATION {"citationID":"23np0b5min","properties":{"formattedCitation":"[59]","plainCitation":"[59]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white individuals were more likely to report amnesia than individuals identified as “other”, there were no difference between amnesia and non-amnesia groups on </w:t>
      </w:r>
      <w:proofErr w:type="spellStart"/>
      <w:r w:rsidR="00696BCD">
        <w:t>ImPACT</w:t>
      </w:r>
      <w:proofErr w:type="spellEnd"/>
      <w:r w:rsidR="00696BCD">
        <w:t xml:space="preserve"> subscales</w:t>
      </w:r>
      <w:r w:rsidR="00EE0390">
        <w:t xml:space="preserve"> </w:t>
      </w:r>
      <w:r w:rsidR="00EE0390">
        <w:fldChar w:fldCharType="begin"/>
      </w:r>
      <w:r w:rsidR="00F02C45">
        <w:instrText xml:space="preserve"> ADDIN ZOTERO_ITEM CSL_CITATION {"citationID":"a1dcquhmi22","properties":{"formattedCitation":"[64]","plainCitation":"[64]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11E4161C"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w:t>
      </w:r>
      <w:proofErr w:type="spellStart"/>
      <w:r w:rsidR="00044BD6">
        <w:t>ImPACT</w:t>
      </w:r>
      <w:proofErr w:type="spellEnd"/>
      <w:r w:rsidR="00044BD6">
        <w:t xml:space="preserve"> at seven days post injury </w:t>
      </w:r>
      <w:r w:rsidR="00044BD6">
        <w:fldChar w:fldCharType="begin"/>
      </w:r>
      <w:r w:rsidR="00F02C45">
        <w:instrText xml:space="preserve"> ADDIN ZOTERO_ITEM CSL_CITATION {"citationID":"2f06qr53q","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 xml:space="preserve">processing speed with increasing fight exposure after adjusting for age, race, and education </w:t>
      </w:r>
      <w:r w:rsidR="00044BD6">
        <w:fldChar w:fldCharType="begin"/>
      </w:r>
      <w:r w:rsidR="00F02C45">
        <w:instrText xml:space="preserve"> ADDIN ZOTERO_ITEM CSL_CITATION {"citationID":"1moqv2f8fv","properties":{"formattedCitation":"[57]","plainCitation":"[57]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F02C45">
        <w:instrText xml:space="preserve"> ADDIN ZOTERO_ITEM CSL_CITATION {"citationID":"a28noauvhv9","properties":{"formattedCitation":"[56]","plainCitation":"[56]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cultural bias, rather than true differences in test outcomes, may be </w:t>
      </w:r>
      <w:r w:rsidR="00696BCD">
        <w:t>partially explanatory in this case.</w:t>
      </w:r>
      <w:r w:rsidR="004011B5">
        <w:t xml:space="preserve"> </w:t>
      </w:r>
    </w:p>
    <w:p w14:paraId="55B838CF" w14:textId="267F42D3" w:rsidR="00AC0E5B" w:rsidRDefault="00AC0E5B" w:rsidP="005025B5">
      <w:pPr>
        <w:spacing w:line="480" w:lineRule="auto"/>
        <w:ind w:firstLine="720"/>
      </w:pPr>
      <w:r>
        <w:t xml:space="preserve">Additionally lower test-retest reliability on </w:t>
      </w:r>
      <w:proofErr w:type="spellStart"/>
      <w:r>
        <w:t>ImPACT</w:t>
      </w:r>
      <w:proofErr w:type="spellEnd"/>
      <w:r>
        <w:t xml:space="preserve"> for </w:t>
      </w:r>
      <w:r w:rsidR="004376AB">
        <w:t xml:space="preserve">American </w:t>
      </w:r>
      <w:r>
        <w:t xml:space="preserve">college students compared to Irish students was reported in one article </w:t>
      </w:r>
      <w:r>
        <w:fldChar w:fldCharType="begin"/>
      </w:r>
      <w:r w:rsidR="00F02C45">
        <w:instrText xml:space="preserve"> ADDIN ZOTERO_ITEM CSL_CITATION {"citationID":"62lhnrura","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xml:space="preserve">. However, the groups did not complete the second and third administrations on the same time scale. The Irish students completed tests on days seven and fourteen from baseline whereas the US students completed them on days 45 and 50 </w:t>
      </w:r>
      <w:r>
        <w:fldChar w:fldCharType="begin"/>
      </w:r>
      <w:r w:rsidR="00F02C45">
        <w:instrText xml:space="preserve"> ADDIN ZOTERO_ITEM CSL_CITATION {"citationID":"8u8girbo4","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1D2D363B" w:rsidR="00255D91" w:rsidRDefault="00D82134" w:rsidP="005025B5">
      <w:pPr>
        <w:spacing w:line="480" w:lineRule="auto"/>
        <w:ind w:firstLine="720"/>
      </w:pPr>
      <w:r>
        <w:t xml:space="preserve">Across the </w:t>
      </w:r>
      <w:r w:rsidR="00EE0390">
        <w:t>168</w:t>
      </w:r>
      <w:r>
        <w:t xml:space="preserve"> articles reporting participant language distributions, </w:t>
      </w:r>
      <w:r w:rsidR="007353E0">
        <w:t>27</w:t>
      </w:r>
      <w:r>
        <w:t xml:space="preserve"> descriptors were reported.</w:t>
      </w:r>
      <w:r w:rsidR="00D67D1B">
        <w:t xml:space="preserve"> </w:t>
      </w:r>
      <w:r w:rsidR="007353E0">
        <w:t>O</w:t>
      </w:r>
      <w:r w:rsidR="00D67D1B">
        <w:t xml:space="preserve">ne article specified that most participants spoke French </w:t>
      </w:r>
      <w:r w:rsidR="00D67D1B">
        <w:lastRenderedPageBreak/>
        <w:t xml:space="preserve">without giving an exact breakdown </w:t>
      </w:r>
      <w:r w:rsidR="00D67D1B">
        <w:fldChar w:fldCharType="begin"/>
      </w:r>
      <w:r w:rsidR="00A2281C">
        <w:instrText xml:space="preserve"> ADDIN ZOTERO_ITEM CSL_CITATION {"citationID":"a13fka7uvoh","properties":{"formattedCitation":"[321]","plainCitation":"[321]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A2281C" w:rsidRPr="00A2281C">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FC7A78B"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 xml:space="preserve">on </w:t>
      </w:r>
      <w:proofErr w:type="spellStart"/>
      <w:r w:rsidR="00AC0E5B">
        <w:t>ImPACT</w:t>
      </w:r>
      <w:proofErr w:type="spellEnd"/>
      <w:r w:rsidR="00AC0E5B">
        <w: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F02C45">
        <w:instrText xml:space="preserve"> ADDIN ZOTERO_ITEM CSL_CITATION {"citationID":"l86rr9paa","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w:t>
      </w:r>
      <w:proofErr w:type="spellStart"/>
      <w:r w:rsidR="00AC0E5B">
        <w:t>ImPACT</w:t>
      </w:r>
      <w:proofErr w:type="spellEnd"/>
      <w:r w:rsidR="00AC0E5B">
        <w:t xml:space="preserve"> composite scores at baseline and a one-year follow up were observed </w:t>
      </w:r>
      <w:r w:rsidR="00AC0E5B">
        <w:fldChar w:fldCharType="begin"/>
      </w:r>
      <w:r w:rsidR="00F02C45">
        <w:instrText xml:space="preserve"> ADDIN ZOTERO_ITEM CSL_CITATION {"citationID":"14guhgldb1","properties":{"formattedCitation":"[60]","plainCitation":"[60]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t>Summary</w:t>
      </w:r>
    </w:p>
    <w:p w14:paraId="0F471308" w14:textId="5B207758" w:rsidR="00261582" w:rsidRDefault="00742F3D" w:rsidP="005025B5">
      <w:pPr>
        <w:spacing w:line="480" w:lineRule="auto"/>
      </w:pPr>
      <w:r>
        <w:rPr>
          <w:b/>
        </w:rPr>
        <w:lastRenderedPageBreak/>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A2281C">
        <w:instrText xml:space="preserve"> ADDIN ZOTERO_ITEM CSL_CITATION {"citationID":"a18e0itlact","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A2281C" w:rsidRPr="00A2281C">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FC999D5"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participant distributions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69F5980F" w:rsidR="00D00793" w:rsidRDefault="00261582" w:rsidP="005025B5">
      <w:pPr>
        <w:spacing w:line="480" w:lineRule="auto"/>
      </w:pPr>
      <w:r>
        <w:tab/>
        <w:t>However, o</w:t>
      </w:r>
      <w:r w:rsidR="00AC66E1">
        <w:t xml:space="preserve">n the basis of this review, there is cause for caution when administering neurocognitive tests, particularly </w:t>
      </w:r>
      <w:proofErr w:type="spellStart"/>
      <w:r w:rsidR="00AC66E1">
        <w:t>ImPACT</w:t>
      </w:r>
      <w:proofErr w:type="spellEnd"/>
      <w:r w:rsidR="00AC66E1">
        <w:t>, to individual</w:t>
      </w:r>
      <w:r w:rsidR="009707AF">
        <w:t>s from</w:t>
      </w:r>
      <w:r w:rsidR="00E450FB">
        <w:t xml:space="preserve"> non-English speaking</w:t>
      </w:r>
      <w:r w:rsidR="009707AF">
        <w:t xml:space="preserve"> populations</w:t>
      </w:r>
      <w:r w:rsidR="00E450FB">
        <w:t xml:space="preserve"> as well as individuals who do not identify as “white,”, “Caucasian”, or a similar variant</w:t>
      </w:r>
      <w:r w:rsidR="00AC66E1">
        <w:t xml:space="preserve">. Specifically, there is evidence that Spanish-English bilinguals perform </w:t>
      </w:r>
      <w:r w:rsidR="004376AB">
        <w:t xml:space="preserve">worse </w:t>
      </w:r>
      <w:r w:rsidR="00AC66E1">
        <w:t xml:space="preserve">under non-concussed conditions regardless of </w:t>
      </w:r>
      <w:r w:rsidR="00AF1261">
        <w:t>the test language</w:t>
      </w:r>
      <w:r w:rsidR="00AC66E1">
        <w:t xml:space="preserve"> </w:t>
      </w:r>
      <w:r w:rsidR="00AC66E1">
        <w:lastRenderedPageBreak/>
        <w:t>(Spanish or English) than their English-only counte</w:t>
      </w:r>
      <w:r w:rsidR="00AF1261">
        <w:t xml:space="preserve">rparts, though taking the test in English consistently yields higher scores </w:t>
      </w:r>
      <w:r w:rsidR="00AF1261">
        <w:fldChar w:fldCharType="begin"/>
      </w:r>
      <w:r w:rsidR="00F02C45">
        <w:instrText xml:space="preserve"> ADDIN ZOTERO_ITEM CSL_CITATION {"citationID":"qji14uab2","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F02C45">
        <w:instrText xml:space="preserve"> ADDIN ZOTERO_ITEM CSL_CITATION {"citationID":"jlodgoeuc","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xml:space="preserve">, though education, acculturation, cultural valuation, and test translation are all plausible explanations </w:t>
      </w:r>
      <w:r w:rsidR="00D55086">
        <w:fldChar w:fldCharType="begin"/>
      </w:r>
      <w:r w:rsidR="00F02C45">
        <w:instrText xml:space="preserve"> ADDIN ZOTERO_ITEM CSL_CITATION {"citationID":"ak25temf0h","properties":{"formattedCitation":"[13,17,22,51,58,61]","plainCitation":"[13,17,22,51,58,61]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proofErr w:type="spellStart"/>
      <w:r w:rsidR="005471F5">
        <w:t>ImPACT</w:t>
      </w:r>
      <w:proofErr w:type="spellEnd"/>
      <w:r w:rsidR="005471F5">
        <w:t xml:space="preserve"> between multiple </w:t>
      </w:r>
      <w:r w:rsidR="002A6AF5">
        <w:t xml:space="preserve">cultural and </w:t>
      </w:r>
      <w:r w:rsidR="005471F5">
        <w:t>linguistic groups</w:t>
      </w:r>
      <w:r w:rsidR="002A6AF5">
        <w:t xml:space="preserve"> on the basis of different within-group </w:t>
      </w:r>
      <w:proofErr w:type="spellStart"/>
      <w:r w:rsidR="002A6AF5">
        <w:t>intraclass</w:t>
      </w:r>
      <w:proofErr w:type="spellEnd"/>
      <w:r w:rsidR="002A6AF5">
        <w:t xml:space="preserve"> correlation coefficients </w:t>
      </w:r>
      <w:r w:rsidR="002A6AF5">
        <w:fldChar w:fldCharType="begin"/>
      </w:r>
      <w:r w:rsidR="00F02C45">
        <w:instrText xml:space="preserve"> ADDIN ZOTERO_ITEM CSL_CITATION {"citationID":"1jl80ishll","properties":{"formattedCitation":"[60,65]","plainCitation":"[60,65]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F02C45">
        <w:instrText xml:space="preserve"> ADDIN ZOTERO_ITEM CSL_CITATION {"citationID":"22h3u16uj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F02C45">
        <w:instrText xml:space="preserve"> ADDIN ZOTERO_ITEM CSL_CITATION {"citationID":"WO2jHNC6","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or non-White samples, respectively. </w:t>
      </w:r>
      <w:r w:rsidR="000E3DD3">
        <w:t xml:space="preserve"> </w:t>
      </w:r>
    </w:p>
    <w:p w14:paraId="67955312" w14:textId="4EF3B66B" w:rsidR="005471F5" w:rsidRDefault="009707AF" w:rsidP="005025B5">
      <w:pPr>
        <w:spacing w:line="480" w:lineRule="auto"/>
        <w:ind w:firstLine="720"/>
      </w:pPr>
      <w:r>
        <w:t>T</w:t>
      </w:r>
      <w:r w:rsidR="00464E8E">
        <w:t xml:space="preserve">he lack of reporting race, culture/ethnicity, and language distributions 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0BF412E7"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w:t>
      </w:r>
      <w:r w:rsidR="00CA5849">
        <w:t>Federal funding agencies</w:t>
      </w:r>
      <w:r w:rsidR="00CA5849">
        <w:t xml:space="preserve"> in the United States</w:t>
      </w:r>
      <w:bookmarkStart w:id="0" w:name="_GoBack"/>
      <w:bookmarkEnd w:id="0"/>
      <w:r w:rsidR="00CA5849">
        <w:t xml:space="preserve">, such as the National Institutes of Health, already require this to ensure representation. </w:t>
      </w:r>
      <w:r>
        <w:lastRenderedPageBreak/>
        <w:t xml:space="preserve">Doing so will allow for better </w:t>
      </w:r>
      <w:r w:rsidR="009707AF">
        <w:t>external 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A2281C">
        <w:instrText xml:space="preserve"> ADDIN ZOTERO_ITEM CSL_CITATION {"citationID":"adldbm40ck","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A2281C" w:rsidRPr="00A2281C">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14812659" w:rsidR="007751AC" w:rsidRDefault="007751AC" w:rsidP="005025B5">
      <w:pPr>
        <w:spacing w:line="480" w:lineRule="auto"/>
      </w:pPr>
      <w:r>
        <w:tab/>
        <w:t>Second, research is needed to more fully identify differences in neurocognitive outcomes</w:t>
      </w:r>
      <w:r w:rsidR="00C15D6A">
        <w:t xml:space="preserve"> of different populations</w:t>
      </w:r>
      <w:r w:rsidR="00602BF1">
        <w:t xml:space="preserve"> with respect to concussion</w:t>
      </w:r>
      <w:r>
        <w:t>. There is limited</w:t>
      </w:r>
      <w:r w:rsidR="00C15D6A">
        <w:t xml:space="preserve"> but emerging </w:t>
      </w:r>
      <w:r>
        <w:t>evidence for differences between English-speaking White Americans and those from other backgrounds</w:t>
      </w:r>
      <w:r w:rsidR="00602BF1">
        <w:t xml:space="preserve"> </w:t>
      </w:r>
      <w:r w:rsidR="00602BF1">
        <w:fldChar w:fldCharType="begin"/>
      </w:r>
      <w:r w:rsidR="00F02C45">
        <w:instrText xml:space="preserve"> ADDIN ZOTERO_ITEM CSL_CITATION {"citationID":"alv48c063u","properties":{"formattedCitation":"[51,61]","plainCitation":"[51,61]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r>
        <w:rPr>
          <w:b/>
        </w:rPr>
        <w:t>Recommendations for Practice</w:t>
      </w:r>
    </w:p>
    <w:p w14:paraId="30F9C3AF" w14:textId="2E5CD09D"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A2281C">
        <w:instrText xml:space="preserve"> ADDIN ZOTERO_ITEM CSL_CITATION {"citationID":"a1c28au5gga","properties":{"formattedCitation":"[11,15,16,20,324]","plainCitation":"[11,15,16,20,324]"},"citationItems":[{"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F."}],"issued":{"date-parts":[["2013"]]}}},{"id":14567,"uris":["http://zotero.org/users/1562642/items/C4ZXCKT3"],"uri":["http://zotero.org/users/1562642/items/C4ZXCKT3"],"itemData":{"id":14567,"type":"article-journal","title":"Cross-cultural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A2281C" w:rsidRPr="00A2281C">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F02C45">
        <w:instrText xml:space="preserve"> ADDIN ZOTERO_ITEM CSL_CITATION {"citationID":"a2cmlhcelcn","properties":{"formattedCitation":"[39,51,52,58,61]","plainCitation":"[39,51,52,58,61]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w:t>
      </w:r>
      <w:r w:rsidR="001579F4">
        <w:lastRenderedPageBreak/>
        <w:t>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FB17A" w14:textId="77777777" w:rsidR="0072112C" w:rsidRDefault="0072112C" w:rsidP="006D00DC">
      <w:pPr>
        <w:spacing w:after="0" w:line="240" w:lineRule="auto"/>
      </w:pPr>
      <w:r>
        <w:separator/>
      </w:r>
    </w:p>
  </w:endnote>
  <w:endnote w:type="continuationSeparator" w:id="0">
    <w:p w14:paraId="49F93B06" w14:textId="77777777" w:rsidR="0072112C" w:rsidRDefault="0072112C"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D3204" w14:textId="77777777" w:rsidR="0072112C" w:rsidRDefault="0072112C" w:rsidP="006D00DC">
      <w:pPr>
        <w:spacing w:after="0" w:line="240" w:lineRule="auto"/>
      </w:pPr>
      <w:r>
        <w:separator/>
      </w:r>
    </w:p>
  </w:footnote>
  <w:footnote w:type="continuationSeparator" w:id="0">
    <w:p w14:paraId="0A2D5207" w14:textId="77777777" w:rsidR="0072112C" w:rsidRDefault="0072112C"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26855161" w:rsidR="00DB4169" w:rsidRDefault="00DB4169"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CA5849">
          <w:rPr>
            <w:noProof/>
          </w:rPr>
          <w:t>26</w:t>
        </w:r>
        <w:r>
          <w:rPr>
            <w:noProof/>
          </w:rPr>
          <w:fldChar w:fldCharType="end"/>
        </w:r>
      </w:sdtContent>
    </w:sdt>
  </w:p>
  <w:p w14:paraId="1877A451" w14:textId="77777777" w:rsidR="00DB4169" w:rsidRDefault="00DB4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DB4169" w:rsidRDefault="00DB4169"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DB4169" w:rsidRDefault="00DB4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21971"/>
    <w:rsid w:val="0012495A"/>
    <w:rsid w:val="00125F3F"/>
    <w:rsid w:val="00152D40"/>
    <w:rsid w:val="001579F4"/>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A5452"/>
    <w:rsid w:val="002A6AF5"/>
    <w:rsid w:val="002C5601"/>
    <w:rsid w:val="002D2328"/>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A2722"/>
    <w:rsid w:val="003B3FFE"/>
    <w:rsid w:val="003D18D7"/>
    <w:rsid w:val="003D40B0"/>
    <w:rsid w:val="003E55A6"/>
    <w:rsid w:val="003E6C16"/>
    <w:rsid w:val="003F2719"/>
    <w:rsid w:val="003F525B"/>
    <w:rsid w:val="003F6906"/>
    <w:rsid w:val="004011B5"/>
    <w:rsid w:val="004075F4"/>
    <w:rsid w:val="00414C6E"/>
    <w:rsid w:val="00417608"/>
    <w:rsid w:val="00417E9F"/>
    <w:rsid w:val="00431547"/>
    <w:rsid w:val="00432C9C"/>
    <w:rsid w:val="004376AB"/>
    <w:rsid w:val="00461A4E"/>
    <w:rsid w:val="00464E8E"/>
    <w:rsid w:val="004767D5"/>
    <w:rsid w:val="0049434B"/>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D4373"/>
    <w:rsid w:val="005F2D7C"/>
    <w:rsid w:val="005F4ED7"/>
    <w:rsid w:val="006012E3"/>
    <w:rsid w:val="00602BF1"/>
    <w:rsid w:val="006077AD"/>
    <w:rsid w:val="00607D6F"/>
    <w:rsid w:val="0062269B"/>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2112C"/>
    <w:rsid w:val="007353E0"/>
    <w:rsid w:val="0074095B"/>
    <w:rsid w:val="0074189B"/>
    <w:rsid w:val="00742F3D"/>
    <w:rsid w:val="0074537F"/>
    <w:rsid w:val="0075174D"/>
    <w:rsid w:val="007540A6"/>
    <w:rsid w:val="007557EE"/>
    <w:rsid w:val="007674E8"/>
    <w:rsid w:val="007751AC"/>
    <w:rsid w:val="007818C3"/>
    <w:rsid w:val="007A4493"/>
    <w:rsid w:val="007D3D66"/>
    <w:rsid w:val="007E1804"/>
    <w:rsid w:val="007E4C85"/>
    <w:rsid w:val="008008E7"/>
    <w:rsid w:val="00802341"/>
    <w:rsid w:val="0081297F"/>
    <w:rsid w:val="008346E8"/>
    <w:rsid w:val="00840DAF"/>
    <w:rsid w:val="00872748"/>
    <w:rsid w:val="0087723E"/>
    <w:rsid w:val="00880473"/>
    <w:rsid w:val="008A6D1D"/>
    <w:rsid w:val="008B4859"/>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707AF"/>
    <w:rsid w:val="00974E3B"/>
    <w:rsid w:val="009930DA"/>
    <w:rsid w:val="009A736F"/>
    <w:rsid w:val="009C2B69"/>
    <w:rsid w:val="009D3B69"/>
    <w:rsid w:val="009D6CC1"/>
    <w:rsid w:val="009F4D02"/>
    <w:rsid w:val="009F70B1"/>
    <w:rsid w:val="00A048CE"/>
    <w:rsid w:val="00A1779C"/>
    <w:rsid w:val="00A2281C"/>
    <w:rsid w:val="00A272CF"/>
    <w:rsid w:val="00A430C2"/>
    <w:rsid w:val="00A54DFE"/>
    <w:rsid w:val="00A60D4C"/>
    <w:rsid w:val="00A612F0"/>
    <w:rsid w:val="00A657A7"/>
    <w:rsid w:val="00A67237"/>
    <w:rsid w:val="00A70181"/>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4AFC"/>
    <w:rsid w:val="00B325F2"/>
    <w:rsid w:val="00B50FB9"/>
    <w:rsid w:val="00B72DBC"/>
    <w:rsid w:val="00B761B3"/>
    <w:rsid w:val="00BA0361"/>
    <w:rsid w:val="00BA4A67"/>
    <w:rsid w:val="00BB1290"/>
    <w:rsid w:val="00BD6DDA"/>
    <w:rsid w:val="00BE4E98"/>
    <w:rsid w:val="00BF6475"/>
    <w:rsid w:val="00BF7E52"/>
    <w:rsid w:val="00C01F1E"/>
    <w:rsid w:val="00C07A4D"/>
    <w:rsid w:val="00C1033C"/>
    <w:rsid w:val="00C10380"/>
    <w:rsid w:val="00C12EC9"/>
    <w:rsid w:val="00C15D6A"/>
    <w:rsid w:val="00C355F1"/>
    <w:rsid w:val="00C41FC7"/>
    <w:rsid w:val="00C479E6"/>
    <w:rsid w:val="00C543ED"/>
    <w:rsid w:val="00CA5849"/>
    <w:rsid w:val="00CB6127"/>
    <w:rsid w:val="00CB6FFF"/>
    <w:rsid w:val="00CC2117"/>
    <w:rsid w:val="00CC388A"/>
    <w:rsid w:val="00CD4ED5"/>
    <w:rsid w:val="00CF3DE1"/>
    <w:rsid w:val="00CF4E94"/>
    <w:rsid w:val="00CF50A9"/>
    <w:rsid w:val="00CF57AA"/>
    <w:rsid w:val="00D00793"/>
    <w:rsid w:val="00D12ED9"/>
    <w:rsid w:val="00D17AB8"/>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DB8F7-434D-4981-B337-707FF28C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47</Pages>
  <Words>63025</Words>
  <Characters>359249</Characters>
  <Application>Microsoft Office Word</Application>
  <DocSecurity>0</DocSecurity>
  <Lines>2993</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10</cp:revision>
  <cp:lastPrinted>2017-07-07T19:33:00Z</cp:lastPrinted>
  <dcterms:created xsi:type="dcterms:W3CDTF">2017-07-10T23:56:00Z</dcterms:created>
  <dcterms:modified xsi:type="dcterms:W3CDTF">2017-07-12T15:19:00Z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id="AToiHNvl"/&gt;&lt;style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