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Accessibility Audit Summary</w:t>
      </w:r>
    </w:p>
    <w:p>
      <w:pPr>
        <w:spacing w:after="300"/>
      </w:pPr>
      <w:r>
        <w:rPr>
          <w:i/>
          <w:iCs/>
        </w:rPr>
        <w:t xml:space="preserve">Elytra Journey — elytrastudios.com</w:t>
      </w:r>
    </w:p>
    <w:p>
      <w:pPr>
        <w:pStyle w:val="Heading1"/>
        <w:spacing w:after="160" w:before="100"/>
      </w:pPr>
      <w:r>
        <w:t xml:space="preserve">Overview</w:t>
      </w:r>
    </w:p>
    <w:p>
      <w:pPr>
        <w:spacing w:after="240"/>
      </w:pPr>
      <w:r>
        <w:t xml:space="preserve">A Lighthouse accessibility audit was run against the site, which surfaced four issues. Each was diagnosed and fixed directly in DevTools, then verified with a re-run of the audit. The overall accessibility score improved from 78 to 91 out of 100.</w:t>
      </w:r>
    </w:p>
    <w:p>
      <w:pPr>
        <w:pStyle w:val="Heading1"/>
        <w:spacing w:after="160" w:before="200"/>
      </w:pPr>
      <w:r>
        <w:t xml:space="preserve">Lighthouse Scores</w:t>
      </w:r>
    </w:p>
    <w:p>
      <w:pPr>
        <w:spacing w:after="100"/>
      </w:pPr>
      <w:r>
        <w:rPr>
          <w:b/>
          <w:bCs/>
        </w:rPr>
        <w:t xml:space="preserve">Before (78/100 Accessibility):</w:t>
      </w:r>
    </w:p>
    <w:p>
      <w:pPr>
        <w:spacing w:after="240"/>
      </w:pPr>
      <w:r>
        <w:drawing>
          <wp:inline distT="0" distB="0" distL="0" distR="0">
            <wp:extent cx="4572000" cy="1724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72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b/>
          <w:bCs/>
        </w:rPr>
        <w:t xml:space="preserve">After (91/100 Accessibility):</w:t>
      </w:r>
    </w:p>
    <w:p>
      <w:pPr>
        <w:spacing w:after="240"/>
      </w:pPr>
      <w:r>
        <w:drawing>
          <wp:inline distT="0" distB="0" distL="0" distR="0">
            <wp:extent cx="4572000" cy="1314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200"/>
      </w:pPr>
      <w:r>
        <w:t xml:space="preserve">Before vs. After</w:t>
      </w:r>
    </w:p>
    <w:tbl>
      <w:tblPr>
        <w:tblW w:type="dxa" w:w="9600"/>
        <w:tblBorders>
          <w:top w:val="single" w:color="999999" w:sz="4"/>
          <w:left w:val="single" w:color="999999" w:sz="4"/>
          <w:bottom w:val="single" w:color="999999" w:sz="4"/>
          <w:right w:val="single" w:color="999999" w:sz="4"/>
          <w:insideH w:val="single" w:color="999999" w:sz="4"/>
          <w:insideV w:val="single" w:color="999999" w:sz="4"/>
        </w:tblBorders>
      </w:tblPr>
      <w:tblGrid>
        <w:gridCol w:w="2200"/>
        <w:gridCol w:w="3700"/>
        <w:gridCol w:w="3700"/>
      </w:tblGrid>
      <w:tr>
        <w:trPr>
          <w:tblHeader/>
        </w:trP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Before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After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Overall score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78 / 100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91 / 100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Color contrast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h1, h1#projects-heading, and h2 failed the minimum contrast ratio (4.5:1 text / 3:1 large text)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Heading color scheme updated — all elements pass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Heading order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An h4 broke the sequential heading structure (skipped a level)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Heading levels corrected to follow proper document hierarchy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Target size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#nav-bar anchor, mailto link, and Google Maps link were under the 24×24px minimum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Resized / repositioned — all meet the minimum touch target size</w:t>
            </w:r>
          </w:p>
        </w:tc>
      </w:tr>
      <w:tr>
        <w:tc>
          <w:tcPr>
            <w:tcW w:type="dxa" w:w="22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</w:rPr>
              <w:t xml:space="preserve">Image alt text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Already passing — all images had alt attributes present</w:t>
            </w:r>
          </w:p>
        </w:tc>
        <w:tc>
          <w:tcPr>
            <w:tcW w:type="dxa" w:w="3700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Unchanged, still passing</w:t>
            </w:r>
          </w:p>
        </w:tc>
      </w:tr>
    </w:tbl>
    <w:p>
      <w:pPr>
        <w:pStyle w:val="Heading1"/>
        <w:spacing w:after="160" w:before="320"/>
      </w:pPr>
      <w:r>
        <w:t xml:space="preserve">Why This Matters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Better contrast helps anyone reading in bright light, on a low-quality screen, or with low vision.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Correct heading order gives screen reader users — who commonly navigate by heading — an accurate outline of the page instead of a confusing jump.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Larger tap targets reduce mis-taps for touch/mobile users and anyone with motor impairments.</w:t>
      </w:r>
    </w:p>
    <w:p>
      <w:pPr>
        <w:pStyle w:val="ListParagraph"/>
        <w:numPr>
          <w:ilvl w:val="0"/>
          <w:numId w:val="1"/>
        </w:numPr>
        <w:spacing w:after="120"/>
      </w:pPr>
      <w:r>
        <w:t xml:space="preserve">Meaningful alt text ensures the page still communicates its content when images fail to load or are read aloud.</w:t>
      </w:r>
    </w:p>
    <w:p>
      <w:pPr>
        <w:spacing w:before="320"/>
      </w:pPr>
      <w:r>
        <w:rPr>
          <w:i/>
          <w:iCs/>
        </w:rPr>
        <w:t xml:space="preserve">Process: audit → diagnose → fix → re-audit.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2f73c835154ec8f92aafe186d0d413b306c98a4.png"/><Relationship Id="rId8" Type="http://schemas.openxmlformats.org/officeDocument/2006/relationships/image" Target="media/1ebf01c00ddbeb78d60fff048ac258f63a706df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2026-07-02T16:16:52.598Z</dcterms:created>
  <dcterms:modified xsi:type="dcterms:W3CDTF">2026-07-02T16:16:52.609Z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