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rFonts w:ascii="Cambria" w:cs="Cambria" w:hAnsi="Cambria" w:eastAsia="Cambria"/>
          <w:b w:val="1"/>
          <w:bCs w:val="1"/>
          <w:smallCaps w:val="1"/>
          <w:spacing w:val="20"/>
          <w:sz w:val="40"/>
          <w:szCs w:val="40"/>
          <w:u w:color="000000"/>
        </w:rPr>
      </w:pPr>
      <w:r>
        <w:rPr>
          <w:rFonts w:ascii="Cambria" w:hAnsi="Cambria"/>
          <w:b w:val="1"/>
          <w:bCs w:val="1"/>
          <w:smallCaps w:val="1"/>
          <w:spacing w:val="20"/>
          <w:sz w:val="40"/>
          <w:szCs w:val="40"/>
          <w:u w:color="000000"/>
          <w:rtl w:val="0"/>
        </w:rPr>
        <w:t>ANOOP RAJ NAIR</w:t>
      </w:r>
    </w:p>
    <w:p>
      <w:pPr>
        <w:pStyle w:val="Body A"/>
        <w:pBdr>
          <w:top w:val="single" w:color="000000" w:sz="4" w:space="0" w:shadow="0" w:frame="0"/>
          <w:left w:val="nil"/>
          <w:bottom w:val="nil"/>
          <w:right w:val="nil"/>
        </w:pBdr>
        <w:shd w:val="clear" w:color="auto" w:fill="f2f2f2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rFonts w:ascii="Cambria" w:cs="Cambria" w:hAnsi="Cambria" w:eastAsia="Cambria"/>
          <w:spacing w:val="18"/>
          <w:sz w:val="4"/>
          <w:szCs w:val="4"/>
          <w:u w:color="000000"/>
        </w:rPr>
      </w:pPr>
    </w:p>
    <w:p>
      <w:pPr>
        <w:pStyle w:val="Body A"/>
        <w:shd w:val="clear" w:color="auto" w:fill="f2f2f2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rStyle w:val="Hyperlink.0"/>
        </w:rPr>
      </w:pPr>
      <w:r>
        <w:rPr>
          <w:rFonts w:ascii="Cambria" w:hAnsi="Cambria"/>
          <w:spacing w:val="-1"/>
          <w:u w:color="000000"/>
          <w:rtl w:val="0"/>
          <w:lang w:val="en-US"/>
        </w:rPr>
        <w:t xml:space="preserve">Wayland, MA 01778 </w:t>
      </w:r>
      <w:r>
        <w:rPr>
          <w:rFonts w:ascii="Arial Unicode MS" w:hAnsi="Arial Unicode MS" w:hint="default"/>
          <w:spacing w:val="-1"/>
          <w:u w:color="000000"/>
          <w:rtl w:val="0"/>
          <w:lang w:val="en-US"/>
        </w:rPr>
        <w:t>▪</w:t>
      </w:r>
      <w:r>
        <w:rPr>
          <w:rFonts w:ascii="Cambria" w:hAnsi="Cambria"/>
          <w:spacing w:val="-1"/>
          <w:u w:color="000000"/>
          <w:rtl w:val="0"/>
        </w:rPr>
        <w:t xml:space="preserve"> 508.353.9080</w:t>
      </w:r>
      <w:r>
        <w:rPr>
          <w:rFonts w:ascii="Arial Unicode MS" w:hAnsi="Arial Unicode MS" w:hint="default"/>
          <w:spacing w:val="-1"/>
          <w:u w:color="000000"/>
          <w:rtl w:val="0"/>
          <w:lang w:val="en-US"/>
        </w:rPr>
        <w:t>▪</w:t>
      </w:r>
      <w:r>
        <w:rPr>
          <w:rFonts w:ascii="Cambria" w:hAnsi="Cambria"/>
          <w:spacing w:val="-1"/>
          <w:u w:color="000000"/>
          <w:rtl w:val="0"/>
        </w:rPr>
        <w:t xml:space="preserve">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"mailto:anoop.raj@gmail.com"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anoop.raj@gmail.com</w:t>
      </w:r>
      <w:r>
        <w:rPr/>
        <w:fldChar w:fldCharType="end" w:fldLock="0"/>
      </w:r>
    </w:p>
    <w:p>
      <w:pPr>
        <w:pStyle w:val="Body A"/>
        <w:shd w:val="clear" w:color="auto" w:fill="f2f2f2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rStyle w:val="None"/>
          <w:rFonts w:ascii="Cambria" w:cs="Cambria" w:hAnsi="Cambria" w:eastAsia="Cambria"/>
          <w:sz w:val="20"/>
          <w:szCs w:val="20"/>
          <w:u w:color="000000"/>
        </w:rPr>
      </w:pPr>
      <w:r>
        <w:rPr>
          <w:rStyle w:val="Hyperlink.0"/>
          <w:rtl w:val="0"/>
        </w:rPr>
        <w:t>https://www.linkedin.com/in/anooprajnair/</w:t>
      </w:r>
      <w:r>
        <w:rPr>
          <w:rStyle w:val="None"/>
          <w:rFonts w:ascii="Cambria" w:hAnsi="Cambria"/>
          <w:outline w:val="0"/>
          <w:color w:val="0000ff"/>
          <w:sz w:val="20"/>
          <w:szCs w:val="20"/>
          <w:u w:val="none" w:color="0000ff"/>
          <w:rtl w:val="0"/>
          <w14:textFill>
            <w14:solidFill>
              <w14:srgbClr w14:val="0000FF"/>
            </w14:solidFill>
          </w14:textFill>
        </w:rPr>
        <w:t xml:space="preserve"> </w:t>
      </w:r>
    </w:p>
    <w:p>
      <w:pPr>
        <w:pStyle w:val="Body A"/>
        <w:shd w:val="clear" w:color="auto" w:fill="f2f2f2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rStyle w:val="None"/>
          <w:rFonts w:ascii="Cambria" w:cs="Cambria" w:hAnsi="Cambria" w:eastAsia="Cambria"/>
          <w:sz w:val="2"/>
          <w:szCs w:val="2"/>
          <w:u w:color="000000"/>
        </w:rPr>
      </w:pPr>
    </w:p>
    <w:p>
      <w:pPr>
        <w:pStyle w:val="Body A"/>
        <w:pBdr>
          <w:top w:val="nil"/>
          <w:left w:val="nil"/>
          <w:bottom w:val="single" w:color="000000" w:sz="4" w:space="0" w:shadow="0" w:frame="0"/>
          <w:right w:val="nil"/>
        </w:pBdr>
        <w:shd w:val="clear" w:color="auto" w:fill="f2f2f2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rStyle w:val="None"/>
          <w:rFonts w:ascii="Cambria" w:cs="Cambria" w:hAnsi="Cambria" w:eastAsia="Cambria"/>
          <w:spacing w:val="18"/>
          <w:sz w:val="4"/>
          <w:szCs w:val="4"/>
          <w:u w:color="000000"/>
        </w:rPr>
      </w:pP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60" w:lineRule="exact"/>
        <w:jc w:val="center"/>
        <w:rPr>
          <w:rStyle w:val="None"/>
          <w:rFonts w:ascii="Cambria" w:cs="Cambria" w:hAnsi="Cambria" w:eastAsia="Cambria"/>
          <w:b w:val="1"/>
          <w:bCs w:val="1"/>
          <w:sz w:val="12"/>
          <w:szCs w:val="12"/>
          <w:u w:color="000000"/>
        </w:rPr>
      </w:pP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60" w:lineRule="exact"/>
        <w:jc w:val="center"/>
        <w:rPr>
          <w:rStyle w:val="None"/>
          <w:rFonts w:ascii="Cambria" w:cs="Cambria" w:hAnsi="Cambria" w:eastAsia="Cambria"/>
          <w:b w:val="1"/>
          <w:bCs w:val="1"/>
          <w:sz w:val="8"/>
          <w:szCs w:val="8"/>
          <w:u w:color="000000"/>
        </w:rPr>
      </w:pP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rStyle w:val="None"/>
          <w:rFonts w:ascii="Cambria" w:cs="Cambria" w:hAnsi="Cambria" w:eastAsia="Cambria"/>
        </w:rPr>
      </w:pPr>
      <w:r>
        <w:rPr>
          <w:rStyle w:val="None"/>
          <w:rFonts w:ascii="Cambria" w:hAnsi="Cambria"/>
          <w:b w:val="1"/>
          <w:bCs w:val="1"/>
          <w:sz w:val="24"/>
          <w:szCs w:val="24"/>
          <w:u w:color="000000"/>
          <w:rtl w:val="0"/>
          <w:lang w:val="en-US"/>
        </w:rPr>
        <w:t>Vice President, Technology</w:t>
      </w: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Style w:val="None"/>
          <w:rFonts w:ascii="Cambria" w:cs="Cambria" w:hAnsi="Cambria" w:eastAsia="Cambria"/>
        </w:rPr>
      </w:pPr>
      <w:r>
        <w:rPr>
          <w:rStyle w:val="None"/>
          <w:rFonts w:ascii="Cambria" w:hAnsi="Cambria"/>
          <w:sz w:val="20"/>
          <w:szCs w:val="20"/>
          <w:rtl w:val="0"/>
          <w:lang w:val="en-US"/>
        </w:rPr>
        <w:t>Technology executive with 25+ years of progressive leadership experience, driving large-scale enterprise platform strategy, engineering delivery, and digital transformation for a $1T AUM global asset manager. Proven ability to align technology vision with business objectives, lead high-performing cross-functional teams, and deliver complex AI-driven, data-intensive solutions. Deep expertise spanning Generative AI, RAG/LLM architectures, agentic coding, cloud platforms, and investment technology. Track record of building and scaling engineering organizations, shaping multi-year technology roadmaps, and partnering with C-suite stakeholders to define and execute next-generation capabil</w:t>
      </w:r>
      <w:r>
        <w:rPr>
          <w:rStyle w:val="None"/>
          <w:rFonts w:ascii="Cambria" w:hAnsi="Cambria"/>
          <w:sz w:val="19"/>
          <w:szCs w:val="19"/>
          <w:rtl w:val="0"/>
        </w:rPr>
        <w:t xml:space="preserve">ities. </w:t>
      </w:r>
      <w:r>
        <w:rPr>
          <w:rStyle w:val="None"/>
          <w:rFonts w:ascii="Cambria" w:cs="Cambria" w:hAnsi="Cambria" w:eastAsia="Cambria"/>
          <w:sz w:val="19"/>
          <w:szCs w:val="19"/>
        </w:rPr>
        <w:br w:type="textWrapping"/>
      </w: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Style w:val="None"/>
          <w:rFonts w:ascii="Cambria" w:cs="Cambria" w:hAnsi="Cambria" w:eastAsia="Cambria"/>
        </w:rPr>
      </w:pPr>
      <w:r>
        <w:rPr>
          <w:rStyle w:val="None"/>
          <w:rFonts w:ascii="Cambria" w:hAnsi="Cambria"/>
          <w:b w:val="1"/>
          <w:bCs w:val="1"/>
          <w:sz w:val="19"/>
          <w:szCs w:val="19"/>
          <w:rtl w:val="0"/>
          <w:lang w:val="es-ES_tradnl"/>
        </w:rPr>
        <w:t>Core Competencies</w:t>
      </w:r>
    </w:p>
    <w:tbl>
      <w:tblPr>
        <w:tblW w:w="936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120"/>
        <w:gridCol w:w="3120"/>
        <w:gridCol w:w="3120"/>
      </w:tblGrid>
      <w:tr>
        <w:tblPrEx>
          <w:shd w:val="clear" w:color="auto" w:fill="ced7e7"/>
        </w:tblPrEx>
        <w:trPr>
          <w:trHeight w:val="255" w:hRule="atLeast"/>
        </w:trPr>
        <w:tc>
          <w:tcPr>
            <w:tcW w:type="dxa" w:w="3120"/>
            <w:tcBorders>
              <w:top w:val="nil"/>
              <w:left w:val="nil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Style w:val="None"/>
                <w:rFonts w:ascii="Arial Unicode MS" w:hAnsi="Arial Unicode MS" w:hint="default"/>
                <w:outline w:val="0"/>
                <w:color w:val="444444"/>
                <w:sz w:val="18"/>
                <w:szCs w:val="18"/>
                <w:u w:color="444444"/>
                <w:shd w:val="nil" w:color="auto" w:fill="auto"/>
                <w:rtl w:val="0"/>
                <w14:textFill>
                  <w14:solidFill>
                    <w14:srgbClr w14:val="444444"/>
                  </w14:solidFill>
                </w14:textFill>
              </w:rPr>
              <w:t>✓</w:t>
            </w:r>
            <w:r>
              <w:rPr>
                <w:rStyle w:val="None"/>
                <w:rFonts w:ascii="Calibri" w:hAnsi="Calibri"/>
                <w:b w:val="1"/>
                <w:bCs w:val="1"/>
                <w:outline w:val="0"/>
                <w:color w:val="444444"/>
                <w:sz w:val="18"/>
                <w:szCs w:val="18"/>
                <w:u w:color="444444"/>
                <w:shd w:val="nil" w:color="auto" w:fill="auto"/>
                <w:rtl w:val="0"/>
                <w14:textFill>
                  <w14:solidFill>
                    <w14:srgbClr w14:val="444444"/>
                  </w14:solidFill>
                </w14:textFill>
              </w:rPr>
              <w:t xml:space="preserve">  </w:t>
            </w:r>
            <w:r>
              <w:rPr>
                <w:rStyle w:val="None"/>
                <w:rFonts w:ascii="Calibri" w:hAnsi="Calibri"/>
                <w:sz w:val="18"/>
                <w:szCs w:val="18"/>
                <w:shd w:val="nil" w:color="auto" w:fill="auto"/>
                <w:rtl w:val="0"/>
              </w:rPr>
              <w:t>Technology Strategy &amp; Vision</w:t>
            </w:r>
          </w:p>
        </w:tc>
        <w:tc>
          <w:tcPr>
            <w:tcW w:type="dxa" w:w="3120"/>
            <w:tcBorders>
              <w:top w:val="nil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Style w:val="None"/>
                <w:rFonts w:ascii="Arial Unicode MS" w:hAnsi="Arial Unicode MS" w:hint="default"/>
                <w:outline w:val="0"/>
                <w:color w:val="444444"/>
                <w:sz w:val="18"/>
                <w:szCs w:val="18"/>
                <w:u w:color="444444"/>
                <w:shd w:val="nil" w:color="auto" w:fill="auto"/>
                <w:rtl w:val="0"/>
                <w14:textFill>
                  <w14:solidFill>
                    <w14:srgbClr w14:val="444444"/>
                  </w14:solidFill>
                </w14:textFill>
              </w:rPr>
              <w:t>✓</w:t>
            </w:r>
            <w:r>
              <w:rPr>
                <w:rStyle w:val="None"/>
                <w:rFonts w:ascii="Calibri" w:hAnsi="Calibri"/>
                <w:b w:val="1"/>
                <w:bCs w:val="1"/>
                <w:outline w:val="0"/>
                <w:color w:val="444444"/>
                <w:sz w:val="18"/>
                <w:szCs w:val="18"/>
                <w:u w:color="444444"/>
                <w:shd w:val="nil" w:color="auto" w:fill="auto"/>
                <w:rtl w:val="0"/>
                <w14:textFill>
                  <w14:solidFill>
                    <w14:srgbClr w14:val="444444"/>
                  </w14:solidFill>
                </w14:textFill>
              </w:rPr>
              <w:t xml:space="preserve">  </w:t>
            </w:r>
            <w:r>
              <w:rPr>
                <w:rStyle w:val="None"/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Engineering Leadership</w:t>
            </w:r>
          </w:p>
        </w:tc>
        <w:tc>
          <w:tcPr>
            <w:tcW w:type="dxa" w:w="3120"/>
            <w:tcBorders>
              <w:top w:val="nil"/>
              <w:left w:val="single" w:color="000000" w:sz="4" w:space="0" w:shadow="0" w:frame="0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Style w:val="None"/>
                <w:rFonts w:ascii="Arial Unicode MS" w:hAnsi="Arial Unicode MS" w:hint="default"/>
                <w:outline w:val="0"/>
                <w:color w:val="444444"/>
                <w:sz w:val="18"/>
                <w:szCs w:val="18"/>
                <w:u w:color="444444"/>
                <w:shd w:val="nil" w:color="auto" w:fill="auto"/>
                <w:rtl w:val="0"/>
                <w14:textFill>
                  <w14:solidFill>
                    <w14:srgbClr w14:val="444444"/>
                  </w14:solidFill>
                </w14:textFill>
              </w:rPr>
              <w:t>✓</w:t>
            </w:r>
            <w:r>
              <w:rPr>
                <w:rStyle w:val="None"/>
                <w:rFonts w:ascii="Calibri" w:hAnsi="Calibri"/>
                <w:b w:val="1"/>
                <w:bCs w:val="1"/>
                <w:outline w:val="0"/>
                <w:color w:val="444444"/>
                <w:sz w:val="18"/>
                <w:szCs w:val="18"/>
                <w:u w:color="444444"/>
                <w:shd w:val="nil" w:color="auto" w:fill="auto"/>
                <w:rtl w:val="0"/>
                <w14:textFill>
                  <w14:solidFill>
                    <w14:srgbClr w14:val="444444"/>
                  </w14:solidFill>
                </w14:textFill>
              </w:rPr>
              <w:t xml:space="preserve">  </w:t>
            </w:r>
            <w:r>
              <w:rPr>
                <w:rStyle w:val="None"/>
                <w:rFonts w:ascii="Calibri" w:hAnsi="Calibri"/>
                <w:sz w:val="18"/>
                <w:szCs w:val="18"/>
                <w:shd w:val="nil" w:color="auto" w:fill="auto"/>
                <w:rtl w:val="0"/>
              </w:rPr>
              <w:t>Digital Transformation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3120"/>
            <w:tcBorders>
              <w:top w:val="single" w:color="000000" w:sz="4" w:space="0" w:shadow="0" w:frame="0"/>
              <w:left w:val="nil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Style w:val="None"/>
                <w:rFonts w:ascii="Arial Unicode MS" w:hAnsi="Arial Unicode MS" w:hint="default"/>
                <w:outline w:val="0"/>
                <w:color w:val="444444"/>
                <w:sz w:val="18"/>
                <w:szCs w:val="18"/>
                <w:u w:color="444444"/>
                <w:shd w:val="nil" w:color="auto" w:fill="auto"/>
                <w:rtl w:val="0"/>
                <w14:textFill>
                  <w14:solidFill>
                    <w14:srgbClr w14:val="444444"/>
                  </w14:solidFill>
                </w14:textFill>
              </w:rPr>
              <w:t>✓</w:t>
            </w:r>
            <w:r>
              <w:rPr>
                <w:rStyle w:val="None"/>
                <w:rFonts w:ascii="Calibri" w:hAnsi="Calibri"/>
                <w:b w:val="1"/>
                <w:bCs w:val="1"/>
                <w:outline w:val="0"/>
                <w:color w:val="444444"/>
                <w:sz w:val="18"/>
                <w:szCs w:val="18"/>
                <w:u w:color="444444"/>
                <w:shd w:val="nil" w:color="auto" w:fill="auto"/>
                <w:rtl w:val="0"/>
                <w14:textFill>
                  <w14:solidFill>
                    <w14:srgbClr w14:val="444444"/>
                  </w14:solidFill>
                </w14:textFill>
              </w:rPr>
              <w:t xml:space="preserve">  </w:t>
            </w:r>
            <w:r>
              <w:rPr>
                <w:rStyle w:val="None"/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AI / ML &amp; Generative AI</w:t>
            </w:r>
          </w:p>
        </w:tc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Style w:val="None"/>
                <w:rFonts w:ascii="Arial Unicode MS" w:hAnsi="Arial Unicode MS" w:hint="default"/>
                <w:outline w:val="0"/>
                <w:color w:val="444444"/>
                <w:sz w:val="18"/>
                <w:szCs w:val="18"/>
                <w:u w:color="444444"/>
                <w:shd w:val="nil" w:color="auto" w:fill="auto"/>
                <w:rtl w:val="0"/>
                <w14:textFill>
                  <w14:solidFill>
                    <w14:srgbClr w14:val="444444"/>
                  </w14:solidFill>
                </w14:textFill>
              </w:rPr>
              <w:t>✓</w:t>
            </w:r>
            <w:r>
              <w:rPr>
                <w:rStyle w:val="None"/>
                <w:rFonts w:ascii="Calibri" w:hAnsi="Calibri"/>
                <w:b w:val="1"/>
                <w:bCs w:val="1"/>
                <w:outline w:val="0"/>
                <w:color w:val="444444"/>
                <w:sz w:val="18"/>
                <w:szCs w:val="18"/>
                <w:u w:color="444444"/>
                <w:shd w:val="nil" w:color="auto" w:fill="auto"/>
                <w:rtl w:val="0"/>
                <w14:textFill>
                  <w14:solidFill>
                    <w14:srgbClr w14:val="444444"/>
                  </w14:solidFill>
                </w14:textFill>
              </w:rPr>
              <w:t xml:space="preserve">  </w:t>
            </w:r>
            <w:r>
              <w:rPr>
                <w:rStyle w:val="None"/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RAG &amp; LLM Pipeline Architecture</w:t>
            </w:r>
          </w:p>
        </w:tc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Style w:val="None"/>
                <w:rFonts w:ascii="Arial Unicode MS" w:hAnsi="Arial Unicode MS" w:hint="default"/>
                <w:outline w:val="0"/>
                <w:color w:val="444444"/>
                <w:sz w:val="18"/>
                <w:szCs w:val="18"/>
                <w:u w:color="444444"/>
                <w:shd w:val="nil" w:color="auto" w:fill="auto"/>
                <w:rtl w:val="0"/>
                <w14:textFill>
                  <w14:solidFill>
                    <w14:srgbClr w14:val="444444"/>
                  </w14:solidFill>
                </w14:textFill>
              </w:rPr>
              <w:t>✓</w:t>
            </w:r>
            <w:r>
              <w:rPr>
                <w:rStyle w:val="None"/>
                <w:rFonts w:ascii="Calibri" w:hAnsi="Calibri"/>
                <w:b w:val="1"/>
                <w:bCs w:val="1"/>
                <w:outline w:val="0"/>
                <w:color w:val="444444"/>
                <w:sz w:val="18"/>
                <w:szCs w:val="18"/>
                <w:u w:color="444444"/>
                <w:shd w:val="nil" w:color="auto" w:fill="auto"/>
                <w:rtl w:val="0"/>
                <w14:textFill>
                  <w14:solidFill>
                    <w14:srgbClr w14:val="444444"/>
                  </w14:solidFill>
                </w14:textFill>
              </w:rPr>
              <w:t xml:space="preserve">  </w:t>
            </w:r>
            <w:r>
              <w:rPr>
                <w:rStyle w:val="None"/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Agentic AI Workflows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3120"/>
            <w:tcBorders>
              <w:top w:val="single" w:color="000000" w:sz="4" w:space="0" w:shadow="0" w:frame="0"/>
              <w:left w:val="nil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Style w:val="None"/>
                <w:rFonts w:ascii="Arial Unicode MS" w:hAnsi="Arial Unicode MS" w:hint="default"/>
                <w:outline w:val="0"/>
                <w:color w:val="444444"/>
                <w:sz w:val="18"/>
                <w:szCs w:val="18"/>
                <w:u w:color="444444"/>
                <w:shd w:val="nil" w:color="auto" w:fill="auto"/>
                <w:rtl w:val="0"/>
                <w14:textFill>
                  <w14:solidFill>
                    <w14:srgbClr w14:val="444444"/>
                  </w14:solidFill>
                </w14:textFill>
              </w:rPr>
              <w:t>✓</w:t>
            </w:r>
            <w:r>
              <w:rPr>
                <w:rStyle w:val="None"/>
                <w:rFonts w:ascii="Calibri" w:hAnsi="Calibri"/>
                <w:b w:val="1"/>
                <w:bCs w:val="1"/>
                <w:outline w:val="0"/>
                <w:color w:val="444444"/>
                <w:sz w:val="18"/>
                <w:szCs w:val="18"/>
                <w:u w:color="444444"/>
                <w:shd w:val="nil" w:color="auto" w:fill="auto"/>
                <w:rtl w:val="0"/>
                <w14:textFill>
                  <w14:solidFill>
                    <w14:srgbClr w14:val="444444"/>
                  </w14:solidFill>
                </w14:textFill>
              </w:rPr>
              <w:t xml:space="preserve">  </w:t>
            </w:r>
            <w:r>
              <w:rPr>
                <w:rStyle w:val="None"/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Platform &amp; Cloud Architecture</w:t>
            </w:r>
          </w:p>
        </w:tc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Style w:val="None"/>
                <w:rFonts w:ascii="Arial Unicode MS" w:hAnsi="Arial Unicode MS" w:hint="default"/>
                <w:outline w:val="0"/>
                <w:color w:val="444444"/>
                <w:sz w:val="18"/>
                <w:szCs w:val="18"/>
                <w:u w:color="444444"/>
                <w:shd w:val="nil" w:color="auto" w:fill="auto"/>
                <w:rtl w:val="0"/>
                <w14:textFill>
                  <w14:solidFill>
                    <w14:srgbClr w14:val="444444"/>
                  </w14:solidFill>
                </w14:textFill>
              </w:rPr>
              <w:t>✓</w:t>
            </w:r>
            <w:r>
              <w:rPr>
                <w:rStyle w:val="None"/>
                <w:rFonts w:ascii="Calibri" w:hAnsi="Calibri"/>
                <w:b w:val="1"/>
                <w:bCs w:val="1"/>
                <w:outline w:val="0"/>
                <w:color w:val="444444"/>
                <w:sz w:val="18"/>
                <w:szCs w:val="18"/>
                <w:u w:color="444444"/>
                <w:shd w:val="nil" w:color="auto" w:fill="auto"/>
                <w:rtl w:val="0"/>
                <w14:textFill>
                  <w14:solidFill>
                    <w14:srgbClr w14:val="444444"/>
                  </w14:solidFill>
                </w14:textFill>
              </w:rPr>
              <w:t xml:space="preserve">  </w:t>
            </w:r>
            <w:r>
              <w:rPr>
                <w:rStyle w:val="None"/>
                <w:rFonts w:ascii="Calibri" w:hAnsi="Calibri"/>
                <w:sz w:val="18"/>
                <w:szCs w:val="18"/>
                <w:shd w:val="nil" w:color="auto" w:fill="auto"/>
                <w:rtl w:val="0"/>
              </w:rPr>
              <w:t>Data Engineering &amp; Analytics</w:t>
            </w:r>
          </w:p>
        </w:tc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Style w:val="None"/>
                <w:rFonts w:ascii="Arial Unicode MS" w:hAnsi="Arial Unicode MS" w:hint="default"/>
                <w:outline w:val="0"/>
                <w:color w:val="444444"/>
                <w:sz w:val="18"/>
                <w:szCs w:val="18"/>
                <w:u w:color="444444"/>
                <w:shd w:val="nil" w:color="auto" w:fill="auto"/>
                <w:rtl w:val="0"/>
                <w14:textFill>
                  <w14:solidFill>
                    <w14:srgbClr w14:val="444444"/>
                  </w14:solidFill>
                </w14:textFill>
              </w:rPr>
              <w:t>✓</w:t>
            </w:r>
            <w:r>
              <w:rPr>
                <w:rStyle w:val="None"/>
                <w:rFonts w:ascii="Calibri" w:hAnsi="Calibri"/>
                <w:b w:val="1"/>
                <w:bCs w:val="1"/>
                <w:outline w:val="0"/>
                <w:color w:val="444444"/>
                <w:sz w:val="18"/>
                <w:szCs w:val="18"/>
                <w:u w:color="444444"/>
                <w:shd w:val="nil" w:color="auto" w:fill="auto"/>
                <w:rtl w:val="0"/>
                <w14:textFill>
                  <w14:solidFill>
                    <w14:srgbClr w14:val="444444"/>
                  </w14:solidFill>
                </w14:textFill>
              </w:rPr>
              <w:t xml:space="preserve">  </w:t>
            </w:r>
            <w:r>
              <w:rPr>
                <w:rStyle w:val="None"/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Investment Technology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3120"/>
            <w:tcBorders>
              <w:top w:val="single" w:color="000000" w:sz="4" w:space="0" w:shadow="0" w:frame="0"/>
              <w:left w:val="nil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Style w:val="None"/>
                <w:rFonts w:ascii="Arial Unicode MS" w:hAnsi="Arial Unicode MS" w:hint="default"/>
                <w:outline w:val="0"/>
                <w:color w:val="444444"/>
                <w:sz w:val="18"/>
                <w:szCs w:val="18"/>
                <w:u w:color="444444"/>
                <w:shd w:val="nil" w:color="auto" w:fill="auto"/>
                <w:rtl w:val="0"/>
                <w14:textFill>
                  <w14:solidFill>
                    <w14:srgbClr w14:val="444444"/>
                  </w14:solidFill>
                </w14:textFill>
              </w:rPr>
              <w:t>✓</w:t>
            </w:r>
            <w:r>
              <w:rPr>
                <w:rStyle w:val="None"/>
                <w:rFonts w:ascii="Calibri" w:hAnsi="Calibri"/>
                <w:b w:val="1"/>
                <w:bCs w:val="1"/>
                <w:outline w:val="0"/>
                <w:color w:val="444444"/>
                <w:sz w:val="18"/>
                <w:szCs w:val="18"/>
                <w:u w:color="444444"/>
                <w:shd w:val="nil" w:color="auto" w:fill="auto"/>
                <w:rtl w:val="0"/>
                <w14:textFill>
                  <w14:solidFill>
                    <w14:srgbClr w14:val="444444"/>
                  </w14:solidFill>
                </w14:textFill>
              </w:rPr>
              <w:t xml:space="preserve">  </w:t>
            </w:r>
            <w:r>
              <w:rPr>
                <w:rStyle w:val="None"/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Executive Stakeholder Management</w:t>
            </w:r>
          </w:p>
        </w:tc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Style w:val="None"/>
                <w:rFonts w:ascii="Arial Unicode MS" w:hAnsi="Arial Unicode MS" w:hint="default"/>
                <w:outline w:val="0"/>
                <w:color w:val="444444"/>
                <w:sz w:val="18"/>
                <w:szCs w:val="18"/>
                <w:u w:color="444444"/>
                <w:shd w:val="nil" w:color="auto" w:fill="auto"/>
                <w:rtl w:val="0"/>
                <w14:textFill>
                  <w14:solidFill>
                    <w14:srgbClr w14:val="444444"/>
                  </w14:solidFill>
                </w14:textFill>
              </w:rPr>
              <w:t>✓</w:t>
            </w:r>
            <w:r>
              <w:rPr>
                <w:rStyle w:val="None"/>
                <w:rFonts w:ascii="Calibri" w:hAnsi="Calibri"/>
                <w:b w:val="1"/>
                <w:bCs w:val="1"/>
                <w:outline w:val="0"/>
                <w:color w:val="444444"/>
                <w:sz w:val="18"/>
                <w:szCs w:val="18"/>
                <w:u w:color="444444"/>
                <w:shd w:val="nil" w:color="auto" w:fill="auto"/>
                <w:rtl w:val="0"/>
                <w14:textFill>
                  <w14:solidFill>
                    <w14:srgbClr w14:val="444444"/>
                  </w14:solidFill>
                </w14:textFill>
              </w:rPr>
              <w:t xml:space="preserve">  </w:t>
            </w:r>
            <w:r>
              <w:rPr>
                <w:rStyle w:val="None"/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P&amp;L / Budget Ownership</w:t>
            </w:r>
          </w:p>
        </w:tc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Style w:val="None"/>
                <w:rFonts w:ascii="Arial Unicode MS" w:hAnsi="Arial Unicode MS" w:hint="default"/>
                <w:outline w:val="0"/>
                <w:color w:val="444444"/>
                <w:sz w:val="18"/>
                <w:szCs w:val="18"/>
                <w:u w:color="444444"/>
                <w:shd w:val="nil" w:color="auto" w:fill="auto"/>
                <w:rtl w:val="0"/>
                <w14:textFill>
                  <w14:solidFill>
                    <w14:srgbClr w14:val="444444"/>
                  </w14:solidFill>
                </w14:textFill>
              </w:rPr>
              <w:t>✓</w:t>
            </w:r>
            <w:r>
              <w:rPr>
                <w:rStyle w:val="None"/>
                <w:rFonts w:ascii="Calibri" w:hAnsi="Calibri"/>
                <w:b w:val="1"/>
                <w:bCs w:val="1"/>
                <w:outline w:val="0"/>
                <w:color w:val="444444"/>
                <w:sz w:val="18"/>
                <w:szCs w:val="18"/>
                <w:u w:color="444444"/>
                <w:shd w:val="nil" w:color="auto" w:fill="auto"/>
                <w:rtl w:val="0"/>
                <w14:textFill>
                  <w14:solidFill>
                    <w14:srgbClr w14:val="444444"/>
                  </w14:solidFill>
                </w14:textFill>
              </w:rPr>
              <w:t xml:space="preserve">  </w:t>
            </w:r>
            <w:r>
              <w:rPr>
                <w:rStyle w:val="None"/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Vendor &amp; Partner Management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3120"/>
            <w:tcBorders>
              <w:top w:val="single" w:color="000000" w:sz="4" w:space="0" w:shadow="0" w:frame="0"/>
              <w:left w:val="nil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Style w:val="None"/>
                <w:rFonts w:ascii="Arial Unicode MS" w:hAnsi="Arial Unicode MS" w:hint="default"/>
                <w:outline w:val="0"/>
                <w:color w:val="444444"/>
                <w:sz w:val="18"/>
                <w:szCs w:val="18"/>
                <w:u w:color="444444"/>
                <w:shd w:val="nil" w:color="auto" w:fill="auto"/>
                <w:rtl w:val="0"/>
                <w14:textFill>
                  <w14:solidFill>
                    <w14:srgbClr w14:val="444444"/>
                  </w14:solidFill>
                </w14:textFill>
              </w:rPr>
              <w:t>✓</w:t>
            </w:r>
            <w:r>
              <w:rPr>
                <w:rStyle w:val="None"/>
                <w:rFonts w:ascii="Calibri" w:hAnsi="Calibri"/>
                <w:b w:val="1"/>
                <w:bCs w:val="1"/>
                <w:outline w:val="0"/>
                <w:color w:val="444444"/>
                <w:sz w:val="18"/>
                <w:szCs w:val="18"/>
                <w:u w:color="444444"/>
                <w:shd w:val="nil" w:color="auto" w:fill="auto"/>
                <w:rtl w:val="0"/>
                <w14:textFill>
                  <w14:solidFill>
                    <w14:srgbClr w14:val="444444"/>
                  </w14:solidFill>
                </w14:textFill>
              </w:rPr>
              <w:t xml:space="preserve">  </w:t>
            </w:r>
            <w:r>
              <w:rPr>
                <w:rStyle w:val="None"/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Agile &amp; Program Governance</w:t>
            </w:r>
          </w:p>
        </w:tc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Style w:val="None"/>
                <w:rFonts w:ascii="Arial Unicode MS" w:hAnsi="Arial Unicode MS" w:hint="default"/>
                <w:outline w:val="0"/>
                <w:color w:val="444444"/>
                <w:sz w:val="18"/>
                <w:szCs w:val="18"/>
                <w:u w:color="444444"/>
                <w:shd w:val="nil" w:color="auto" w:fill="auto"/>
                <w:rtl w:val="0"/>
                <w14:textFill>
                  <w14:solidFill>
                    <w14:srgbClr w14:val="444444"/>
                  </w14:solidFill>
                </w14:textFill>
              </w:rPr>
              <w:t>✓</w:t>
            </w:r>
            <w:r>
              <w:rPr>
                <w:rStyle w:val="None"/>
                <w:rFonts w:ascii="Calibri" w:hAnsi="Calibri"/>
                <w:b w:val="1"/>
                <w:bCs w:val="1"/>
                <w:outline w:val="0"/>
                <w:color w:val="444444"/>
                <w:sz w:val="18"/>
                <w:szCs w:val="18"/>
                <w:u w:color="444444"/>
                <w:shd w:val="nil" w:color="auto" w:fill="auto"/>
                <w:rtl w:val="0"/>
                <w14:textFill>
                  <w14:solidFill>
                    <w14:srgbClr w14:val="444444"/>
                  </w14:solidFill>
                </w14:textFill>
              </w:rPr>
              <w:t xml:space="preserve">  </w:t>
            </w:r>
            <w:r>
              <w:rPr>
                <w:rStyle w:val="None"/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Cross-Functional Team Building</w:t>
            </w:r>
          </w:p>
        </w:tc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Style w:val="None"/>
                <w:rFonts w:ascii="Arial Unicode MS" w:hAnsi="Arial Unicode MS" w:hint="default"/>
                <w:outline w:val="0"/>
                <w:color w:val="444444"/>
                <w:sz w:val="18"/>
                <w:szCs w:val="18"/>
                <w:u w:color="444444"/>
                <w:shd w:val="nil" w:color="auto" w:fill="auto"/>
                <w:rtl w:val="0"/>
                <w14:textFill>
                  <w14:solidFill>
                    <w14:srgbClr w14:val="444444"/>
                  </w14:solidFill>
                </w14:textFill>
              </w:rPr>
              <w:t>✓</w:t>
            </w:r>
            <w:r>
              <w:rPr>
                <w:rStyle w:val="None"/>
                <w:rFonts w:ascii="Calibri" w:hAnsi="Calibri"/>
                <w:b w:val="1"/>
                <w:bCs w:val="1"/>
                <w:outline w:val="0"/>
                <w:color w:val="444444"/>
                <w:sz w:val="18"/>
                <w:szCs w:val="18"/>
                <w:u w:color="444444"/>
                <w:shd w:val="nil" w:color="auto" w:fill="auto"/>
                <w:rtl w:val="0"/>
                <w14:textFill>
                  <w14:solidFill>
                    <w14:srgbClr w14:val="444444"/>
                  </w14:solidFill>
                </w14:textFill>
              </w:rPr>
              <w:t xml:space="preserve">  </w:t>
            </w:r>
            <w:r>
              <w:rPr>
                <w:rStyle w:val="None"/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Talent Development &amp; Mentoring</w:t>
            </w:r>
          </w:p>
        </w:tc>
      </w:tr>
      <w:tr>
        <w:tblPrEx>
          <w:shd w:val="clear" w:color="auto" w:fill="ced7e7"/>
        </w:tblPrEx>
        <w:trPr>
          <w:trHeight w:val="255" w:hRule="atLeast"/>
        </w:trPr>
        <w:tc>
          <w:tcPr>
            <w:tcW w:type="dxa" w:w="3120"/>
            <w:tcBorders>
              <w:top w:val="single" w:color="000000" w:sz="4" w:space="0" w:shadow="0" w:frame="0"/>
              <w:left w:val="nil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Style w:val="None"/>
                <w:rFonts w:ascii="Arial Unicode MS" w:hAnsi="Arial Unicode MS" w:hint="default"/>
                <w:outline w:val="0"/>
                <w:color w:val="444444"/>
                <w:sz w:val="18"/>
                <w:szCs w:val="18"/>
                <w:u w:color="444444"/>
                <w:shd w:val="nil" w:color="auto" w:fill="auto"/>
                <w:rtl w:val="0"/>
                <w14:textFill>
                  <w14:solidFill>
                    <w14:srgbClr w14:val="444444"/>
                  </w14:solidFill>
                </w14:textFill>
              </w:rPr>
              <w:t>✓</w:t>
            </w:r>
            <w:r>
              <w:rPr>
                <w:rStyle w:val="None"/>
                <w:rFonts w:ascii="Calibri" w:hAnsi="Calibri"/>
                <w:b w:val="1"/>
                <w:bCs w:val="1"/>
                <w:outline w:val="0"/>
                <w:color w:val="444444"/>
                <w:sz w:val="18"/>
                <w:szCs w:val="18"/>
                <w:u w:color="444444"/>
                <w:shd w:val="nil" w:color="auto" w:fill="auto"/>
                <w:rtl w:val="0"/>
                <w14:textFill>
                  <w14:solidFill>
                    <w14:srgbClr w14:val="444444"/>
                  </w14:solidFill>
                </w14:textFill>
              </w:rPr>
              <w:t xml:space="preserve">  </w:t>
            </w:r>
            <w:r>
              <w:rPr>
                <w:rStyle w:val="None"/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Big Data &amp; Business Intelligence</w:t>
            </w:r>
          </w:p>
        </w:tc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Style w:val="None"/>
                <w:rFonts w:ascii="Arial Unicode MS" w:hAnsi="Arial Unicode MS" w:hint="default"/>
                <w:outline w:val="0"/>
                <w:color w:val="444444"/>
                <w:sz w:val="18"/>
                <w:szCs w:val="18"/>
                <w:u w:color="444444"/>
                <w:shd w:val="nil" w:color="auto" w:fill="auto"/>
                <w:rtl w:val="0"/>
                <w14:textFill>
                  <w14:solidFill>
                    <w14:srgbClr w14:val="444444"/>
                  </w14:solidFill>
                </w14:textFill>
              </w:rPr>
              <w:t>✓</w:t>
            </w:r>
            <w:r>
              <w:rPr>
                <w:rStyle w:val="None"/>
                <w:rFonts w:ascii="Calibri" w:hAnsi="Calibri"/>
                <w:b w:val="1"/>
                <w:bCs w:val="1"/>
                <w:outline w:val="0"/>
                <w:color w:val="444444"/>
                <w:sz w:val="18"/>
                <w:szCs w:val="18"/>
                <w:u w:color="444444"/>
                <w:shd w:val="nil" w:color="auto" w:fill="auto"/>
                <w:rtl w:val="0"/>
                <w14:textFill>
                  <w14:solidFill>
                    <w14:srgbClr w14:val="444444"/>
                  </w14:solidFill>
                </w14:textFill>
              </w:rPr>
              <w:t xml:space="preserve">  </w:t>
            </w:r>
            <w:r>
              <w:rPr>
                <w:rStyle w:val="None"/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Natural Language Processing (NLP)</w:t>
            </w:r>
          </w:p>
        </w:tc>
        <w:tc>
          <w:tcPr>
            <w:tcW w:type="dxa" w:w="3120"/>
            <w:tcBorders>
              <w:top w:val="single" w:color="000000" w:sz="4" w:space="0" w:shadow="0" w:frame="0"/>
              <w:left w:val="single" w:color="000000" w:sz="4" w:space="0" w:shadow="0" w:frame="0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Style w:val="None"/>
                <w:rFonts w:ascii="Arial Unicode MS" w:hAnsi="Arial Unicode MS" w:hint="default"/>
                <w:outline w:val="0"/>
                <w:color w:val="444444"/>
                <w:sz w:val="18"/>
                <w:szCs w:val="18"/>
                <w:u w:color="444444"/>
                <w:shd w:val="nil" w:color="auto" w:fill="auto"/>
                <w:rtl w:val="0"/>
                <w14:textFill>
                  <w14:solidFill>
                    <w14:srgbClr w14:val="444444"/>
                  </w14:solidFill>
                </w14:textFill>
              </w:rPr>
              <w:t>✓</w:t>
            </w:r>
            <w:r>
              <w:rPr>
                <w:rStyle w:val="None"/>
                <w:rFonts w:ascii="Calibri" w:hAnsi="Calibri"/>
                <w:b w:val="1"/>
                <w:bCs w:val="1"/>
                <w:outline w:val="0"/>
                <w:color w:val="444444"/>
                <w:sz w:val="18"/>
                <w:szCs w:val="18"/>
                <w:u w:color="444444"/>
                <w:shd w:val="nil" w:color="auto" w:fill="auto"/>
                <w:rtl w:val="0"/>
                <w14:textFill>
                  <w14:solidFill>
                    <w14:srgbClr w14:val="444444"/>
                  </w14:solidFill>
                </w14:textFill>
              </w:rPr>
              <w:t xml:space="preserve">  </w:t>
            </w:r>
            <w:r>
              <w:rPr>
                <w:rStyle w:val="None"/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Enterprise Solution Design</w:t>
            </w:r>
          </w:p>
        </w:tc>
      </w:tr>
    </w:tbl>
    <w:p>
      <w:pPr>
        <w:pStyle w:val="Body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108" w:hanging="108"/>
        <w:rPr>
          <w:rStyle w:val="None"/>
          <w:rFonts w:ascii="Cambria" w:cs="Cambria" w:hAnsi="Cambria" w:eastAsia="Cambria"/>
        </w:rPr>
      </w:pPr>
    </w:p>
    <w:p>
      <w:pPr>
        <w:pStyle w:val="Body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Style w:val="None"/>
          <w:rFonts w:ascii="Cambria" w:cs="Cambria" w:hAnsi="Cambria" w:eastAsia="Cambria"/>
        </w:rPr>
      </w:pPr>
    </w:p>
    <w:p>
      <w:pPr>
        <w:pStyle w:val="Body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Style w:val="None"/>
          <w:rFonts w:ascii="Cambria" w:cs="Cambria" w:hAnsi="Cambria" w:eastAsia="Cambria"/>
        </w:rPr>
      </w:pPr>
    </w:p>
    <w:p>
      <w:pPr>
        <w:pStyle w:val="Body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Style w:val="None"/>
          <w:rFonts w:ascii="Cambria" w:cs="Cambria" w:hAnsi="Cambria" w:eastAsia="Cambria"/>
        </w:rPr>
      </w:pPr>
      <w:r>
        <w:rPr>
          <w:rStyle w:val="None"/>
          <w:rFonts w:ascii="Cambria" w:hAnsi="Cambria"/>
          <w:b w:val="1"/>
          <w:bCs w:val="1"/>
          <w:sz w:val="19"/>
          <w:szCs w:val="19"/>
          <w:rtl w:val="0"/>
          <w:lang w:val="en-US"/>
        </w:rPr>
        <w:t>Technical</w:t>
      </w:r>
      <w:r>
        <w:rPr>
          <w:rStyle w:val="None"/>
          <w:rFonts w:ascii="Cambria" w:hAnsi="Cambria"/>
          <w:b w:val="1"/>
          <w:bCs w:val="1"/>
          <w:sz w:val="19"/>
          <w:szCs w:val="19"/>
          <w:rtl w:val="0"/>
        </w:rPr>
        <w:t xml:space="preserve"> </w:t>
      </w:r>
      <w:r>
        <w:rPr>
          <w:rStyle w:val="None"/>
          <w:rFonts w:ascii="Cambria" w:hAnsi="Cambria"/>
          <w:b w:val="1"/>
          <w:bCs w:val="1"/>
          <w:sz w:val="19"/>
          <w:szCs w:val="19"/>
          <w:rtl w:val="0"/>
          <w:lang w:val="en-US"/>
        </w:rPr>
        <w:t>Skills</w:t>
      </w:r>
    </w:p>
    <w:p>
      <w:pPr>
        <w:pStyle w:val="Body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Style w:val="None"/>
          <w:rFonts w:ascii="Cambria" w:cs="Cambria" w:hAnsi="Cambria" w:eastAsia="Cambria"/>
          <w:sz w:val="20"/>
          <w:szCs w:val="20"/>
        </w:rPr>
      </w:pPr>
      <w:r>
        <w:rPr>
          <w:rStyle w:val="None"/>
          <w:rFonts w:ascii="Cambria" w:hAnsi="Cambria"/>
          <w:b w:val="1"/>
          <w:bCs w:val="1"/>
          <w:sz w:val="20"/>
          <w:szCs w:val="20"/>
          <w:rtl w:val="0"/>
          <w:lang w:val="en-US"/>
        </w:rPr>
        <w:t xml:space="preserve">AI &amp; ML: </w:t>
      </w:r>
      <w:r>
        <w:rPr>
          <w:rStyle w:val="None"/>
          <w:rFonts w:ascii="Cambria" w:hAnsi="Cambria"/>
          <w:sz w:val="20"/>
          <w:szCs w:val="20"/>
          <w:rtl w:val="0"/>
          <w:lang w:val="en-US"/>
        </w:rPr>
        <w:t>Generative AI, RAG Pipelines, LangChain, LLM Evaluation Frameworks, Claude (Anthropic), Claude Code CLI, OpenAI GPT-4o, Prompt Engineering, Vector Databases, Text-to-SQL</w:t>
      </w:r>
      <w:r>
        <w:rPr>
          <w:rStyle w:val="None"/>
          <w:rFonts w:ascii="Cambria" w:cs="Cambria" w:hAnsi="Cambria" w:eastAsia="Cambria"/>
          <w:sz w:val="20"/>
          <w:szCs w:val="20"/>
        </w:rPr>
        <w:br w:type="textWrapping"/>
      </w:r>
      <w:r>
        <w:rPr>
          <w:rStyle w:val="None"/>
          <w:rFonts w:ascii="Cambria" w:hAnsi="Cambria"/>
          <w:b w:val="1"/>
          <w:bCs w:val="1"/>
          <w:sz w:val="20"/>
          <w:szCs w:val="20"/>
          <w:rtl w:val="0"/>
          <w:lang w:val="en-US"/>
        </w:rPr>
        <w:t xml:space="preserve">Cloud &amp; Infrastructure: </w:t>
      </w:r>
      <w:r>
        <w:rPr>
          <w:rStyle w:val="None"/>
          <w:rFonts w:ascii="Cambria" w:hAnsi="Cambria"/>
          <w:sz w:val="20"/>
          <w:szCs w:val="20"/>
          <w:rtl w:val="0"/>
          <w:lang w:val="en-US"/>
        </w:rPr>
        <w:t>AWS (EC2, ECS, Lambda, S3, EMR, Athena, RDS, DynamoDB, Route53), Elastic Search, Redis.io</w:t>
      </w:r>
      <w:r>
        <w:rPr>
          <w:rStyle w:val="None"/>
          <w:rFonts w:ascii="Cambria" w:cs="Cambria" w:hAnsi="Cambria" w:eastAsia="Cambria"/>
          <w:sz w:val="20"/>
          <w:szCs w:val="20"/>
        </w:rPr>
        <w:br w:type="textWrapping"/>
      </w:r>
      <w:r>
        <w:rPr>
          <w:rStyle w:val="None"/>
          <w:rFonts w:ascii="Cambria" w:hAnsi="Cambria"/>
          <w:b w:val="1"/>
          <w:bCs w:val="1"/>
          <w:sz w:val="20"/>
          <w:szCs w:val="20"/>
          <w:rtl w:val="0"/>
          <w:lang w:val="en-US"/>
        </w:rPr>
        <w:t xml:space="preserve">Languages &amp; Frameworks: </w:t>
      </w:r>
      <w:r>
        <w:rPr>
          <w:rStyle w:val="None"/>
          <w:rFonts w:ascii="Cambria" w:hAnsi="Cambria"/>
          <w:sz w:val="20"/>
          <w:szCs w:val="20"/>
          <w:rtl w:val="0"/>
          <w:lang w:val="nl-NL"/>
        </w:rPr>
        <w:t>Java, Python, TypeScript, JavaScript, React JS, Node.js, Scala, Perl, JSP, Apache Spark</w:t>
      </w:r>
      <w:r>
        <w:rPr>
          <w:rStyle w:val="None"/>
          <w:rFonts w:ascii="Cambria" w:cs="Cambria" w:hAnsi="Cambria" w:eastAsia="Cambria"/>
          <w:sz w:val="20"/>
          <w:szCs w:val="20"/>
        </w:rPr>
        <w:br w:type="textWrapping"/>
      </w:r>
      <w:r>
        <w:rPr>
          <w:rStyle w:val="None"/>
          <w:rFonts w:ascii="Cambria" w:hAnsi="Cambria"/>
          <w:b w:val="1"/>
          <w:bCs w:val="1"/>
          <w:sz w:val="20"/>
          <w:szCs w:val="20"/>
          <w:rtl w:val="0"/>
        </w:rPr>
        <w:t xml:space="preserve">Data &amp; Analytics: </w:t>
      </w:r>
      <w:r>
        <w:rPr>
          <w:rStyle w:val="None"/>
          <w:rFonts w:ascii="Cambria" w:hAnsi="Cambria"/>
          <w:sz w:val="20"/>
          <w:szCs w:val="20"/>
          <w:rtl w:val="0"/>
          <w:lang w:val="nl-NL"/>
        </w:rPr>
        <w:t>HDFS, Hive, Tableau, SQL, Oracle, Data Bricks, Apache Zeppelin, Tomcat, JMS, Symphony Grid, OpenFin</w:t>
      </w:r>
      <w:r>
        <w:rPr>
          <w:rStyle w:val="None"/>
          <w:rFonts w:ascii="Cambria" w:cs="Cambria" w:hAnsi="Cambria" w:eastAsia="Cambria"/>
          <w:sz w:val="19"/>
          <w:szCs w:val="19"/>
        </w:rPr>
        <w:br w:type="textWrapping"/>
      </w: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rStyle w:val="None"/>
          <w:rFonts w:ascii="Cambria" w:cs="Cambria" w:hAnsi="Cambria" w:eastAsia="Cambria"/>
          <w:b w:val="1"/>
          <w:bCs w:val="1"/>
          <w:smallCaps w:val="1"/>
          <w:spacing w:val="40"/>
          <w:sz w:val="21"/>
          <w:szCs w:val="21"/>
          <w:u w:color="000000"/>
        </w:rPr>
      </w:pPr>
      <w:r>
        <w:rPr>
          <w:rStyle w:val="None"/>
          <w:rFonts w:ascii="Cambria" w:hAnsi="Cambria"/>
          <w:b w:val="1"/>
          <w:bCs w:val="1"/>
          <w:smallCaps w:val="1"/>
          <w:spacing w:val="40"/>
          <w:sz w:val="21"/>
          <w:szCs w:val="21"/>
          <w:u w:color="000000"/>
          <w:rtl w:val="0"/>
          <w:lang w:val="en-US"/>
        </w:rPr>
        <w:t xml:space="preserve">Professional experience </w:t>
      </w:r>
    </w:p>
    <w:p>
      <w:pPr>
        <w:pStyle w:val="Body A"/>
        <w:pBdr>
          <w:top w:val="nil"/>
          <w:left w:val="nil"/>
          <w:bottom w:val="single" w:color="bfbfbf" w:sz="12" w:space="0" w:shadow="0" w:frame="0"/>
          <w:right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rStyle w:val="None"/>
          <w:rFonts w:ascii="Cambria" w:cs="Cambria" w:hAnsi="Cambria" w:eastAsia="Cambria"/>
          <w:b w:val="1"/>
          <w:bCs w:val="1"/>
          <w:smallCaps w:val="1"/>
          <w:spacing w:val="40"/>
          <w:sz w:val="2"/>
          <w:szCs w:val="2"/>
          <w:u w:color="000000"/>
        </w:rPr>
      </w:pP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Style w:val="None"/>
          <w:rFonts w:ascii="Cambria" w:cs="Cambria" w:hAnsi="Cambria" w:eastAsia="Cambria"/>
          <w:b w:val="1"/>
          <w:bCs w:val="1"/>
          <w:i w:val="1"/>
          <w:iCs w:val="1"/>
          <w:sz w:val="6"/>
          <w:szCs w:val="6"/>
          <w:u w:val="single" w:color="000000"/>
        </w:rPr>
      </w:pPr>
    </w:p>
    <w:p>
      <w:pPr>
        <w:pStyle w:val="Body A"/>
        <w:shd w:val="clear" w:color="auto" w:fill="d9d9d9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Style w:val="None"/>
          <w:rFonts w:ascii="Cambria" w:cs="Cambria" w:hAnsi="Cambria" w:eastAsia="Cambria"/>
          <w:sz w:val="24"/>
          <w:szCs w:val="24"/>
          <w:u w:color="000000"/>
        </w:rPr>
      </w:pPr>
      <w:r>
        <w:rPr>
          <w:rStyle w:val="None"/>
          <w:rFonts w:ascii="Cambria" w:hAnsi="Cambria"/>
          <w:b w:val="1"/>
          <w:bCs w:val="1"/>
          <w:sz w:val="20"/>
          <w:szCs w:val="20"/>
          <w:u w:color="000000"/>
          <w:shd w:val="clear" w:color="auto" w:fill="d9d9d9"/>
          <w:rtl w:val="0"/>
          <w:lang w:val="de-DE"/>
        </w:rPr>
        <w:t>WELLINGTON MANAGEMENT</w:t>
      </w:r>
      <w:r>
        <w:rPr>
          <w:rStyle w:val="None"/>
          <w:rFonts w:ascii="Cambria" w:hAnsi="Cambria"/>
          <w:b w:val="1"/>
          <w:bCs w:val="1"/>
          <w:u w:color="000000"/>
          <w:shd w:val="clear" w:color="auto" w:fill="d9d9d9"/>
          <w:rtl w:val="0"/>
        </w:rPr>
        <w:t xml:space="preserve">, </w:t>
      </w:r>
      <w:r>
        <w:rPr>
          <w:rStyle w:val="None"/>
          <w:rFonts w:ascii="Cambria" w:hAnsi="Cambria"/>
          <w:sz w:val="18"/>
          <w:szCs w:val="18"/>
          <w:u w:color="000000"/>
          <w:shd w:val="clear" w:color="auto" w:fill="d9d9d9"/>
          <w:rtl w:val="0"/>
          <w:lang w:val="en-US"/>
        </w:rPr>
        <w:t>Boston, MA</w:t>
      </w:r>
      <w:r>
        <w:rPr>
          <w:rStyle w:val="None"/>
          <w:rFonts w:ascii="Cambria" w:hAnsi="Cambria"/>
          <w:i w:val="1"/>
          <w:iCs w:val="1"/>
          <w:sz w:val="19"/>
          <w:szCs w:val="19"/>
          <w:u w:color="000000"/>
          <w:shd w:val="clear" w:color="auto" w:fill="d9d9d9"/>
          <w:rtl w:val="0"/>
        </w:rPr>
        <w:t xml:space="preserve">                  </w:t>
        <w:tab/>
        <w:tab/>
        <w:t xml:space="preserve">       </w:t>
      </w:r>
      <w:r>
        <w:rPr>
          <w:rStyle w:val="None"/>
          <w:rFonts w:ascii="Cambria" w:cs="Cambria" w:hAnsi="Cambria" w:eastAsia="Cambria"/>
          <w:b w:val="1"/>
          <w:bCs w:val="1"/>
          <w:spacing w:val="-4"/>
          <w:sz w:val="18"/>
          <w:szCs w:val="18"/>
          <w:u w:color="000000"/>
          <w:shd w:val="clear" w:color="auto" w:fill="d9d9d9"/>
          <w:rtl w:val="0"/>
        </w:rPr>
        <w:tab/>
        <w:tab/>
        <w:t xml:space="preserve">                    </w:t>
        <w:tab/>
        <w:tab/>
        <w:t xml:space="preserve">        </w:t>
        <w:tab/>
        <w:t xml:space="preserve">              2013</w:t>
      </w:r>
      <w:r>
        <w:rPr>
          <w:rStyle w:val="None"/>
          <w:rFonts w:ascii="Cambria" w:hAnsi="Cambria" w:hint="default"/>
          <w:b w:val="1"/>
          <w:bCs w:val="1"/>
          <w:spacing w:val="-4"/>
          <w:sz w:val="18"/>
          <w:szCs w:val="18"/>
          <w:u w:color="000000"/>
          <w:shd w:val="clear" w:color="auto" w:fill="d9d9d9"/>
          <w:rtl w:val="0"/>
          <w:lang w:val="en-US"/>
        </w:rPr>
        <w:t xml:space="preserve">– </w:t>
      </w:r>
      <w:r>
        <w:rPr>
          <w:rStyle w:val="None"/>
          <w:rFonts w:ascii="Cambria" w:hAnsi="Cambria"/>
          <w:b w:val="1"/>
          <w:bCs w:val="1"/>
          <w:spacing w:val="-4"/>
          <w:sz w:val="18"/>
          <w:szCs w:val="18"/>
          <w:u w:color="000000"/>
          <w:shd w:val="clear" w:color="auto" w:fill="d9d9d9"/>
          <w:rtl w:val="0"/>
        </w:rPr>
        <w:t xml:space="preserve">Present  </w:t>
      </w:r>
    </w:p>
    <w:p>
      <w:pPr>
        <w:pStyle w:val="Body A"/>
        <w:tabs>
          <w:tab w:val="left" w:pos="9580"/>
          <w:tab w:val="right" w:pos="10060"/>
        </w:tabs>
        <w:jc w:val="both"/>
        <w:rPr>
          <w:rStyle w:val="None"/>
          <w:rFonts w:ascii="Cambria" w:cs="Cambria" w:hAnsi="Cambria" w:eastAsia="Cambria"/>
          <w:b w:val="1"/>
          <w:bCs w:val="1"/>
          <w:smallCaps w:val="1"/>
          <w:spacing w:val="-2"/>
          <w:sz w:val="20"/>
          <w:szCs w:val="20"/>
          <w:u w:color="000000"/>
        </w:rPr>
      </w:pPr>
      <w:r>
        <w:rPr>
          <w:rStyle w:val="None"/>
          <w:rFonts w:ascii="Cambria" w:hAnsi="Cambria"/>
          <w:b w:val="1"/>
          <w:bCs w:val="1"/>
          <w:smallCaps w:val="1"/>
          <w:spacing w:val="-2"/>
          <w:sz w:val="20"/>
          <w:szCs w:val="20"/>
          <w:u w:color="000000"/>
          <w:rtl w:val="0"/>
        </w:rPr>
        <w:t xml:space="preserve">Vice President,  </w:t>
      </w:r>
      <w:r>
        <w:rPr>
          <w:rStyle w:val="None"/>
          <w:rFonts w:ascii="Cambria" w:hAnsi="Cambria"/>
          <w:b w:val="1"/>
          <w:bCs w:val="1"/>
          <w:smallCaps w:val="1"/>
          <w:spacing w:val="-2"/>
          <w:sz w:val="20"/>
          <w:szCs w:val="20"/>
          <w:u w:color="000000"/>
          <w:rtl w:val="0"/>
          <w:lang w:val="en-US"/>
        </w:rPr>
        <w:t>Principle E</w:t>
      </w:r>
      <w:r>
        <w:rPr>
          <w:rStyle w:val="None"/>
          <w:rFonts w:ascii="Cambria" w:hAnsi="Cambria"/>
          <w:b w:val="1"/>
          <w:bCs w:val="1"/>
          <w:smallCaps w:val="1"/>
          <w:spacing w:val="-2"/>
          <w:sz w:val="20"/>
          <w:szCs w:val="20"/>
          <w:u w:color="000000"/>
          <w:rtl w:val="0"/>
          <w:lang w:val="nl-NL"/>
        </w:rPr>
        <w:t>ngineer</w:t>
        <w:tab/>
      </w:r>
    </w:p>
    <w:p>
      <w:pPr>
        <w:pStyle w:val="Body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Style w:val="None"/>
          <w:rFonts w:ascii="Cambria" w:cs="Cambria" w:hAnsi="Cambria" w:eastAsia="Cambria"/>
          <w:sz w:val="20"/>
          <w:szCs w:val="20"/>
        </w:rPr>
      </w:pPr>
    </w:p>
    <w:p>
      <w:pPr>
        <w:pStyle w:val="Body 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Style w:val="None"/>
          <w:rFonts w:ascii="Cambria" w:cs="Cambria" w:hAnsi="Cambria" w:eastAsia="Cambria"/>
          <w:sz w:val="20"/>
          <w:szCs w:val="20"/>
        </w:rPr>
      </w:pPr>
      <w:r>
        <w:rPr>
          <w:rStyle w:val="None"/>
          <w:rFonts w:ascii="Cambria" w:hAnsi="Cambria"/>
          <w:sz w:val="20"/>
          <w:szCs w:val="20"/>
          <w:rtl w:val="0"/>
          <w:lang w:val="en-US"/>
        </w:rPr>
        <w:t>Senior technical architect and platform strategist for one of the world</w:t>
      </w:r>
      <w:r>
        <w:rPr>
          <w:rStyle w:val="None"/>
          <w:rFonts w:ascii="Arial Unicode MS" w:hAnsi="Arial Unicode MS" w:hint="default"/>
          <w:sz w:val="20"/>
          <w:szCs w:val="20"/>
          <w:rtl w:val="1"/>
        </w:rPr>
        <w:t>’</w:t>
      </w:r>
      <w:r>
        <w:rPr>
          <w:rStyle w:val="None"/>
          <w:rFonts w:ascii="Cambria" w:hAnsi="Cambria"/>
          <w:sz w:val="20"/>
          <w:szCs w:val="20"/>
          <w:rtl w:val="0"/>
          <w:lang w:val="en-US"/>
        </w:rPr>
        <w:t>s largest asset managers ($1T AUM), serving 900+ investment professionals globally. Drive the design, delivery, and governance of enterprise-scale cross-asset investment technology platforms in close collaboration with the CIO</w:t>
      </w:r>
      <w:r>
        <w:rPr>
          <w:rStyle w:val="None"/>
          <w:rFonts w:ascii="Arial Unicode MS" w:hAnsi="Arial Unicode MS" w:hint="default"/>
          <w:sz w:val="20"/>
          <w:szCs w:val="20"/>
          <w:rtl w:val="1"/>
        </w:rPr>
        <w:t>’</w:t>
      </w:r>
      <w:r>
        <w:rPr>
          <w:rStyle w:val="None"/>
          <w:rFonts w:ascii="Cambria" w:hAnsi="Cambria"/>
          <w:sz w:val="20"/>
          <w:szCs w:val="20"/>
          <w:rtl w:val="0"/>
          <w:lang w:val="en-US"/>
        </w:rPr>
        <w:t>s office and senior leadership.</w:t>
      </w:r>
    </w:p>
    <w:p>
      <w:pPr>
        <w:pStyle w:val="List Paragraph"/>
        <w:numPr>
          <w:ilvl w:val="0"/>
          <w:numId w:val="2"/>
        </w:numPr>
        <w:bidi w:val="0"/>
        <w:spacing w:after="50"/>
        <w:ind w:right="0"/>
        <w:jc w:val="left"/>
        <w:rPr>
          <w:rFonts w:ascii="Cambria" w:hAnsi="Cambria"/>
          <w:rtl w:val="0"/>
          <w:lang w:val="en-US"/>
        </w:rPr>
      </w:pPr>
      <w:r>
        <w:rPr>
          <w:rStyle w:val="None"/>
          <w:rFonts w:ascii="Cambria" w:hAnsi="Cambria"/>
          <w:b w:val="1"/>
          <w:bCs w:val="1"/>
          <w:rtl w:val="0"/>
          <w:lang w:val="en-US"/>
        </w:rPr>
        <w:t xml:space="preserve">Technology Leadership &amp; Strategy: </w:t>
      </w:r>
      <w:r>
        <w:rPr>
          <w:rStyle w:val="None"/>
          <w:rFonts w:ascii="Cambria" w:hAnsi="Cambria"/>
          <w:rtl w:val="0"/>
          <w:lang w:val="en-US"/>
        </w:rPr>
        <w:t>Define and own multi-year platform roadmaps and architecture blueprints; present technology strategy, future-state vision, investment plans, and governance models to senior leadership and C-suite stakeholders</w:t>
      </w:r>
    </w:p>
    <w:p>
      <w:pPr>
        <w:pStyle w:val="List Paragraph"/>
        <w:numPr>
          <w:ilvl w:val="0"/>
          <w:numId w:val="2"/>
        </w:numPr>
        <w:bidi w:val="0"/>
        <w:spacing w:after="50"/>
        <w:ind w:right="0"/>
        <w:jc w:val="left"/>
        <w:rPr>
          <w:rFonts w:ascii="Cambria" w:hAnsi="Cambria"/>
          <w:rtl w:val="0"/>
          <w:lang w:val="en-US"/>
        </w:rPr>
      </w:pPr>
      <w:r>
        <w:rPr>
          <w:rStyle w:val="None"/>
          <w:rFonts w:ascii="Cambria" w:hAnsi="Cambria"/>
          <w:b w:val="1"/>
          <w:bCs w:val="1"/>
          <w:rtl w:val="0"/>
          <w:lang w:val="en-US"/>
        </w:rPr>
        <w:t xml:space="preserve">Engineering Team Management: </w:t>
      </w:r>
      <w:r>
        <w:rPr>
          <w:rStyle w:val="None"/>
          <w:rFonts w:ascii="Cambria" w:hAnsi="Cambria"/>
          <w:rtl w:val="0"/>
          <w:lang w:val="en-US"/>
        </w:rPr>
        <w:t>Built and led distributed organizations across the United States and India, including managers, senior engineers, offshore teams, and cross-functional delivery groups. Currently lead a highly specialized engineering team while providing architectural leadership and mentorship across broader investment technology initiatives.</w:t>
      </w:r>
    </w:p>
    <w:p>
      <w:pPr>
        <w:pStyle w:val="List Paragraph"/>
        <w:numPr>
          <w:ilvl w:val="0"/>
          <w:numId w:val="2"/>
        </w:numPr>
        <w:bidi w:val="0"/>
        <w:spacing w:after="50"/>
        <w:ind w:right="0"/>
        <w:jc w:val="left"/>
        <w:rPr>
          <w:rFonts w:ascii="Cambria" w:hAnsi="Cambria"/>
          <w:rtl w:val="0"/>
          <w:lang w:val="en-US"/>
        </w:rPr>
      </w:pPr>
      <w:r>
        <w:rPr>
          <w:rStyle w:val="None"/>
          <w:rFonts w:ascii="Cambria" w:hAnsi="Cambria"/>
          <w:b w:val="1"/>
          <w:bCs w:val="1"/>
          <w:rtl w:val="0"/>
          <w:lang w:val="en-US"/>
        </w:rPr>
        <w:t xml:space="preserve">Program Delivery: </w:t>
      </w:r>
      <w:r>
        <w:rPr>
          <w:rStyle w:val="None"/>
          <w:rFonts w:ascii="Cambria" w:hAnsi="Cambria"/>
          <w:rtl w:val="0"/>
          <w:lang w:val="en-US"/>
        </w:rPr>
        <w:t>Oversee execution of multi-phase, multi-million-dollar technology programs optimizing company technology resources and expanding capabilities; maintain disciplined project management based on speed of decision-making and program visibility</w:t>
      </w:r>
    </w:p>
    <w:p>
      <w:pPr>
        <w:pStyle w:val="List Paragraph"/>
        <w:numPr>
          <w:ilvl w:val="0"/>
          <w:numId w:val="2"/>
        </w:numPr>
        <w:bidi w:val="0"/>
        <w:spacing w:after="50"/>
        <w:ind w:right="0"/>
        <w:jc w:val="left"/>
        <w:rPr>
          <w:rFonts w:ascii="Cambria" w:hAnsi="Cambria"/>
          <w:rtl w:val="0"/>
          <w:lang w:val="en-US"/>
        </w:rPr>
      </w:pPr>
      <w:r>
        <w:rPr>
          <w:rStyle w:val="None"/>
          <w:rFonts w:ascii="Cambria" w:hAnsi="Cambria"/>
          <w:b w:val="1"/>
          <w:bCs w:val="1"/>
          <w:rtl w:val="0"/>
          <w:lang w:val="en-US"/>
        </w:rPr>
        <w:t xml:space="preserve">AI &amp; GenAI Adoption: </w:t>
      </w:r>
      <w:r>
        <w:rPr>
          <w:rStyle w:val="None"/>
          <w:rFonts w:ascii="Cambria" w:hAnsi="Cambria"/>
          <w:rtl w:val="0"/>
          <w:lang w:val="en-US"/>
        </w:rPr>
        <w:t>Leading the practical adoption of AI-assisted engineering practices using Claude Code CLI to modernize institutional platforms; led hands-on rewrite of core Portfolio Analytics library</w:t>
      </w:r>
      <w:r>
        <w:rPr>
          <w:rStyle w:val="None"/>
          <w:rFonts w:ascii="Cambria" w:hAnsi="Cambria" w:hint="default"/>
          <w:rtl w:val="0"/>
          <w:lang w:val="en-US"/>
        </w:rPr>
        <w:t>—</w:t>
      </w:r>
      <w:r>
        <w:rPr>
          <w:rStyle w:val="None"/>
          <w:rFonts w:ascii="Cambria" w:hAnsi="Cambria"/>
          <w:rtl w:val="0"/>
          <w:lang w:val="en-US"/>
        </w:rPr>
        <w:t>accelerating delivery cycles, improving code quality, and establishing AI-assisted engineering as a standard practice</w:t>
      </w:r>
    </w:p>
    <w:p>
      <w:pPr>
        <w:pStyle w:val="List Paragraph"/>
        <w:numPr>
          <w:ilvl w:val="0"/>
          <w:numId w:val="2"/>
        </w:numPr>
        <w:bidi w:val="0"/>
        <w:spacing w:after="50"/>
        <w:ind w:right="0"/>
        <w:jc w:val="left"/>
        <w:rPr>
          <w:rFonts w:ascii="Cambria" w:hAnsi="Cambria"/>
          <w:rtl w:val="0"/>
          <w:lang w:val="en-US"/>
        </w:rPr>
      </w:pPr>
      <w:r>
        <w:rPr>
          <w:rStyle w:val="None"/>
          <w:rFonts w:ascii="Cambria" w:hAnsi="Cambria"/>
          <w:b w:val="1"/>
          <w:bCs w:val="1"/>
          <w:rtl w:val="0"/>
          <w:lang w:val="en-US"/>
        </w:rPr>
        <w:t xml:space="preserve">Platform Architecture: </w:t>
      </w:r>
      <w:r>
        <w:rPr>
          <w:rStyle w:val="None"/>
          <w:rFonts w:ascii="Cambria" w:hAnsi="Cambria"/>
          <w:rtl w:val="0"/>
          <w:lang w:val="en-US"/>
        </w:rPr>
        <w:t>Architect and deliver mission-critical platforms processing billions of data points across fixed income, equities, and multi-asset investment workflows; responsible for reliability, scalability, and security at enterprise scale</w:t>
      </w:r>
    </w:p>
    <w:p>
      <w:pPr>
        <w:pStyle w:val="List Paragraph"/>
        <w:numPr>
          <w:ilvl w:val="0"/>
          <w:numId w:val="2"/>
        </w:numPr>
        <w:bidi w:val="0"/>
        <w:spacing w:after="50"/>
        <w:ind w:right="0"/>
        <w:jc w:val="left"/>
        <w:rPr>
          <w:rFonts w:ascii="Cambria" w:hAnsi="Cambria"/>
          <w:rtl w:val="0"/>
          <w:lang w:val="en-US"/>
        </w:rPr>
      </w:pPr>
      <w:r>
        <w:rPr>
          <w:rStyle w:val="None"/>
          <w:rFonts w:ascii="Cambria" w:hAnsi="Cambria"/>
          <w:b w:val="1"/>
          <w:bCs w:val="1"/>
          <w:rtl w:val="0"/>
          <w:lang w:val="en-US"/>
        </w:rPr>
        <w:t xml:space="preserve">Vendor &amp; Stakeholder Management: </w:t>
      </w:r>
      <w:r>
        <w:rPr>
          <w:rStyle w:val="None"/>
          <w:rFonts w:ascii="Cambria" w:hAnsi="Cambria"/>
          <w:rtl w:val="0"/>
          <w:lang w:val="en-US"/>
        </w:rPr>
        <w:t>Govern third-party technology partnerships, manage vendor contracts, and align cross-functional business and technology stakeholders across global offices</w:t>
      </w:r>
    </w:p>
    <w:p>
      <w:pPr>
        <w:pStyle w:val="List Paragraph"/>
        <w:numPr>
          <w:ilvl w:val="0"/>
          <w:numId w:val="2"/>
        </w:numPr>
        <w:bidi w:val="0"/>
        <w:spacing w:after="50"/>
        <w:ind w:right="0"/>
        <w:jc w:val="left"/>
        <w:rPr>
          <w:rFonts w:ascii="Cambria" w:hAnsi="Cambria"/>
          <w:rtl w:val="0"/>
          <w:lang w:val="en-US"/>
        </w:rPr>
      </w:pPr>
      <w:r>
        <w:rPr>
          <w:rStyle w:val="None"/>
          <w:rFonts w:ascii="Cambria" w:hAnsi="Cambria"/>
          <w:b w:val="1"/>
          <w:bCs w:val="1"/>
          <w:rtl w:val="0"/>
          <w:lang w:val="en-US"/>
        </w:rPr>
        <w:t xml:space="preserve">Fixed Income Solutions Team: </w:t>
      </w:r>
      <w:r>
        <w:rPr>
          <w:rStyle w:val="None"/>
          <w:rFonts w:ascii="Cambria" w:hAnsi="Cambria"/>
          <w:rtl w:val="0"/>
          <w:lang w:val="en-US"/>
        </w:rPr>
        <w:t>Co-built the Fixed Income Rapid Solutions Team, delivering targeted technology solutions for multiple Fixed Income Investment boutiques</w:t>
      </w:r>
    </w:p>
    <w:p>
      <w:pPr>
        <w:pStyle w:val="List Paragraph"/>
        <w:spacing w:after="50"/>
        <w:rPr>
          <w:rStyle w:val="None"/>
          <w:rFonts w:ascii="Cambria" w:cs="Cambria" w:hAnsi="Cambria" w:eastAsia="Cambria"/>
        </w:rPr>
      </w:pPr>
      <w:r>
        <w:rPr>
          <w:rStyle w:val="None"/>
          <w:rFonts w:ascii="Cambria" w:hAnsi="Cambria"/>
          <w:b w:val="1"/>
          <w:bCs w:val="1"/>
          <w:rtl w:val="0"/>
          <w:lang w:val="en-US"/>
        </w:rPr>
        <w:t>Selected Projects</w:t>
      </w:r>
    </w:p>
    <w:p>
      <w:pPr>
        <w:pStyle w:val="List Paragraph"/>
        <w:spacing w:after="50"/>
        <w:rPr>
          <w:rStyle w:val="None"/>
          <w:rFonts w:ascii="Cambria" w:cs="Cambria" w:hAnsi="Cambria" w:eastAsia="Cambria"/>
        </w:rPr>
      </w:pPr>
      <w:r>
        <w:rPr>
          <w:rStyle w:val="None"/>
          <w:rFonts w:ascii="Cambria" w:hAnsi="Cambria"/>
          <w:b w:val="1"/>
          <w:bCs w:val="1"/>
          <w:rtl w:val="0"/>
          <w:lang w:val="en-US"/>
        </w:rPr>
        <w:t xml:space="preserve">Portfolio Analytics Modernization  </w:t>
      </w:r>
      <w:r>
        <w:rPr>
          <w:rStyle w:val="None"/>
          <w:rFonts w:ascii="Cambria" w:hAnsi="Cambria" w:hint="default"/>
          <w:b w:val="1"/>
          <w:bCs w:val="1"/>
          <w:rtl w:val="0"/>
          <w:lang w:val="en-US"/>
        </w:rPr>
        <w:t xml:space="preserve">—  </w:t>
      </w:r>
      <w:r>
        <w:rPr>
          <w:rStyle w:val="None"/>
          <w:rFonts w:ascii="Cambria" w:hAnsi="Cambria"/>
          <w:b w:val="1"/>
          <w:bCs w:val="1"/>
          <w:rtl w:val="0"/>
          <w:lang w:val="en-US"/>
        </w:rPr>
        <w:t>Claude Code CLI (Agentic AI)</w:t>
      </w:r>
    </w:p>
    <w:p>
      <w:pPr>
        <w:pStyle w:val="List Paragraph"/>
        <w:spacing w:after="50"/>
        <w:rPr>
          <w:rStyle w:val="None"/>
          <w:rFonts w:ascii="Cambria" w:cs="Cambria" w:hAnsi="Cambria" w:eastAsia="Cambria"/>
        </w:rPr>
      </w:pPr>
      <w:r>
        <w:rPr>
          <w:rStyle w:val="None"/>
          <w:rFonts w:ascii="Cambria" w:hAnsi="Cambria"/>
          <w:rtl w:val="0"/>
          <w:lang w:val="en-US"/>
        </w:rPr>
        <w:t>Leading the complete rewrite of Wellington</w:t>
      </w:r>
      <w:r>
        <w:rPr>
          <w:rStyle w:val="None"/>
          <w:rFonts w:ascii="Arial Unicode MS" w:hAnsi="Arial Unicode MS" w:hint="default"/>
          <w:rtl w:val="0"/>
          <w:lang w:val="en-US"/>
        </w:rPr>
        <w:t>’</w:t>
      </w:r>
      <w:r>
        <w:rPr>
          <w:rStyle w:val="None"/>
          <w:rFonts w:ascii="Cambria" w:hAnsi="Cambria"/>
          <w:rtl w:val="0"/>
          <w:lang w:val="en-US"/>
        </w:rPr>
        <w:t>s core Portfolio Analytics library using Anthropic</w:t>
      </w:r>
      <w:r>
        <w:rPr>
          <w:rStyle w:val="None"/>
          <w:rFonts w:ascii="Arial Unicode MS" w:hAnsi="Arial Unicode MS" w:hint="default"/>
          <w:rtl w:val="0"/>
          <w:lang w:val="en-US"/>
        </w:rPr>
        <w:t>’</w:t>
      </w:r>
      <w:r>
        <w:rPr>
          <w:rStyle w:val="None"/>
          <w:rFonts w:ascii="Cambria" w:hAnsi="Cambria"/>
          <w:rtl w:val="0"/>
          <w:lang w:val="en-US"/>
        </w:rPr>
        <w:t>s Claude Code CLI agentic coding tool. Applied AI-assisted pair programming to refactor legacy Java analytics modules, auto-generate test coverage, and migrate performance attribution and risk calculation logic to a modern, maintainable architecture. Significantly reduced delivery cycle time while improving documentation fidelity and code quality. Established a repeatable AI-assisted engineering playbook adopted across the Fixed Income Technology team.</w:t>
      </w:r>
    </w:p>
    <w:p>
      <w:pPr>
        <w:pStyle w:val="List Paragraph"/>
        <w:spacing w:after="50"/>
        <w:rPr>
          <w:rStyle w:val="None"/>
          <w:rFonts w:ascii="Cambria" w:cs="Cambria" w:hAnsi="Cambria" w:eastAsia="Cambria"/>
        </w:rPr>
      </w:pPr>
      <w:r>
        <w:rPr>
          <w:rStyle w:val="None"/>
          <w:rFonts w:ascii="Cambria" w:hAnsi="Cambria"/>
          <w:b w:val="1"/>
          <w:bCs w:val="1"/>
          <w:rtl w:val="0"/>
          <w:lang w:val="en-US"/>
        </w:rPr>
        <w:t xml:space="preserve">Technology: </w:t>
      </w:r>
      <w:r>
        <w:rPr>
          <w:rStyle w:val="None"/>
          <w:rFonts w:ascii="Cambria" w:hAnsi="Cambria"/>
          <w:rtl w:val="0"/>
          <w:lang w:val="en-US"/>
        </w:rPr>
        <w:t>Java, Python, Claude Code CLI (Anthropic), TypeScript, AWS, Git</w:t>
      </w:r>
    </w:p>
    <w:p>
      <w:pPr>
        <w:pStyle w:val="List Paragraph"/>
        <w:spacing w:after="50"/>
        <w:rPr>
          <w:rStyle w:val="None"/>
          <w:rFonts w:ascii="Cambria" w:cs="Cambria" w:hAnsi="Cambria" w:eastAsia="Cambria"/>
        </w:rPr>
      </w:pPr>
      <w:r>
        <w:rPr>
          <w:rStyle w:val="None"/>
          <w:rFonts w:ascii="Cambria" w:hAnsi="Cambria"/>
          <w:b w:val="1"/>
          <w:bCs w:val="1"/>
          <w:rtl w:val="0"/>
          <w:lang w:val="en-US"/>
        </w:rPr>
        <w:t xml:space="preserve">Alpine Mosaic Platform  </w:t>
      </w:r>
      <w:r>
        <w:rPr>
          <w:rStyle w:val="None"/>
          <w:rFonts w:ascii="Cambria" w:hAnsi="Cambria" w:hint="default"/>
          <w:b w:val="1"/>
          <w:bCs w:val="1"/>
          <w:rtl w:val="0"/>
          <w:lang w:val="en-US"/>
        </w:rPr>
        <w:t xml:space="preserve">—  </w:t>
      </w:r>
      <w:r>
        <w:rPr>
          <w:rStyle w:val="None"/>
          <w:rFonts w:ascii="Cambria" w:hAnsi="Cambria"/>
          <w:b w:val="1"/>
          <w:bCs w:val="1"/>
          <w:rtl w:val="0"/>
          <w:lang w:val="en-US"/>
        </w:rPr>
        <w:t>Cross-Asset Investment Platform</w:t>
      </w:r>
    </w:p>
    <w:p>
      <w:pPr>
        <w:pStyle w:val="List Paragraph"/>
        <w:spacing w:after="50"/>
        <w:rPr>
          <w:rStyle w:val="None"/>
          <w:rFonts w:ascii="Cambria" w:cs="Cambria" w:hAnsi="Cambria" w:eastAsia="Cambria"/>
        </w:rPr>
      </w:pPr>
      <w:r>
        <w:rPr>
          <w:rStyle w:val="None"/>
          <w:rFonts w:ascii="Cambria" w:hAnsi="Cambria"/>
          <w:rtl w:val="0"/>
          <w:lang w:val="en-US"/>
        </w:rPr>
        <w:t>Architected and delivered a next-generation, micro-service-based investment technology platform integrating tools from investment teams and third-party providers into a unified cross-asset desktop experience. Managed geographically distributed teams following Agile principles. Provides a single entry point for all investors to access data and workflows</w:t>
      </w:r>
      <w:r>
        <w:rPr>
          <w:rStyle w:val="None"/>
          <w:rFonts w:ascii="Cambria" w:hAnsi="Cambria" w:hint="default"/>
          <w:rtl w:val="0"/>
          <w:lang w:val="en-US"/>
        </w:rPr>
        <w:t>—</w:t>
      </w:r>
      <w:r>
        <w:rPr>
          <w:rStyle w:val="None"/>
          <w:rFonts w:ascii="Cambria" w:hAnsi="Cambria"/>
          <w:rtl w:val="0"/>
          <w:lang w:val="en-US"/>
        </w:rPr>
        <w:t>analogous to BlackRock</w:t>
      </w:r>
      <w:r>
        <w:rPr>
          <w:rStyle w:val="None"/>
          <w:rFonts w:ascii="Arial Unicode MS" w:hAnsi="Arial Unicode MS" w:hint="default"/>
          <w:rtl w:val="0"/>
          <w:lang w:val="en-US"/>
        </w:rPr>
        <w:t>’</w:t>
      </w:r>
      <w:r>
        <w:rPr>
          <w:rStyle w:val="None"/>
          <w:rFonts w:ascii="Cambria" w:hAnsi="Cambria"/>
          <w:rtl w:val="0"/>
          <w:lang w:val="en-US"/>
        </w:rPr>
        <w:t>s Aladdin platform</w:t>
      </w:r>
      <w:r>
        <w:rPr>
          <w:rStyle w:val="None"/>
          <w:rFonts w:ascii="Cambria" w:hAnsi="Cambria" w:hint="default"/>
          <w:rtl w:val="0"/>
          <w:lang w:val="en-US"/>
        </w:rPr>
        <w:t>—</w:t>
      </w:r>
      <w:r>
        <w:rPr>
          <w:rStyle w:val="None"/>
          <w:rFonts w:ascii="Cambria" w:hAnsi="Cambria"/>
          <w:rtl w:val="0"/>
          <w:lang w:val="en-US"/>
        </w:rPr>
        <w:t>serving 900+ users firm-wide.</w:t>
      </w:r>
    </w:p>
    <w:p>
      <w:pPr>
        <w:pStyle w:val="List Paragraph"/>
        <w:spacing w:after="50"/>
        <w:rPr>
          <w:rStyle w:val="None"/>
          <w:rFonts w:ascii="Cambria" w:cs="Cambria" w:hAnsi="Cambria" w:eastAsia="Cambria"/>
        </w:rPr>
      </w:pPr>
      <w:r>
        <w:rPr>
          <w:rStyle w:val="None"/>
          <w:rFonts w:ascii="Cambria" w:hAnsi="Cambria"/>
          <w:b w:val="1"/>
          <w:bCs w:val="1"/>
          <w:rtl w:val="0"/>
          <w:lang w:val="en-US"/>
        </w:rPr>
        <w:t xml:space="preserve">Technology: </w:t>
      </w:r>
      <w:r>
        <w:rPr>
          <w:rStyle w:val="None"/>
          <w:rFonts w:ascii="Cambria" w:hAnsi="Cambria"/>
          <w:rtl w:val="0"/>
          <w:lang w:val="en-US"/>
        </w:rPr>
        <w:t>Java, Python, AWS ECS, OpenFin, React JS, Node.js, AWS EC2, Elastic Search, AWS Lambda, AWS RDS, AWS S3, Socket.io, Redis.io, TypeScript</w:t>
      </w:r>
    </w:p>
    <w:p>
      <w:pPr>
        <w:pStyle w:val="List Paragraph"/>
        <w:spacing w:after="50"/>
        <w:rPr>
          <w:rStyle w:val="None"/>
          <w:rFonts w:ascii="Cambria" w:cs="Cambria" w:hAnsi="Cambria" w:eastAsia="Cambria"/>
        </w:rPr>
      </w:pPr>
      <w:r>
        <w:rPr>
          <w:rStyle w:val="None"/>
          <w:rFonts w:ascii="Cambria" w:hAnsi="Cambria"/>
          <w:b w:val="1"/>
          <w:bCs w:val="1"/>
          <w:rtl w:val="0"/>
          <w:lang w:val="en-US"/>
        </w:rPr>
        <w:t xml:space="preserve">Analyst Research Impact &amp; Attribution  </w:t>
      </w:r>
      <w:r>
        <w:rPr>
          <w:rStyle w:val="None"/>
          <w:rFonts w:ascii="Cambria" w:hAnsi="Cambria" w:hint="default"/>
          <w:b w:val="1"/>
          <w:bCs w:val="1"/>
          <w:rtl w:val="0"/>
          <w:lang w:val="en-US"/>
        </w:rPr>
        <w:t xml:space="preserve">—  </w:t>
      </w:r>
      <w:r>
        <w:rPr>
          <w:rStyle w:val="None"/>
          <w:rFonts w:ascii="Cambria" w:hAnsi="Cambria"/>
          <w:b w:val="1"/>
          <w:bCs w:val="1"/>
          <w:rtl w:val="0"/>
          <w:lang w:val="en-US"/>
        </w:rPr>
        <w:t>Big Data Analytics Platform</w:t>
      </w:r>
    </w:p>
    <w:p>
      <w:pPr>
        <w:pStyle w:val="List Paragraph"/>
        <w:spacing w:after="50"/>
        <w:rPr>
          <w:rStyle w:val="None"/>
          <w:rFonts w:ascii="Cambria" w:cs="Cambria" w:hAnsi="Cambria" w:eastAsia="Cambria"/>
        </w:rPr>
      </w:pPr>
      <w:r>
        <w:rPr>
          <w:rStyle w:val="None"/>
          <w:rFonts w:ascii="Cambria" w:hAnsi="Cambria"/>
          <w:rtl w:val="0"/>
          <w:lang w:val="en-US"/>
        </w:rPr>
        <w:t>Built a firm-wide performance attribution system measuring the skill of portfolio managers in sector/asset selection and quantifying the alpha generated by Fixed Income Credit Analysts. System queries over 1 billion data points across benchmarks, indices, and securities. Included interactive risk analysis via Zeppelin notebooks, mortgage prepayment modeling, and a Single-Page Application zeroing RMBS and CLO deals critical to Wellington</w:t>
      </w:r>
      <w:r>
        <w:rPr>
          <w:rStyle w:val="None"/>
          <w:rFonts w:ascii="Arial Unicode MS" w:hAnsi="Arial Unicode MS" w:hint="default"/>
          <w:rtl w:val="0"/>
          <w:lang w:val="en-US"/>
        </w:rPr>
        <w:t>’</w:t>
      </w:r>
      <w:r>
        <w:rPr>
          <w:rStyle w:val="None"/>
          <w:rFonts w:ascii="Cambria" w:hAnsi="Cambria"/>
          <w:rtl w:val="0"/>
          <w:lang w:val="en-US"/>
        </w:rPr>
        <w:t>s PPIF strategy.</w:t>
      </w:r>
    </w:p>
    <w:p>
      <w:pPr>
        <w:pStyle w:val="List Paragraph"/>
        <w:spacing w:after="50"/>
        <w:rPr>
          <w:rStyle w:val="None"/>
          <w:rFonts w:ascii="Cambria" w:cs="Cambria" w:hAnsi="Cambria" w:eastAsia="Cambria"/>
        </w:rPr>
      </w:pPr>
      <w:r>
        <w:rPr>
          <w:rStyle w:val="None"/>
          <w:rFonts w:ascii="Cambria" w:hAnsi="Cambria"/>
          <w:b w:val="1"/>
          <w:bCs w:val="1"/>
          <w:rtl w:val="0"/>
          <w:lang w:val="en-US"/>
        </w:rPr>
        <w:t xml:space="preserve">Technology: </w:t>
      </w:r>
      <w:r>
        <w:rPr>
          <w:rStyle w:val="None"/>
          <w:rFonts w:ascii="Cambria" w:hAnsi="Cambria"/>
          <w:rtl w:val="0"/>
          <w:lang w:val="nl-NL"/>
        </w:rPr>
        <w:t>Java, Python, AWS, Apache Zeppelin, JMS, Symphony Grid</w:t>
      </w:r>
    </w:p>
    <w:p>
      <w:pPr>
        <w:pStyle w:val="List Paragraph"/>
        <w:spacing w:after="50"/>
        <w:rPr>
          <w:rStyle w:val="None"/>
          <w:rFonts w:ascii="Cambria" w:cs="Cambria" w:hAnsi="Cambria" w:eastAsia="Cambria"/>
        </w:rPr>
      </w:pPr>
      <w:r>
        <w:rPr>
          <w:rStyle w:val="None"/>
          <w:rFonts w:ascii="Cambria" w:hAnsi="Cambria"/>
          <w:b w:val="1"/>
          <w:bCs w:val="1"/>
          <w:rtl w:val="0"/>
          <w:lang w:val="en-US"/>
        </w:rPr>
        <w:t xml:space="preserve">Hoops IQ  </w:t>
      </w:r>
      <w:r>
        <w:rPr>
          <w:rStyle w:val="None"/>
          <w:rFonts w:ascii="Cambria" w:hAnsi="Cambria" w:hint="default"/>
          <w:b w:val="1"/>
          <w:bCs w:val="1"/>
          <w:rtl w:val="0"/>
          <w:lang w:val="en-US"/>
        </w:rPr>
        <w:t xml:space="preserve">—  </w:t>
      </w:r>
      <w:r>
        <w:rPr>
          <w:rStyle w:val="None"/>
          <w:rFonts w:ascii="Cambria" w:hAnsi="Cambria"/>
          <w:b w:val="1"/>
          <w:bCs w:val="1"/>
          <w:rtl w:val="0"/>
          <w:lang w:val="en-US"/>
        </w:rPr>
        <w:t>RAG / LLM / Text-to-SQL Analytics Platform  (UC Berkeley MIDS Capstone)</w:t>
      </w:r>
    </w:p>
    <w:p>
      <w:pPr>
        <w:pStyle w:val="List Paragraph"/>
        <w:spacing w:after="50"/>
        <w:rPr>
          <w:rStyle w:val="None"/>
          <w:rFonts w:ascii="Cambria" w:cs="Cambria" w:hAnsi="Cambria" w:eastAsia="Cambria"/>
        </w:rPr>
      </w:pPr>
      <w:r>
        <w:rPr>
          <w:rStyle w:val="None"/>
          <w:rFonts w:ascii="Cambria" w:hAnsi="Cambria"/>
          <w:rtl w:val="0"/>
          <w:lang w:val="en-US"/>
        </w:rPr>
        <w:t xml:space="preserve">Designed and implemented a production RAG (Retrieval-Augmented Generation) architecture for AI-powered WNBA sports analytics. Built a multi-chain LLM pipeline: Table Retrieval Chain (semantic table selection), Text-to-SQL Chain (LangChain agent generating and self-correcting SQL against AWS Athena), and a Visualization Chain for dynamic chart generation. </w:t>
      </w:r>
    </w:p>
    <w:p>
      <w:pPr>
        <w:pStyle w:val="List Paragraph"/>
        <w:spacing w:after="50"/>
        <w:rPr>
          <w:rStyle w:val="None"/>
          <w:rFonts w:ascii="Cambria" w:cs="Cambria" w:hAnsi="Cambria" w:eastAsia="Cambria"/>
        </w:rPr>
      </w:pPr>
      <w:r>
        <w:rPr>
          <w:rStyle w:val="None"/>
          <w:rFonts w:ascii="Cambria" w:hAnsi="Cambria"/>
          <w:b w:val="1"/>
          <w:bCs w:val="1"/>
          <w:rtl w:val="0"/>
          <w:lang w:val="en-US"/>
        </w:rPr>
        <w:t xml:space="preserve">Technology: </w:t>
      </w:r>
      <w:r>
        <w:rPr>
          <w:rStyle w:val="None"/>
          <w:rFonts w:ascii="Cambria" w:hAnsi="Cambria"/>
          <w:rtl w:val="0"/>
          <w:lang w:val="de-DE"/>
        </w:rPr>
        <w:t>Python, LangChain, AWS (Athena, S3, DynamoDB, EC2, Route53), Streamlit, OpenAI GPT-4o, Claude 3.5 Sonnet, SQL, RAG Pipelines, Vector Embeddings</w:t>
      </w:r>
    </w:p>
    <w:p>
      <w:pPr>
        <w:pStyle w:val="Body A"/>
        <w:shd w:val="clear" w:color="auto" w:fill="d9d9d9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Style w:val="None"/>
          <w:rFonts w:ascii="Cambria" w:cs="Cambria" w:hAnsi="Cambria" w:eastAsia="Cambria"/>
          <w:sz w:val="24"/>
          <w:szCs w:val="24"/>
          <w:u w:color="000000"/>
        </w:rPr>
      </w:pPr>
      <w:r>
        <w:rPr>
          <w:rStyle w:val="None"/>
          <w:rFonts w:ascii="Cambria" w:hAnsi="Cambria"/>
          <w:b w:val="1"/>
          <w:bCs w:val="1"/>
          <w:sz w:val="20"/>
          <w:szCs w:val="20"/>
          <w:u w:color="000000"/>
          <w:shd w:val="clear" w:color="auto" w:fill="d9d9d9"/>
          <w:rtl w:val="0"/>
          <w:lang w:val="en-US"/>
        </w:rPr>
        <w:t>SAPIENT CORPORATION</w:t>
      </w:r>
      <w:r>
        <w:rPr>
          <w:rStyle w:val="None"/>
          <w:rFonts w:ascii="Cambria" w:hAnsi="Cambria"/>
          <w:b w:val="1"/>
          <w:bCs w:val="1"/>
          <w:u w:color="000000"/>
          <w:shd w:val="clear" w:color="auto" w:fill="d9d9d9"/>
          <w:rtl w:val="0"/>
        </w:rPr>
        <w:t xml:space="preserve">, </w:t>
      </w:r>
      <w:r>
        <w:rPr>
          <w:rStyle w:val="None"/>
          <w:rFonts w:ascii="Cambria" w:hAnsi="Cambria"/>
          <w:sz w:val="18"/>
          <w:szCs w:val="18"/>
          <w:u w:color="000000"/>
          <w:shd w:val="clear" w:color="auto" w:fill="d9d9d9"/>
          <w:rtl w:val="0"/>
          <w:lang w:val="en-US"/>
        </w:rPr>
        <w:t>Boston, MA</w:t>
      </w:r>
      <w:r>
        <w:rPr>
          <w:rStyle w:val="None"/>
          <w:rFonts w:ascii="Cambria" w:hAnsi="Cambria"/>
          <w:i w:val="1"/>
          <w:iCs w:val="1"/>
          <w:sz w:val="19"/>
          <w:szCs w:val="19"/>
          <w:u w:color="000000"/>
          <w:shd w:val="clear" w:color="auto" w:fill="d9d9d9"/>
          <w:rtl w:val="0"/>
        </w:rPr>
        <w:t xml:space="preserve">                  </w:t>
        <w:tab/>
        <w:tab/>
        <w:t xml:space="preserve">       </w:t>
      </w:r>
      <w:r>
        <w:rPr>
          <w:rStyle w:val="None"/>
          <w:rFonts w:ascii="Cambria" w:cs="Cambria" w:hAnsi="Cambria" w:eastAsia="Cambria"/>
          <w:b w:val="1"/>
          <w:bCs w:val="1"/>
          <w:spacing w:val="-4"/>
          <w:sz w:val="18"/>
          <w:szCs w:val="18"/>
          <w:u w:color="000000"/>
          <w:shd w:val="clear" w:color="auto" w:fill="d9d9d9"/>
          <w:rtl w:val="0"/>
        </w:rPr>
        <w:tab/>
        <w:tab/>
        <w:t xml:space="preserve">                    </w:t>
        <w:tab/>
        <w:tab/>
        <w:t xml:space="preserve">        </w:t>
        <w:tab/>
        <w:t xml:space="preserve">           </w:t>
        <w:tab/>
        <w:t xml:space="preserve">                   2001</w:t>
      </w:r>
      <w:r>
        <w:rPr>
          <w:rStyle w:val="None"/>
          <w:rFonts w:ascii="Cambria" w:hAnsi="Cambria" w:hint="default"/>
          <w:b w:val="1"/>
          <w:bCs w:val="1"/>
          <w:spacing w:val="-4"/>
          <w:sz w:val="18"/>
          <w:szCs w:val="18"/>
          <w:u w:color="000000"/>
          <w:shd w:val="clear" w:color="auto" w:fill="d9d9d9"/>
          <w:rtl w:val="0"/>
          <w:lang w:val="en-US"/>
        </w:rPr>
        <w:t xml:space="preserve">– </w:t>
      </w:r>
      <w:r>
        <w:rPr>
          <w:rStyle w:val="None"/>
          <w:rFonts w:ascii="Cambria" w:hAnsi="Cambria"/>
          <w:b w:val="1"/>
          <w:bCs w:val="1"/>
          <w:spacing w:val="-4"/>
          <w:sz w:val="18"/>
          <w:szCs w:val="18"/>
          <w:u w:color="000000"/>
          <w:shd w:val="clear" w:color="auto" w:fill="d9d9d9"/>
          <w:rtl w:val="0"/>
        </w:rPr>
        <w:t xml:space="preserve">2013  </w:t>
      </w:r>
    </w:p>
    <w:p>
      <w:pPr>
        <w:pStyle w:val="Body A"/>
        <w:tabs>
          <w:tab w:val="left" w:pos="9580"/>
          <w:tab w:val="right" w:pos="10060"/>
        </w:tabs>
        <w:jc w:val="both"/>
        <w:rPr>
          <w:rStyle w:val="None"/>
          <w:rFonts w:ascii="Cambria" w:cs="Cambria" w:hAnsi="Cambria" w:eastAsia="Cambria"/>
          <w:sz w:val="20"/>
          <w:szCs w:val="20"/>
          <w:u w:color="000000"/>
        </w:rPr>
      </w:pPr>
      <w:r>
        <w:rPr>
          <w:rStyle w:val="None"/>
          <w:rFonts w:ascii="Cambria" w:hAnsi="Cambria"/>
          <w:b w:val="1"/>
          <w:bCs w:val="1"/>
          <w:smallCaps w:val="1"/>
          <w:spacing w:val="-2"/>
          <w:sz w:val="20"/>
          <w:szCs w:val="20"/>
          <w:u w:color="000000"/>
          <w:rtl w:val="0"/>
          <w:lang w:val="en-US"/>
        </w:rPr>
        <w:t>Senior Manager, Technology</w:t>
      </w:r>
    </w:p>
    <w:p>
      <w:pPr>
        <w:pStyle w:val="List Paragraph"/>
        <w:spacing w:after="50"/>
        <w:rPr>
          <w:rStyle w:val="None"/>
          <w:rFonts w:ascii="Cambria" w:cs="Cambria" w:hAnsi="Cambria" w:eastAsia="Cambria"/>
        </w:rPr>
      </w:pPr>
      <w:r>
        <w:rPr>
          <w:rStyle w:val="None"/>
          <w:rFonts w:ascii="Cambria" w:hAnsi="Cambria"/>
          <w:rtl w:val="0"/>
          <w:lang w:val="en-US"/>
        </w:rPr>
        <w:t>Delivered enterprise technology solutions across financial services and energy sector clients through all phases of the SDLC: architecture, development, QA, and operations management. Managed client relationships and led delivery teams across multiple simultaneous engagements.</w:t>
      </w:r>
    </w:p>
    <w:p>
      <w:pPr>
        <w:pStyle w:val="List Paragraph"/>
        <w:numPr>
          <w:ilvl w:val="0"/>
          <w:numId w:val="2"/>
        </w:numPr>
        <w:bidi w:val="0"/>
        <w:spacing w:after="50"/>
        <w:ind w:right="0"/>
        <w:jc w:val="left"/>
        <w:rPr>
          <w:rFonts w:ascii="Cambria" w:hAnsi="Cambria"/>
          <w:rtl w:val="0"/>
          <w:lang w:val="en-US"/>
        </w:rPr>
      </w:pPr>
      <w:r>
        <w:rPr>
          <w:rStyle w:val="None"/>
          <w:rFonts w:ascii="Cambria" w:hAnsi="Cambria"/>
          <w:rtl w:val="0"/>
          <w:lang w:val="en-US"/>
        </w:rPr>
        <w:t>Designed and implemented complex financial systems for Cinergy Corp (Duke Energy), Royal Bank of Scotland, and NY-ISO, including trading gateways, risk platforms, and market data integrations</w:t>
      </w:r>
    </w:p>
    <w:p>
      <w:pPr>
        <w:pStyle w:val="List Paragraph"/>
        <w:numPr>
          <w:ilvl w:val="0"/>
          <w:numId w:val="2"/>
        </w:numPr>
        <w:bidi w:val="0"/>
        <w:spacing w:after="50"/>
        <w:ind w:right="0"/>
        <w:jc w:val="left"/>
        <w:rPr>
          <w:rFonts w:ascii="Cambria" w:hAnsi="Cambria"/>
          <w:rtl w:val="0"/>
          <w:lang w:val="en-US"/>
        </w:rPr>
      </w:pPr>
      <w:r>
        <w:rPr>
          <w:rStyle w:val="None"/>
          <w:rFonts w:ascii="Cambria" w:hAnsi="Cambria"/>
          <w:rtl w:val="0"/>
          <w:lang w:val="en-US"/>
        </w:rPr>
        <w:t>Delivered currency workflow management, regulatory reporting (REAP, Regulated Derivatives), commodity options platforms, and reconciliation systems (CMA) with Crystal Reports and ad-hoc analytics</w:t>
      </w:r>
    </w:p>
    <w:p>
      <w:pPr>
        <w:pStyle w:val="Body A"/>
        <w:pBdr>
          <w:top w:val="nil"/>
          <w:left w:val="nil"/>
          <w:bottom w:val="single" w:color="bfbfbf" w:sz="12" w:space="0" w:shadow="0" w:frame="0"/>
          <w:right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rStyle w:val="None"/>
          <w:rFonts w:ascii="Cambria" w:cs="Cambria" w:hAnsi="Cambria" w:eastAsia="Cambria"/>
          <w:b w:val="1"/>
          <w:bCs w:val="1"/>
          <w:smallCaps w:val="1"/>
          <w:spacing w:val="-1"/>
          <w:u w:color="000000"/>
        </w:rPr>
      </w:pPr>
      <w:r>
        <w:rPr>
          <w:rStyle w:val="None"/>
          <w:rFonts w:ascii="Cambria" w:hAnsi="Cambria"/>
          <w:b w:val="1"/>
          <w:bCs w:val="1"/>
          <w:smallCaps w:val="1"/>
          <w:spacing w:val="-1"/>
          <w:u w:color="000000"/>
          <w:rtl w:val="0"/>
          <w:lang w:val="en-US"/>
        </w:rPr>
        <w:t xml:space="preserve">Education </w:t>
      </w: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100" w:lineRule="exact"/>
        <w:rPr>
          <w:rStyle w:val="None"/>
          <w:rFonts w:ascii="Cambria" w:cs="Cambria" w:hAnsi="Cambria" w:eastAsia="Cambria"/>
          <w:b w:val="1"/>
          <w:bCs w:val="1"/>
          <w:sz w:val="16"/>
          <w:szCs w:val="16"/>
          <w:u w:color="000000"/>
        </w:rPr>
      </w:pP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40" w:lineRule="exact"/>
        <w:rPr>
          <w:rStyle w:val="None"/>
          <w:rFonts w:ascii="Cambria" w:cs="Cambria" w:hAnsi="Cambria" w:eastAsia="Cambria"/>
          <w:b w:val="1"/>
          <w:bCs w:val="1"/>
          <w:sz w:val="21"/>
          <w:szCs w:val="21"/>
          <w:u w:color="000000"/>
        </w:rPr>
      </w:pPr>
      <w:r>
        <w:rPr>
          <w:rStyle w:val="None"/>
          <w:rFonts w:ascii="Cambria" w:hAnsi="Cambria"/>
          <w:b w:val="1"/>
          <w:bCs w:val="1"/>
          <w:sz w:val="21"/>
          <w:szCs w:val="21"/>
          <w:u w:color="000000"/>
          <w:rtl w:val="0"/>
          <w:lang w:val="en-US"/>
        </w:rPr>
        <w:t>Wharton School, University of Pennsylvania</w:t>
      </w:r>
      <w:r>
        <w:rPr>
          <w:rStyle w:val="None"/>
          <w:rFonts w:ascii="Cambria" w:hAnsi="Cambria"/>
          <w:b w:val="1"/>
          <w:bCs w:val="1"/>
          <w:sz w:val="21"/>
          <w:szCs w:val="21"/>
          <w:u w:color="000000"/>
          <w:rtl w:val="0"/>
        </w:rPr>
        <w:t xml:space="preserve"> </w:t>
      </w:r>
      <w:r>
        <w:rPr>
          <w:rStyle w:val="None"/>
          <w:rFonts w:ascii="Cambria" w:hAnsi="Cambria"/>
          <w:b w:val="1"/>
          <w:bCs w:val="1"/>
          <w:sz w:val="21"/>
          <w:szCs w:val="21"/>
          <w:u w:color="000000"/>
          <w:rtl w:val="0"/>
          <w:lang w:val="en-US"/>
        </w:rPr>
        <w:t xml:space="preserve">           University of California, Berkeley</w:t>
      </w: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40" w:lineRule="exact"/>
        <w:rPr>
          <w:rStyle w:val="None"/>
          <w:rFonts w:ascii="Cambria" w:cs="Cambria" w:hAnsi="Cambria" w:eastAsia="Cambria"/>
          <w:u w:color="000000"/>
        </w:rPr>
      </w:pPr>
      <w:r>
        <w:rPr>
          <w:rStyle w:val="None"/>
          <w:rFonts w:ascii="Cambria" w:hAnsi="Cambria"/>
          <w:i w:val="1"/>
          <w:iCs w:val="1"/>
          <w:sz w:val="20"/>
          <w:szCs w:val="20"/>
          <w:u w:color="000000"/>
          <w:rtl w:val="0"/>
          <w:lang w:val="en-US"/>
        </w:rPr>
        <w:t xml:space="preserve">Executive CTO Program                                     </w:t>
        <w:tab/>
        <w:tab/>
        <w:t xml:space="preserve">         Master of Information and Data Science</w:t>
      </w: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40" w:lineRule="exact"/>
        <w:rPr>
          <w:rStyle w:val="None"/>
          <w:rFonts w:ascii="Cambria" w:cs="Cambria" w:hAnsi="Cambria" w:eastAsia="Cambria"/>
          <w:b w:val="1"/>
          <w:bCs w:val="1"/>
          <w:sz w:val="21"/>
          <w:szCs w:val="21"/>
          <w:u w:color="000000"/>
        </w:rPr>
      </w:pPr>
      <w:r>
        <w:rPr>
          <w:rStyle w:val="None"/>
          <w:rFonts w:ascii="Cambria" w:hAnsi="Cambria"/>
          <w:b w:val="1"/>
          <w:bCs w:val="1"/>
          <w:sz w:val="21"/>
          <w:szCs w:val="21"/>
          <w:u w:color="000000"/>
          <w:rtl w:val="0"/>
          <w:lang w:val="en-US"/>
        </w:rPr>
        <w:t>Cochin University of Science and Technology</w:t>
        <w:tab/>
        <w:tab/>
        <w:tab/>
        <w:tab/>
        <w:tab/>
        <w:tab/>
        <w:t xml:space="preserve">       </w:t>
      </w: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40" w:lineRule="exact"/>
      </w:pPr>
      <w:r>
        <w:rPr>
          <w:rStyle w:val="None"/>
          <w:rFonts w:ascii="Cambria" w:hAnsi="Cambria"/>
          <w:i w:val="1"/>
          <w:iCs w:val="1"/>
          <w:sz w:val="20"/>
          <w:szCs w:val="20"/>
          <w:u w:color="000000"/>
          <w:rtl w:val="0"/>
          <w:lang w:val="en-US"/>
        </w:rPr>
        <w:t>Bachelor of Technology, Computer Science</w:t>
      </w:r>
      <w:r>
        <w:rPr>
          <w:rStyle w:val="None"/>
          <w:rFonts w:ascii="Cambria" w:cs="Cambria" w:hAnsi="Cambria" w:eastAsia="Cambria"/>
          <w:i w:val="1"/>
          <w:iCs w:val="1"/>
          <w:sz w:val="21"/>
          <w:szCs w:val="21"/>
          <w:u w:color="000000"/>
        </w:rPr>
        <w:tab/>
        <w:tab/>
      </w:r>
    </w:p>
    <w:sectPr>
      <w:headerReference w:type="default" r:id="rId4"/>
      <w:footerReference w:type="default" r:id="rId5"/>
      <w:pgSz w:w="12240" w:h="15840" w:orient="portrait"/>
      <w:pgMar w:top="720" w:right="1080" w:bottom="720" w:left="108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</w:pPr>
    <w:r>
      <w:rPr>
        <w:rFonts w:ascii="Calibri" w:hAnsi="Calibri"/>
        <w:b w:val="1"/>
        <w:bCs w:val="1"/>
        <w:i w:val="1"/>
        <w:iCs w:val="1"/>
        <w:sz w:val="16"/>
        <w:szCs w:val="16"/>
        <w:rtl w:val="0"/>
      </w:rPr>
      <w:t>ANOOP RAJ NAIR</w:t>
    </w:r>
    <w:r>
      <w:rPr>
        <w:sz w:val="16"/>
        <w:szCs w:val="16"/>
      </w:rPr>
      <w:tab/>
    </w:r>
    <w:r>
      <w:rPr>
        <w:rFonts w:ascii="Calibri" w:hAnsi="Calibri"/>
        <w:sz w:val="16"/>
        <w:szCs w:val="16"/>
        <w:rtl w:val="0"/>
      </w:rPr>
      <w:t xml:space="preserve"> | Page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495" w:hanging="295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ind w:left="495" w:hanging="295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ind w:left="495" w:hanging="295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495" w:hanging="295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ind w:left="495" w:hanging="295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ind w:left="495" w:hanging="295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495" w:hanging="295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ind w:left="495" w:hanging="295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ind w:left="495" w:hanging="295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rFonts w:ascii="Cambria" w:cs="Cambria" w:hAnsi="Cambria" w:eastAsia="Cambria"/>
      <w:outline w:val="0"/>
      <w:color w:val="0000ff"/>
      <w:sz w:val="20"/>
      <w:szCs w:val="20"/>
      <w:u w:val="single" w:color="0000ff"/>
      <w14:textFill>
        <w14:solidFill>
          <w14:srgbClr w14:val="0000FF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