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End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End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3315D0"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3315D0"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3315D0"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End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3315D0"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End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3315D0"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3315D0"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3315D0"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3315D0"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3315D0"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3315D0"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3315D0">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3315D0">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3315D0"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3315D0"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End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3315D0"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3315D0"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3315D0"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3315D0" w:rsidP="00E27540">
      <w:pPr>
        <w:jc w:val="left"/>
        <w:rPr>
          <w:rFonts w:ascii="Cambria Math" w:eastAsia="ＭＳ Ｐ明朝" w:hAnsi="Cambria Math" w:hint="eastAsia"/>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End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End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End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End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End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End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End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End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End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3315D0"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B65517" w:rsidRDefault="00B65517" w:rsidP="00197AB2">
                  <w:proofErr w:type="spellStart"/>
                  <w:r>
                    <w:rPr>
                      <w:rFonts w:hint="eastAsia"/>
                    </w:rPr>
                    <w:t>btThermalSolver.h</w:t>
                  </w:r>
                  <w:proofErr w:type="spellEnd"/>
                </w:p>
                <w:p w:rsidR="00B65517" w:rsidRDefault="00B65517" w:rsidP="00197AB2">
                  <w:pPr>
                    <w:ind w:firstLineChars="50" w:firstLine="105"/>
                  </w:pPr>
                  <w:proofErr w:type="spellStart"/>
                  <w:r>
                    <w:rPr>
                      <w:rFonts w:hint="eastAsia"/>
                    </w:rPr>
                    <w:t>updateTemperature</w:t>
                  </w:r>
                  <w:proofErr w:type="spellEnd"/>
                  <w:r>
                    <w:rPr>
                      <w:rFonts w:hint="eastAsia"/>
                    </w:rPr>
                    <w:t>()</w:t>
                  </w:r>
                </w:p>
                <w:p w:rsidR="00B65517" w:rsidRDefault="00B65517"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B65517" w:rsidRDefault="00B65517" w:rsidP="00197AB2">
                  <w:proofErr w:type="spellStart"/>
                  <w:r>
                    <w:rPr>
                      <w:rFonts w:hint="eastAsia"/>
                    </w:rPr>
                    <w:t>btThermalSolver.h</w:t>
                  </w:r>
                  <w:proofErr w:type="spellEnd"/>
                </w:p>
                <w:p w:rsidR="00B65517" w:rsidRPr="00D56B2F" w:rsidRDefault="00B65517"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B65517" w:rsidRDefault="00B65517"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B65517" w:rsidRDefault="00B65517" w:rsidP="00197AB2">
                  <w:r>
                    <w:rPr>
                      <w:rFonts w:hint="eastAsia"/>
                    </w:rPr>
                    <w:t>FluidSolver.cpp</w:t>
                  </w:r>
                </w:p>
                <w:p w:rsidR="00B65517" w:rsidRDefault="00B65517" w:rsidP="00197AB2">
                  <w:pPr>
                    <w:ind w:firstLineChars="50" w:firstLine="105"/>
                  </w:pPr>
                  <w:proofErr w:type="spellStart"/>
                  <w:r>
                    <w:rPr>
                      <w:rFonts w:hint="eastAsia"/>
                    </w:rPr>
                    <w:t>FluidSolver</w:t>
                  </w:r>
                  <w:proofErr w:type="spellEnd"/>
                  <w:r>
                    <w:rPr>
                      <w:rFonts w:hint="eastAsia"/>
                    </w:rPr>
                    <w:t>::integrate()</w:t>
                  </w:r>
                </w:p>
                <w:p w:rsidR="00B65517" w:rsidRDefault="00B65517"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B65517" w:rsidRDefault="00B65517" w:rsidP="00197AB2">
                  <w:r>
                    <w:rPr>
                      <w:rFonts w:hint="eastAsia"/>
                    </w:rPr>
                    <w:t>btFluidSolver.cpp</w:t>
                  </w:r>
                </w:p>
                <w:p w:rsidR="00B65517" w:rsidRDefault="00B65517" w:rsidP="00197AB2">
                  <w:r>
                    <w:rPr>
                      <w:rFonts w:hint="eastAsia"/>
                    </w:rPr>
                    <w:t xml:space="preserve"> </w:t>
                  </w:r>
                  <w:proofErr w:type="spellStart"/>
                  <w:r>
                    <w:rPr>
                      <w:rFonts w:hint="eastAsia"/>
                    </w:rPr>
                    <w:t>integrateParticle</w:t>
                  </w:r>
                  <w:proofErr w:type="spellEnd"/>
                  <w:r>
                    <w:rPr>
                      <w:rFonts w:hint="eastAsia"/>
                    </w:rPr>
                    <w:t>()</w:t>
                  </w:r>
                </w:p>
                <w:p w:rsidR="00B65517" w:rsidRDefault="00B65517" w:rsidP="00197AB2">
                  <w:pPr>
                    <w:ind w:firstLineChars="100" w:firstLine="210"/>
                  </w:pPr>
                  <w:r>
                    <w:rPr>
                      <w:rFonts w:hint="eastAsia"/>
                    </w:rPr>
                    <w:t>重力の計算</w:t>
                  </w:r>
                </w:p>
                <w:p w:rsidR="00B65517" w:rsidRDefault="00B65517"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Default="00B65517"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B65517" w:rsidRDefault="00B65517"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B65517" w:rsidRPr="00D92358" w:rsidRDefault="00B65517"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B65517" w:rsidRPr="00D92358" w:rsidRDefault="00B65517"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B65517" w:rsidRPr="00D92358" w:rsidRDefault="00B65517"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B65517" w:rsidRPr="00D92358" w:rsidRDefault="00B65517" w:rsidP="00197AB2">
                  <w:pPr>
                    <w:jc w:val="left"/>
                    <w:rPr>
                      <w:sz w:val="20"/>
                      <w:szCs w:val="20"/>
                    </w:rPr>
                  </w:pPr>
                  <w:proofErr w:type="spellStart"/>
                  <w:r w:rsidRPr="00D92358">
                    <w:rPr>
                      <w:rFonts w:hint="eastAsia"/>
                      <w:sz w:val="20"/>
                      <w:szCs w:val="20"/>
                    </w:rPr>
                    <w:t>FluidDemo.h</w:t>
                  </w:r>
                  <w:proofErr w:type="spellEnd"/>
                </w:p>
                <w:p w:rsidR="00B65517" w:rsidRPr="00D92358" w:rsidRDefault="00B65517"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3315D0"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3315D0"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3315D0"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End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3315D0"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3315D0"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End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3315D0"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3315D0"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w:t>
      </w:r>
      <w:r>
        <w:rPr>
          <w:rFonts w:hint="eastAsia"/>
        </w:rPr>
        <w:lastRenderedPageBreak/>
        <w:t>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。以下、これらの結果について考察を行う。</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AA7F39" w:rsidP="006332FE">
      <w:pPr>
        <w:ind w:firstLineChars="100" w:firstLine="210"/>
        <w:jc w:val="left"/>
      </w:pPr>
      <w:r>
        <w:rPr>
          <w:rFonts w:hint="eastAsia"/>
        </w:rPr>
        <w:t xml:space="preserve">Run A </w:t>
      </w:r>
      <w:r w:rsidR="002D179E">
        <w:rPr>
          <w:rFonts w:hint="eastAsia"/>
        </w:rPr>
        <w:t>(Fig. 5.2)</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oMath>
      </m:oMathPara>
    </w:p>
    <w:p w:rsidR="00AA7F39" w:rsidRDefault="00575EAE" w:rsidP="00AF7FC9">
      <w:pPr>
        <w:jc w:val="left"/>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pPr>
      <w:r>
        <w:rPr>
          <w:rFonts w:hint="eastAsia"/>
        </w:rPr>
        <w:t xml:space="preserve">　</w:t>
      </w:r>
      <w:r w:rsidR="006332FE">
        <w:rPr>
          <w:rFonts w:hint="eastAsia"/>
        </w:rPr>
        <w:t>この状態に対して熱伝導の影響を加えたものが</w:t>
      </w:r>
      <w:r w:rsidR="006332FE">
        <w:rPr>
          <w:rFonts w:hint="eastAsia"/>
        </w:rPr>
        <w:t xml:space="preserve"> Run C</w:t>
      </w:r>
      <w:r w:rsidR="003D56C9">
        <w:rPr>
          <w:rFonts w:hint="eastAsia"/>
        </w:rPr>
        <w:t xml:space="preserve"> (T(0)=-25,25</w:t>
      </w:r>
      <w:r w:rsidR="002D179E">
        <w:rPr>
          <w:rFonts w:hint="eastAsia"/>
        </w:rPr>
        <w:t>, Fig. 5.4</w:t>
      </w:r>
      <w:r w:rsidR="003D56C9">
        <w:rPr>
          <w:rFonts w:hint="eastAsia"/>
        </w:rPr>
        <w:t>)</w:t>
      </w:r>
      <w:r w:rsidR="006332FE">
        <w:rPr>
          <w:rFonts w:hint="eastAsia"/>
        </w:rPr>
        <w:t>, Run E</w:t>
      </w:r>
      <w:r w:rsidR="003D56C9">
        <w:rPr>
          <w:rFonts w:hint="eastAsia"/>
        </w:rPr>
        <w:t xml:space="preserve"> (T(0)=-50,</w:t>
      </w:r>
      <w:r w:rsidR="002D179E">
        <w:rPr>
          <w:rFonts w:hint="eastAsia"/>
        </w:rPr>
        <w:t xml:space="preserve"> </w:t>
      </w:r>
      <w:r w:rsidR="003D56C9">
        <w:rPr>
          <w:rFonts w:hint="eastAsia"/>
        </w:rPr>
        <w:t>50</w:t>
      </w:r>
      <w:r w:rsidR="002D179E">
        <w:rPr>
          <w:rFonts w:hint="eastAsia"/>
        </w:rPr>
        <w:t>, Fig.5.6</w:t>
      </w:r>
      <w:r w:rsidR="003D56C9">
        <w:rPr>
          <w:rFonts w:hint="eastAsia"/>
        </w:rPr>
        <w:t>)</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Run C </w:t>
      </w:r>
      <w:r w:rsidR="00257255">
        <w:rPr>
          <w:rFonts w:hint="eastAsia"/>
        </w:rPr>
        <w:t>で元の</w:t>
      </w:r>
      <w:r w:rsidR="00257255">
        <w:rPr>
          <w:rFonts w:hint="eastAsia"/>
        </w:rPr>
        <w:t xml:space="preserve">27%, Run E </w:t>
      </w:r>
      <w:r w:rsidR="00257255">
        <w:rPr>
          <w:rFonts w:hint="eastAsia"/>
        </w:rPr>
        <w:t>で</w:t>
      </w:r>
      <w:r w:rsidR="00257255">
        <w:rPr>
          <w:rFonts w:hint="eastAsia"/>
        </w:rPr>
        <w:t xml:space="preserve">32% </w:t>
      </w:r>
      <w:r w:rsidR="00257255">
        <w:rPr>
          <w:rFonts w:hint="eastAsia"/>
        </w:rPr>
        <w:t>まで減衰している。</w:t>
      </w:r>
    </w:p>
    <w:p w:rsidR="00AA7F39" w:rsidRDefault="00257255" w:rsidP="00257255">
      <w:pPr>
        <w:ind w:firstLine="210"/>
        <w:jc w:val="left"/>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p>
    <w:p w:rsidR="00B65517" w:rsidRDefault="00B65517" w:rsidP="00257255">
      <w:pPr>
        <w:ind w:firstLine="210"/>
        <w:jc w:val="left"/>
      </w:pPr>
      <w:r>
        <w:rPr>
          <w:rFonts w:hint="eastAsia"/>
        </w:rPr>
        <w:t>また時間が経つにつれて、深度の深い側で圧力がわずかに上がる様子が観察される。これは温度の上昇による浮力の増加に伴う静水圧平衡の圧力の上昇のためだと考えられる。</w:t>
      </w:r>
    </w:p>
    <w:p w:rsidR="00BF441C" w:rsidRPr="00BF441C" w:rsidRDefault="00BF441C" w:rsidP="00DE7758">
      <w:pPr>
        <w:ind w:firstLineChars="100" w:firstLine="210"/>
        <w:jc w:val="left"/>
      </w:pPr>
    </w:p>
    <w:p w:rsidR="00DE7758" w:rsidRDefault="00DE7758" w:rsidP="004D6E92">
      <w:pPr>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AA7F39" w:rsidRDefault="004D6E92" w:rsidP="00DE7758">
      <w:pPr>
        <w:ind w:firstLineChars="100" w:firstLine="210"/>
        <w:jc w:val="left"/>
      </w:pPr>
      <w:r>
        <w:rPr>
          <w:rFonts w:hint="eastAsia"/>
        </w:rPr>
        <w:t>撹拌によって流体は運動を開始する。</w:t>
      </w:r>
    </w:p>
    <w:p w:rsidR="004D6E92" w:rsidRDefault="004D6E92" w:rsidP="00DE7758">
      <w:pPr>
        <w:ind w:firstLineChars="100" w:firstLine="210"/>
        <w:jc w:val="left"/>
      </w:pP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3315D0"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3315D0"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3315D0"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3315D0"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3315D0"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t>
      </w:r>
      <w:r w:rsidR="002D179E">
        <w:rPr>
          <w:rFonts w:ascii="Times New Roman" w:hAnsi="Times New Roman" w:cs="Times New Roman" w:hint="eastAsia"/>
          <w:bCs/>
          <w:sz w:val="22"/>
        </w:rPr>
        <w:t>of isothermal fluid</w:t>
      </w:r>
      <w:bookmarkStart w:id="2" w:name="_GoBack"/>
      <w:bookmarkEnd w:id="2"/>
      <w:r>
        <w:rPr>
          <w:rFonts w:ascii="Times New Roman" w:hAnsi="Times New Roman" w:cs="Times New Roman" w:hint="eastAsia"/>
          <w:bCs/>
          <w:sz w:val="22"/>
        </w:rPr>
        <w:t xml:space="preserve">.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effect of stirring on the distribution</w:t>
      </w:r>
      <w:r w:rsidR="002D179E">
        <w:rPr>
          <w:rFonts w:ascii="Times New Roman" w:hAnsi="Times New Roman" w:cs="Times New Roman" w:hint="eastAsia"/>
          <w:bCs/>
          <w:sz w:val="22"/>
        </w:rPr>
        <w:t xml:space="preserve"> of isothermal fluid</w:t>
      </w:r>
      <w:r>
        <w:rPr>
          <w:rFonts w:ascii="Times New Roman" w:hAnsi="Times New Roman" w:cs="Times New Roman" w:hint="eastAsia"/>
          <w:bCs/>
          <w:sz w:val="22"/>
        </w:rPr>
        <w:t xml:space="preserve">.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End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End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noProof/>
        </w:rPr>
      </w:pPr>
      <w:r>
        <w:rPr>
          <w:rFonts w:hint="eastAsia"/>
          <w:noProof/>
        </w:rPr>
        <w:t>3. Chandrasekhar, S., "Hydrodynamic and hydromagnetic stability",. Oxford Univ. Press, 1961.</w:t>
      </w:r>
    </w:p>
    <w:p w:rsidR="00A21FED" w:rsidRDefault="00A21FED" w:rsidP="00A21FED">
      <w:pPr>
        <w:pStyle w:val="aa"/>
        <w:jc w:val="left"/>
        <w:rPr>
          <w:noProof/>
        </w:rPr>
      </w:pPr>
      <w:r>
        <w:rPr>
          <w:rFonts w:hint="eastAsia"/>
          <w:noProof/>
        </w:rPr>
        <w:t>4. Monaghan, J. J.,. Ann. Rev. Astron. Astrophys., Vol. 30 (A93-25826 09-90), p. 543-574, 1992.</w:t>
      </w:r>
    </w:p>
    <w:p w:rsidR="00A21FED" w:rsidRDefault="00A21FED" w:rsidP="00A21FED">
      <w:pPr>
        <w:pStyle w:val="aa"/>
        <w:jc w:val="left"/>
        <w:rPr>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noProof/>
        </w:rPr>
      </w:pPr>
      <w:r>
        <w:rPr>
          <w:rFonts w:hint="eastAsia"/>
          <w:noProof/>
        </w:rPr>
        <w:t>6. bulletphysics.org, "Game Physics Simulation". http://bulletphysics.org/wordpress/.</w:t>
      </w:r>
    </w:p>
    <w:p w:rsidR="00A21FED" w:rsidRDefault="00A21FED" w:rsidP="00A21FED">
      <w:pPr>
        <w:pStyle w:val="aa"/>
        <w:jc w:val="left"/>
        <w:rPr>
          <w:noProof/>
        </w:rPr>
      </w:pPr>
      <w:r>
        <w:rPr>
          <w:rFonts w:hint="eastAsia"/>
          <w:noProof/>
        </w:rPr>
        <w:t>7. nVIDIA, PhysX,. http://www.nvidia.co.jp/object/physx_new_jp.html.</w:t>
      </w:r>
    </w:p>
    <w:p w:rsidR="00A21FED" w:rsidRDefault="00A21FED" w:rsidP="00A21FED">
      <w:pPr>
        <w:pStyle w:val="aa"/>
        <w:jc w:val="left"/>
        <w:rPr>
          <w:noProof/>
        </w:rPr>
      </w:pPr>
      <w:r>
        <w:rPr>
          <w:rFonts w:hint="eastAsia"/>
          <w:noProof/>
        </w:rPr>
        <w:t>8. Havok.com Inc, Havok,. http://www.havok.com/.</w:t>
      </w:r>
    </w:p>
    <w:p w:rsidR="00A21FED" w:rsidRDefault="00A21FED" w:rsidP="00A21FED">
      <w:pPr>
        <w:pStyle w:val="aa"/>
        <w:jc w:val="left"/>
        <w:rPr>
          <w:noProof/>
        </w:rPr>
      </w:pPr>
      <w:r>
        <w:rPr>
          <w:rFonts w:hint="eastAsia"/>
          <w:noProof/>
        </w:rPr>
        <w:t>9. Russell Smith, Open Dynamics Engine,. http://www.ode.org/.</w:t>
      </w:r>
    </w:p>
    <w:p w:rsidR="00A21FED" w:rsidRDefault="00A21FED" w:rsidP="00A21FED">
      <w:pPr>
        <w:pStyle w:val="aa"/>
        <w:jc w:val="left"/>
        <w:rPr>
          <w:noProof/>
        </w:rPr>
      </w:pPr>
      <w:r>
        <w:rPr>
          <w:rFonts w:hint="eastAsia"/>
          <w:noProof/>
        </w:rPr>
        <w:t xml:space="preserve">10. Boeing, A., and Braeunl, T., proceedings of GRAPHITE '07, doi:10.1145/1321261.1321312. </w:t>
      </w:r>
    </w:p>
    <w:p w:rsidR="00A21FED" w:rsidRDefault="00A21FED" w:rsidP="00A21FED">
      <w:pPr>
        <w:pStyle w:val="aa"/>
        <w:jc w:val="left"/>
        <w:rPr>
          <w:noProof/>
        </w:rPr>
      </w:pPr>
      <w:r>
        <w:rPr>
          <w:rFonts w:hint="eastAsia"/>
          <w:noProof/>
        </w:rPr>
        <w:t>11. Open Source Initiative, "The zlib/libpng License",. http://opensource.org/licenses/zlib-license.php.</w:t>
      </w:r>
    </w:p>
    <w:p w:rsidR="00A21FED" w:rsidRDefault="00A21FED" w:rsidP="00A21FED">
      <w:pPr>
        <w:pStyle w:val="aa"/>
        <w:jc w:val="left"/>
        <w:rPr>
          <w:noProof/>
        </w:rPr>
      </w:pPr>
      <w:r>
        <w:rPr>
          <w:rFonts w:hint="eastAsia"/>
          <w:noProof/>
        </w:rPr>
        <w:t xml:space="preserve">12. bulletphysics.org, "Game Physics Simulation", http://bulletphysics.org/wordpress/. </w:t>
      </w:r>
    </w:p>
    <w:p w:rsidR="00A21FED" w:rsidRDefault="00A21FED" w:rsidP="00A21FED">
      <w:pPr>
        <w:pStyle w:val="aa"/>
        <w:jc w:val="left"/>
        <w:rPr>
          <w:noProof/>
        </w:rPr>
      </w:pPr>
      <w:r>
        <w:rPr>
          <w:rFonts w:hint="eastAsia"/>
          <w:noProof/>
        </w:rPr>
        <w:t>13. Hoetzlein, R. C., www.rchoetzlein.com, "engineering",. http://www.rchoetzlein.com/eng/index.htm.</w:t>
      </w:r>
    </w:p>
    <w:p w:rsidR="00A21FED" w:rsidRDefault="00A21FED" w:rsidP="00A21FED">
      <w:pPr>
        <w:pStyle w:val="aa"/>
        <w:jc w:val="left"/>
        <w:rPr>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noProof/>
        </w:rPr>
      </w:pPr>
      <w:r>
        <w:rPr>
          <w:rFonts w:hint="eastAsia"/>
          <w:noProof/>
        </w:rPr>
        <w:t>15. Chandrasekhar, S., "Hydrodynamic and hydromagnetic stability",. Oxford Univ. Press, 1961.</w:t>
      </w:r>
    </w:p>
    <w:p w:rsidR="00A21FED" w:rsidRDefault="00A21FED" w:rsidP="00A21FED">
      <w:pPr>
        <w:pStyle w:val="aa"/>
        <w:jc w:val="left"/>
        <w:rPr>
          <w:noProof/>
        </w:rPr>
      </w:pPr>
      <w:r>
        <w:rPr>
          <w:rFonts w:hint="eastAsia"/>
          <w:noProof/>
        </w:rPr>
        <w:t>16. Batchelor, G. K., "An introduction to fluid dynamics",. Cambridge Univ. Press, 1967.</w:t>
      </w:r>
    </w:p>
    <w:p w:rsidR="00A21FED" w:rsidRDefault="00A21FED" w:rsidP="00A21FED">
      <w:pPr>
        <w:pStyle w:val="aa"/>
        <w:jc w:val="left"/>
        <w:rPr>
          <w:noProof/>
        </w:rPr>
      </w:pPr>
      <w:r>
        <w:rPr>
          <w:rFonts w:hint="eastAsia"/>
          <w:noProof/>
        </w:rPr>
        <w:t>17. Solenthaler B., and Pajarola R.,. ACM Transactions on Graphics, Vol. 28, No. 3, Article 40, 2009.</w:t>
      </w:r>
    </w:p>
    <w:p w:rsidR="00A21FED" w:rsidRDefault="00A21FED" w:rsidP="00A21FED">
      <w:pPr>
        <w:pStyle w:val="aa"/>
        <w:jc w:val="left"/>
        <w:rPr>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5D0" w:rsidRDefault="003315D0" w:rsidP="00B16954">
      <w:r>
        <w:separator/>
      </w:r>
    </w:p>
  </w:endnote>
  <w:endnote w:type="continuationSeparator" w:id="0">
    <w:p w:rsidR="003315D0" w:rsidRDefault="003315D0"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EndPr/>
    <w:sdtContent>
      <w:p w:rsidR="00B65517" w:rsidRDefault="00B65517">
        <w:pPr>
          <w:pStyle w:val="a8"/>
          <w:jc w:val="center"/>
        </w:pPr>
        <w:r>
          <w:fldChar w:fldCharType="begin"/>
        </w:r>
        <w:r>
          <w:instrText>PAGE   \* MERGEFORMAT</w:instrText>
        </w:r>
        <w:r>
          <w:fldChar w:fldCharType="separate"/>
        </w:r>
        <w:r w:rsidR="002D179E" w:rsidRPr="002D179E">
          <w:rPr>
            <w:noProof/>
            <w:lang w:val="ja-JP"/>
          </w:rPr>
          <w:t>14</w:t>
        </w:r>
        <w:r>
          <w:fldChar w:fldCharType="end"/>
        </w:r>
      </w:p>
    </w:sdtContent>
  </w:sdt>
  <w:p w:rsidR="00B65517" w:rsidRDefault="00B6551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5D0" w:rsidRDefault="003315D0" w:rsidP="00B16954">
      <w:r>
        <w:separator/>
      </w:r>
    </w:p>
  </w:footnote>
  <w:footnote w:type="continuationSeparator" w:id="0">
    <w:p w:rsidR="003315D0" w:rsidRDefault="003315D0"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57255"/>
    <w:rsid w:val="002625F7"/>
    <w:rsid w:val="00267A88"/>
    <w:rsid w:val="00286C61"/>
    <w:rsid w:val="002A1AB2"/>
    <w:rsid w:val="002C29B8"/>
    <w:rsid w:val="002C72F9"/>
    <w:rsid w:val="002D179E"/>
    <w:rsid w:val="002D23D4"/>
    <w:rsid w:val="002D5425"/>
    <w:rsid w:val="00300D60"/>
    <w:rsid w:val="003019F8"/>
    <w:rsid w:val="003315D0"/>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D6E92"/>
    <w:rsid w:val="004E4B90"/>
    <w:rsid w:val="004E5BC9"/>
    <w:rsid w:val="004F58C5"/>
    <w:rsid w:val="00522D8A"/>
    <w:rsid w:val="00530D41"/>
    <w:rsid w:val="00575EAE"/>
    <w:rsid w:val="00577E72"/>
    <w:rsid w:val="005B2D99"/>
    <w:rsid w:val="005C48D8"/>
    <w:rsid w:val="00601B69"/>
    <w:rsid w:val="00616BF0"/>
    <w:rsid w:val="0062286F"/>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11BF"/>
    <w:rsid w:val="00A05982"/>
    <w:rsid w:val="00A165A1"/>
    <w:rsid w:val="00A20524"/>
    <w:rsid w:val="00A21FED"/>
    <w:rsid w:val="00A53015"/>
    <w:rsid w:val="00A8564A"/>
    <w:rsid w:val="00A8772C"/>
    <w:rsid w:val="00AA7F39"/>
    <w:rsid w:val="00AF73BA"/>
    <w:rsid w:val="00AF7FC9"/>
    <w:rsid w:val="00B14EED"/>
    <w:rsid w:val="00B16954"/>
    <w:rsid w:val="00B65517"/>
    <w:rsid w:val="00B83BEE"/>
    <w:rsid w:val="00BB4D50"/>
    <w:rsid w:val="00BC5B4A"/>
    <w:rsid w:val="00BF441C"/>
    <w:rsid w:val="00C047A8"/>
    <w:rsid w:val="00C0609E"/>
    <w:rsid w:val="00C40B66"/>
    <w:rsid w:val="00C57211"/>
    <w:rsid w:val="00C57990"/>
    <w:rsid w:val="00C672AA"/>
    <w:rsid w:val="00C75565"/>
    <w:rsid w:val="00C90C28"/>
    <w:rsid w:val="00C91C24"/>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2"/>
        <o:r id="V:Rule3" type="connector" idref="#直線矢印コネクタ 35"/>
        <o:r id="V:Rule4" type="connector" idref="#直線矢印コネクタ 29"/>
        <o:r id="V:Rule5" type="connector" idref="#直線矢印コネクタ 28"/>
        <o:r id="V:Rule6" type="connector" idref="#直線矢印コネクタ 30"/>
        <o:r id="V:Rule7" type="connector" idref="#直線矢印コネクタ 31"/>
        <o:r id="V:Rule8" type="connector" idref="#直線矢印コネクタ 25"/>
        <o:r id="V:Rule9" type="connector" idref="#直線矢印コネクタ 17"/>
        <o:r id="V:Rule10" type="connector" idref="#直線矢印コネクタ 27"/>
        <o:r id="V:Rule11" type="connector" idref="#直線矢印コネクタ 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4816256"/>
        <c:axId val="234818560"/>
      </c:scatterChart>
      <c:valAx>
        <c:axId val="2348162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4818560"/>
        <c:crosses val="min"/>
        <c:crossBetween val="midCat"/>
        <c:majorUnit val="1000"/>
        <c:minorUnit val="500"/>
      </c:valAx>
      <c:valAx>
        <c:axId val="2348185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48162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007872"/>
        <c:axId val="243010176"/>
      </c:scatterChart>
      <c:valAx>
        <c:axId val="24300787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3010176"/>
        <c:crosses val="min"/>
        <c:crossBetween val="midCat"/>
        <c:majorUnit val="2000"/>
        <c:minorUnit val="500"/>
      </c:valAx>
      <c:valAx>
        <c:axId val="2430101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0078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049600"/>
        <c:axId val="243051904"/>
      </c:scatterChart>
      <c:valAx>
        <c:axId val="2430496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3051904"/>
        <c:crosses val="min"/>
        <c:crossBetween val="midCat"/>
        <c:majorUnit val="25"/>
        <c:minorUnit val="5"/>
      </c:valAx>
      <c:valAx>
        <c:axId val="2430519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0496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095424"/>
        <c:axId val="243097984"/>
      </c:scatterChart>
      <c:valAx>
        <c:axId val="24309542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3097984"/>
        <c:crosses val="min"/>
        <c:crossBetween val="midCat"/>
        <c:majorUnit val="1000"/>
        <c:minorUnit val="500"/>
      </c:valAx>
      <c:valAx>
        <c:axId val="2430979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0954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161728"/>
        <c:axId val="243172480"/>
      </c:scatterChart>
      <c:valAx>
        <c:axId val="24316172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3172480"/>
        <c:crosses val="min"/>
        <c:crossBetween val="midCat"/>
        <c:majorUnit val="2000"/>
        <c:minorUnit val="500"/>
      </c:valAx>
      <c:valAx>
        <c:axId val="2431724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1617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215744"/>
        <c:axId val="243218304"/>
      </c:scatterChart>
      <c:valAx>
        <c:axId val="24321574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3218304"/>
        <c:crosses val="min"/>
        <c:crossBetween val="midCat"/>
        <c:majorUnit val="25"/>
        <c:minorUnit val="5"/>
      </c:valAx>
      <c:valAx>
        <c:axId val="2432183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2157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3270016"/>
        <c:axId val="243272320"/>
      </c:scatterChart>
      <c:valAx>
        <c:axId val="24327001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3272320"/>
        <c:crosses val="min"/>
        <c:crossBetween val="midCat"/>
        <c:majorUnit val="1000"/>
        <c:minorUnit val="500"/>
      </c:valAx>
      <c:valAx>
        <c:axId val="2432723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2700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331840"/>
        <c:axId val="243334144"/>
      </c:scatterChart>
      <c:valAx>
        <c:axId val="24333184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3334144"/>
        <c:crosses val="min"/>
        <c:crossBetween val="midCat"/>
        <c:majorUnit val="2000"/>
        <c:minorUnit val="500"/>
      </c:valAx>
      <c:valAx>
        <c:axId val="2433341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3318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394048"/>
        <c:axId val="243404800"/>
      </c:scatterChart>
      <c:valAx>
        <c:axId val="24339404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3404800"/>
        <c:crosses val="min"/>
        <c:crossBetween val="midCat"/>
        <c:majorUnit val="25"/>
        <c:minorUnit val="5"/>
      </c:valAx>
      <c:valAx>
        <c:axId val="2434048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3940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3448064"/>
        <c:axId val="246612736"/>
      </c:scatterChart>
      <c:valAx>
        <c:axId val="24344806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6612736"/>
        <c:crosses val="min"/>
        <c:crossBetween val="midCat"/>
        <c:majorUnit val="1000"/>
        <c:minorUnit val="500"/>
      </c:valAx>
      <c:valAx>
        <c:axId val="246612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34480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651904"/>
        <c:axId val="246666752"/>
      </c:scatterChart>
      <c:valAx>
        <c:axId val="24665190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6666752"/>
        <c:crosses val="min"/>
        <c:crossBetween val="midCat"/>
        <c:majorUnit val="2000"/>
        <c:minorUnit val="500"/>
      </c:valAx>
      <c:valAx>
        <c:axId val="2466667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6519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4870272"/>
        <c:axId val="234946560"/>
      </c:scatterChart>
      <c:valAx>
        <c:axId val="23487027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4946560"/>
        <c:crosses val="min"/>
        <c:crossBetween val="midCat"/>
        <c:majorUnit val="2000"/>
        <c:minorUnit val="500"/>
      </c:valAx>
      <c:valAx>
        <c:axId val="2349465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48702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738944"/>
        <c:axId val="246741248"/>
      </c:scatterChart>
      <c:valAx>
        <c:axId val="24673894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6741248"/>
        <c:crosses val="min"/>
        <c:crossBetween val="midCat"/>
        <c:majorUnit val="25"/>
        <c:minorUnit val="5"/>
      </c:valAx>
      <c:valAx>
        <c:axId val="2467412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738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813440"/>
        <c:axId val="246815744"/>
      </c:scatterChart>
      <c:valAx>
        <c:axId val="24681344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6815744"/>
        <c:crosses val="min"/>
        <c:crossBetween val="midCat"/>
        <c:majorUnit val="1000"/>
        <c:minorUnit val="500"/>
      </c:valAx>
      <c:valAx>
        <c:axId val="2468157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8134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875648"/>
        <c:axId val="246886400"/>
      </c:scatterChart>
      <c:valAx>
        <c:axId val="24687564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6886400"/>
        <c:crosses val="min"/>
        <c:crossBetween val="midCat"/>
        <c:majorUnit val="2000"/>
        <c:minorUnit val="500"/>
      </c:valAx>
      <c:valAx>
        <c:axId val="2468864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8756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6913280"/>
        <c:axId val="246932224"/>
      </c:scatterChart>
      <c:valAx>
        <c:axId val="24691328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6932224"/>
        <c:crosses val="min"/>
        <c:crossBetween val="midCat"/>
        <c:majorUnit val="25"/>
        <c:minorUnit val="5"/>
      </c:valAx>
      <c:valAx>
        <c:axId val="2469322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9132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6995968"/>
        <c:axId val="247019008"/>
      </c:scatterChart>
      <c:valAx>
        <c:axId val="2469959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7019008"/>
        <c:crosses val="min"/>
        <c:crossBetween val="midCat"/>
        <c:majorUnit val="1000"/>
        <c:minorUnit val="500"/>
      </c:valAx>
      <c:valAx>
        <c:axId val="2470190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9959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7083008"/>
        <c:axId val="247085312"/>
      </c:scatterChart>
      <c:valAx>
        <c:axId val="2470830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7085312"/>
        <c:crosses val="min"/>
        <c:crossBetween val="midCat"/>
        <c:majorUnit val="2000"/>
        <c:minorUnit val="500"/>
      </c:valAx>
      <c:valAx>
        <c:axId val="2470853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0830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7128832"/>
        <c:axId val="247131136"/>
      </c:scatterChart>
      <c:valAx>
        <c:axId val="24712883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7131136"/>
        <c:crosses val="min"/>
        <c:crossBetween val="midCat"/>
        <c:majorUnit val="25"/>
        <c:minorUnit val="5"/>
      </c:valAx>
      <c:valAx>
        <c:axId val="2471311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1288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7174656"/>
        <c:axId val="247533568"/>
      </c:scatterChart>
      <c:valAx>
        <c:axId val="2471746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7533568"/>
        <c:crosses val="min"/>
        <c:crossBetween val="midCat"/>
        <c:majorUnit val="1000"/>
        <c:minorUnit val="500"/>
      </c:valAx>
      <c:valAx>
        <c:axId val="2475335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1746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7564544"/>
        <c:axId val="247587584"/>
      </c:scatterChart>
      <c:valAx>
        <c:axId val="2475645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7587584"/>
        <c:crosses val="min"/>
        <c:crossBetween val="midCat"/>
        <c:majorUnit val="2000"/>
        <c:minorUnit val="500"/>
      </c:valAx>
      <c:valAx>
        <c:axId val="2475875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5645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54848000"/>
        <c:axId val="254862848"/>
      </c:scatterChart>
      <c:valAx>
        <c:axId val="2548480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54862848"/>
        <c:crosses val="min"/>
        <c:crossBetween val="midCat"/>
        <c:majorUnit val="25"/>
        <c:minorUnit val="5"/>
      </c:valAx>
      <c:valAx>
        <c:axId val="2548628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48480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4977536"/>
        <c:axId val="235025152"/>
      </c:scatterChart>
      <c:valAx>
        <c:axId val="23497753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5025152"/>
        <c:crosses val="min"/>
        <c:crossBetween val="midCat"/>
        <c:majorUnit val="1000"/>
        <c:minorUnit val="500"/>
      </c:valAx>
      <c:valAx>
        <c:axId val="2350251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4977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54922752"/>
        <c:axId val="254925056"/>
      </c:scatterChart>
      <c:valAx>
        <c:axId val="25492275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54925056"/>
        <c:crosses val="min"/>
        <c:crossBetween val="midCat"/>
        <c:majorUnit val="1000"/>
        <c:minorUnit val="500"/>
      </c:valAx>
      <c:valAx>
        <c:axId val="2549250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49227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54976768"/>
        <c:axId val="254979072"/>
      </c:scatterChart>
      <c:valAx>
        <c:axId val="25497676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54979072"/>
        <c:crosses val="min"/>
        <c:crossBetween val="midCat"/>
        <c:majorUnit val="2000"/>
        <c:minorUnit val="500"/>
      </c:valAx>
      <c:valAx>
        <c:axId val="2549790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49767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55161856"/>
        <c:axId val="255164416"/>
      </c:scatterChart>
      <c:valAx>
        <c:axId val="25516185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55164416"/>
        <c:crosses val="min"/>
        <c:crossBetween val="midCat"/>
        <c:majorUnit val="25"/>
        <c:minorUnit val="5"/>
      </c:valAx>
      <c:valAx>
        <c:axId val="2551644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51618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55527168"/>
        <c:axId val="255529728"/>
      </c:scatterChart>
      <c:valAx>
        <c:axId val="2555271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55529728"/>
        <c:crosses val="min"/>
        <c:crossBetween val="midCat"/>
        <c:majorUnit val="1000"/>
        <c:minorUnit val="500"/>
      </c:valAx>
      <c:valAx>
        <c:axId val="2555297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55271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55585280"/>
        <c:axId val="255596032"/>
      </c:scatterChart>
      <c:valAx>
        <c:axId val="25558528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55596032"/>
        <c:crosses val="min"/>
        <c:crossBetween val="midCat"/>
        <c:majorUnit val="2000"/>
        <c:minorUnit val="500"/>
      </c:valAx>
      <c:valAx>
        <c:axId val="2555960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55852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9709184"/>
        <c:axId val="239830528"/>
      </c:scatterChart>
      <c:valAx>
        <c:axId val="23970918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9830528"/>
        <c:crosses val="min"/>
        <c:crossBetween val="midCat"/>
        <c:majorUnit val="2000"/>
        <c:minorUnit val="500"/>
      </c:valAx>
      <c:valAx>
        <c:axId val="2398305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97091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2450432"/>
        <c:axId val="242452736"/>
      </c:scatterChart>
      <c:valAx>
        <c:axId val="24245043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2452736"/>
        <c:crosses val="min"/>
        <c:crossBetween val="midCat"/>
        <c:majorUnit val="25"/>
        <c:minorUnit val="5"/>
      </c:valAx>
      <c:valAx>
        <c:axId val="242452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2450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2750208"/>
        <c:axId val="242752512"/>
      </c:scatterChart>
      <c:valAx>
        <c:axId val="2427502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2752512"/>
        <c:crosses val="min"/>
        <c:crossBetween val="midCat"/>
        <c:majorUnit val="1000"/>
        <c:minorUnit val="500"/>
      </c:valAx>
      <c:valAx>
        <c:axId val="242752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2750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2783744"/>
        <c:axId val="242798592"/>
      </c:scatterChart>
      <c:valAx>
        <c:axId val="2427837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2798592"/>
        <c:crosses val="min"/>
        <c:crossBetween val="midCat"/>
        <c:majorUnit val="2000"/>
        <c:minorUnit val="500"/>
      </c:valAx>
      <c:valAx>
        <c:axId val="2427985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27837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2829568"/>
        <c:axId val="242848512"/>
      </c:scatterChart>
      <c:valAx>
        <c:axId val="24282956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2848512"/>
        <c:crosses val="min"/>
        <c:crossBetween val="midCat"/>
        <c:majorUnit val="25"/>
        <c:minorUnit val="5"/>
      </c:valAx>
      <c:valAx>
        <c:axId val="242848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28295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2875392"/>
        <c:axId val="242898432"/>
      </c:scatterChart>
      <c:valAx>
        <c:axId val="24287539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2898432"/>
        <c:crosses val="min"/>
        <c:crossBetween val="midCat"/>
        <c:majorUnit val="1000"/>
        <c:minorUnit val="500"/>
      </c:valAx>
      <c:valAx>
        <c:axId val="2428984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28753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2DA7484C-5656-4C3E-AA0C-E14D50D8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19</Pages>
  <Words>3043</Words>
  <Characters>17347</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46</cp:revision>
  <cp:lastPrinted>2013-02-02T22:43:00Z</cp:lastPrinted>
  <dcterms:created xsi:type="dcterms:W3CDTF">2013-01-30T19:36:00Z</dcterms:created>
  <dcterms:modified xsi:type="dcterms:W3CDTF">2013-02-02T22:48:00Z</dcterms:modified>
</cp:coreProperties>
</file>