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3255"/>
        <w:gridCol w:w="3886"/>
      </w:tblGrid>
      <w:tr w:rsidR="00A113AE" w:rsidRPr="00FF1D73" w14:paraId="709DC393" w14:textId="77777777" w:rsidTr="00FF1D73">
        <w:tc>
          <w:tcPr>
            <w:tcW w:w="2417" w:type="dxa"/>
          </w:tcPr>
          <w:p w14:paraId="0449FAA7" w14:textId="77777777" w:rsidR="00A113AE" w:rsidRPr="00FF1D73" w:rsidRDefault="00A113AE" w:rsidP="007253D3">
            <w:pPr>
              <w:rPr>
                <w:rFonts w:ascii="Arial" w:hAnsi="Arial" w:cs="Arial"/>
                <w:b/>
              </w:rPr>
            </w:pPr>
          </w:p>
          <w:p w14:paraId="25219DFB" w14:textId="77777777" w:rsidR="00A113AE" w:rsidRPr="00FF1D73" w:rsidRDefault="00FF1D73" w:rsidP="007253D3">
            <w:pPr>
              <w:rPr>
                <w:rFonts w:ascii="Arial" w:hAnsi="Arial" w:cs="Arial"/>
                <w:b/>
              </w:rPr>
            </w:pPr>
            <w:r w:rsidRPr="00FF1D73">
              <w:rPr>
                <w:rFonts w:ascii="Arial" w:hAnsi="Arial" w:cs="Arial"/>
                <w:b/>
                <w:noProof/>
              </w:rPr>
              <w:drawing>
                <wp:anchor distT="0" distB="0" distL="114300" distR="114300" simplePos="0" relativeHeight="251659264" behindDoc="0" locked="0" layoutInCell="1" allowOverlap="1" wp14:anchorId="008719B5" wp14:editId="59F1D439">
                  <wp:simplePos x="0" y="0"/>
                  <wp:positionH relativeFrom="column">
                    <wp:posOffset>219075</wp:posOffset>
                  </wp:positionH>
                  <wp:positionV relativeFrom="paragraph">
                    <wp:posOffset>-109220</wp:posOffset>
                  </wp:positionV>
                  <wp:extent cx="914400" cy="1028700"/>
                  <wp:effectExtent l="19050" t="0" r="0" b="0"/>
                  <wp:wrapThrough wrapText="bothSides">
                    <wp:wrapPolygon edited="0">
                      <wp:start x="-450" y="0"/>
                      <wp:lineTo x="-450" y="21200"/>
                      <wp:lineTo x="21600" y="21200"/>
                      <wp:lineTo x="21600" y="0"/>
                      <wp:lineTo x="-450" y="0"/>
                    </wp:wrapPolygon>
                  </wp:wrapThrough>
                  <wp:docPr id="10" name="Image 1" descr="ole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ole0.bmp"/>
                          <pic:cNvPicPr>
                            <a:picLocks noChangeAspect="1" noChangeArrowheads="1"/>
                          </pic:cNvPicPr>
                        </pic:nvPicPr>
                        <pic:blipFill>
                          <a:blip r:embed="rId8" cstate="print"/>
                          <a:srcRect/>
                          <a:stretch>
                            <a:fillRect/>
                          </a:stretch>
                        </pic:blipFill>
                        <pic:spPr bwMode="auto">
                          <a:xfrm>
                            <a:off x="0" y="0"/>
                            <a:ext cx="914400" cy="1028700"/>
                          </a:xfrm>
                          <a:prstGeom prst="rect">
                            <a:avLst/>
                          </a:prstGeom>
                          <a:noFill/>
                          <a:ln w="9525">
                            <a:noFill/>
                            <a:miter lim="800000"/>
                            <a:headEnd/>
                            <a:tailEnd/>
                          </a:ln>
                        </pic:spPr>
                      </pic:pic>
                    </a:graphicData>
                  </a:graphic>
                </wp:anchor>
              </w:drawing>
            </w:r>
          </w:p>
        </w:tc>
        <w:tc>
          <w:tcPr>
            <w:tcW w:w="7141" w:type="dxa"/>
            <w:gridSpan w:val="2"/>
          </w:tcPr>
          <w:p w14:paraId="221B138D" w14:textId="77777777" w:rsidR="006D42D0" w:rsidRDefault="006D42D0" w:rsidP="006D42D0">
            <w:pPr>
              <w:jc w:val="right"/>
              <w:rPr>
                <w:rFonts w:ascii="Arial" w:hAnsi="Arial" w:cs="Arial"/>
                <w:b/>
              </w:rPr>
            </w:pPr>
          </w:p>
          <w:p w14:paraId="0FB458E8" w14:textId="77777777" w:rsidR="00A113AE" w:rsidRPr="00FF1D73" w:rsidRDefault="003274D3" w:rsidP="006D42D0">
            <w:pPr>
              <w:jc w:val="right"/>
              <w:rPr>
                <w:rFonts w:ascii="Arial" w:hAnsi="Arial" w:cs="Arial"/>
                <w:b/>
              </w:rPr>
            </w:pPr>
            <w:r w:rsidRPr="00FF1D73">
              <w:rPr>
                <w:rFonts w:ascii="Arial" w:hAnsi="Arial" w:cs="Arial"/>
                <w:b/>
              </w:rPr>
              <w:t>P.O.N.</w:t>
            </w:r>
            <w:r w:rsidR="00290761">
              <w:rPr>
                <w:rFonts w:ascii="Arial" w:hAnsi="Arial" w:cs="Arial"/>
                <w:b/>
              </w:rPr>
              <w:t xml:space="preserve"> : </w:t>
            </w:r>
            <w:r w:rsidR="00290761" w:rsidRPr="00290761">
              <w:rPr>
                <w:rFonts w:ascii="Arial" w:hAnsi="Arial" w:cs="Arial"/>
                <w:b/>
                <w:highlight w:val="yellow"/>
              </w:rPr>
              <w:t>000</w:t>
            </w:r>
          </w:p>
          <w:p w14:paraId="14C37096" w14:textId="77777777" w:rsidR="00A113AE" w:rsidRPr="00FF1D73" w:rsidRDefault="00A113AE" w:rsidP="006D42D0">
            <w:pPr>
              <w:jc w:val="right"/>
              <w:rPr>
                <w:rFonts w:ascii="Arial" w:hAnsi="Arial" w:cs="Arial"/>
                <w:b/>
              </w:rPr>
            </w:pPr>
          </w:p>
          <w:p w14:paraId="28C2D5BA" w14:textId="77777777" w:rsidR="00A113AE" w:rsidRPr="00FF1D73" w:rsidRDefault="00136725" w:rsidP="006D42D0">
            <w:pPr>
              <w:jc w:val="right"/>
              <w:rPr>
                <w:rFonts w:ascii="Arial" w:hAnsi="Arial" w:cs="Arial"/>
                <w:b/>
              </w:rPr>
            </w:pPr>
            <w:r w:rsidRPr="00FF1D73">
              <w:rPr>
                <w:rFonts w:ascii="Arial" w:hAnsi="Arial" w:cs="Arial"/>
                <w:b/>
              </w:rPr>
              <w:t>TITRE</w:t>
            </w:r>
            <w:r w:rsidR="002A6449" w:rsidRPr="00FF1D73">
              <w:rPr>
                <w:rFonts w:ascii="Arial" w:hAnsi="Arial" w:cs="Arial"/>
                <w:b/>
              </w:rPr>
              <w:t xml:space="preserve"> : </w:t>
            </w:r>
            <w:r w:rsidR="000C41EC" w:rsidRPr="000C41EC">
              <w:rPr>
                <w:rFonts w:ascii="Arial" w:hAnsi="Arial" w:cs="Arial"/>
                <w:b/>
                <w:highlight w:val="green"/>
              </w:rPr>
              <w:t>Décontamination</w:t>
            </w:r>
            <w:r w:rsidR="000C41EC">
              <w:rPr>
                <w:rFonts w:ascii="Arial" w:hAnsi="Arial" w:cs="Arial"/>
                <w:b/>
              </w:rPr>
              <w:t xml:space="preserve"> </w:t>
            </w:r>
          </w:p>
          <w:p w14:paraId="558E12FE" w14:textId="77777777" w:rsidR="00A113AE" w:rsidRPr="00FF1D73" w:rsidRDefault="00A113AE" w:rsidP="007253D3">
            <w:pPr>
              <w:rPr>
                <w:rFonts w:ascii="Arial" w:hAnsi="Arial" w:cs="Arial"/>
                <w:b/>
              </w:rPr>
            </w:pPr>
          </w:p>
          <w:p w14:paraId="467B6C9F" w14:textId="77777777" w:rsidR="00A113AE" w:rsidRPr="00FF1D73" w:rsidRDefault="00FF1D73" w:rsidP="007253D3">
            <w:pPr>
              <w:tabs>
                <w:tab w:val="left" w:pos="4783"/>
              </w:tabs>
              <w:rPr>
                <w:rFonts w:ascii="Arial" w:hAnsi="Arial" w:cs="Arial"/>
                <w:b/>
              </w:rPr>
            </w:pPr>
            <w:r>
              <w:rPr>
                <w:rFonts w:ascii="Arial" w:hAnsi="Arial" w:cs="Arial"/>
                <w:b/>
              </w:rPr>
              <w:tab/>
            </w:r>
            <w:r w:rsidR="00CE3826" w:rsidRPr="00FF1D73">
              <w:rPr>
                <w:rFonts w:ascii="Arial" w:hAnsi="Arial" w:cs="Arial"/>
                <w:b/>
              </w:rPr>
              <w:t>CODE :</w:t>
            </w:r>
          </w:p>
          <w:p w14:paraId="0802DB25" w14:textId="77777777" w:rsidR="00A113AE" w:rsidRPr="00FF1D73" w:rsidRDefault="00A113AE" w:rsidP="007253D3">
            <w:pPr>
              <w:rPr>
                <w:rFonts w:ascii="Arial" w:hAnsi="Arial" w:cs="Arial"/>
              </w:rPr>
            </w:pPr>
          </w:p>
        </w:tc>
      </w:tr>
      <w:tr w:rsidR="004756DC" w:rsidRPr="00FF1D73" w14:paraId="3731BF81" w14:textId="77777777" w:rsidTr="00FF1D73">
        <w:tc>
          <w:tcPr>
            <w:tcW w:w="2417" w:type="dxa"/>
          </w:tcPr>
          <w:p w14:paraId="6F64D3E3" w14:textId="77777777" w:rsidR="004756DC" w:rsidRPr="00FF1D73" w:rsidRDefault="00380C2A" w:rsidP="006D42D0">
            <w:pPr>
              <w:jc w:val="center"/>
              <w:rPr>
                <w:rFonts w:ascii="Arial" w:hAnsi="Arial" w:cs="Arial"/>
                <w:b/>
              </w:rPr>
            </w:pPr>
            <w:r w:rsidRPr="00FF1D73">
              <w:rPr>
                <w:rFonts w:ascii="Arial" w:hAnsi="Arial" w:cs="Arial"/>
                <w:b/>
              </w:rPr>
              <w:t>BUT :</w:t>
            </w:r>
          </w:p>
          <w:p w14:paraId="0A21A47A" w14:textId="77777777" w:rsidR="001F5557" w:rsidRPr="00FF1D73" w:rsidRDefault="001F5557" w:rsidP="006D42D0">
            <w:pPr>
              <w:jc w:val="center"/>
              <w:rPr>
                <w:rFonts w:ascii="Arial" w:hAnsi="Arial" w:cs="Arial"/>
                <w:b/>
              </w:rPr>
            </w:pPr>
          </w:p>
        </w:tc>
        <w:tc>
          <w:tcPr>
            <w:tcW w:w="7141" w:type="dxa"/>
            <w:gridSpan w:val="2"/>
          </w:tcPr>
          <w:p w14:paraId="47AF9D48" w14:textId="77777777" w:rsidR="004756DC" w:rsidRPr="00FF1D73" w:rsidRDefault="00A855C1" w:rsidP="006D42D0">
            <w:pPr>
              <w:jc w:val="center"/>
              <w:rPr>
                <w:rFonts w:ascii="Arial" w:hAnsi="Arial" w:cs="Arial"/>
                <w:b/>
              </w:rPr>
            </w:pPr>
            <w:r w:rsidRPr="00FF1D73">
              <w:rPr>
                <w:rFonts w:ascii="Arial" w:hAnsi="Arial" w:cs="Arial"/>
                <w:b/>
              </w:rPr>
              <w:t xml:space="preserve">Procédures </w:t>
            </w:r>
            <w:r w:rsidR="002A6449" w:rsidRPr="00FF1D73">
              <w:rPr>
                <w:rFonts w:ascii="Arial" w:hAnsi="Arial" w:cs="Arial"/>
                <w:b/>
              </w:rPr>
              <w:t xml:space="preserve">pour </w:t>
            </w:r>
            <w:r w:rsidR="000C41EC">
              <w:rPr>
                <w:rFonts w:ascii="Arial" w:hAnsi="Arial" w:cs="Arial"/>
                <w:b/>
              </w:rPr>
              <w:t xml:space="preserve">la décontamination des </w:t>
            </w:r>
            <w:r w:rsidR="002B7C7E">
              <w:rPr>
                <w:rFonts w:ascii="Arial" w:hAnsi="Arial" w:cs="Arial"/>
                <w:b/>
              </w:rPr>
              <w:t>E.P.I. et des</w:t>
            </w:r>
            <w:r w:rsidR="000C41EC">
              <w:rPr>
                <w:rFonts w:ascii="Arial" w:hAnsi="Arial" w:cs="Arial"/>
                <w:b/>
              </w:rPr>
              <w:t xml:space="preserve"> équipements reliés à la lutte contre les incendies</w:t>
            </w:r>
          </w:p>
        </w:tc>
      </w:tr>
      <w:tr w:rsidR="004756DC" w:rsidRPr="00FF1D73" w14:paraId="190CF007" w14:textId="77777777" w:rsidTr="00FF1D73">
        <w:tc>
          <w:tcPr>
            <w:tcW w:w="2417" w:type="dxa"/>
          </w:tcPr>
          <w:p w14:paraId="0A8C845E" w14:textId="77777777" w:rsidR="00380C2A" w:rsidRPr="00FF1D73" w:rsidRDefault="00380C2A" w:rsidP="006D42D0">
            <w:pPr>
              <w:jc w:val="center"/>
              <w:rPr>
                <w:rFonts w:ascii="Arial" w:hAnsi="Arial" w:cs="Arial"/>
                <w:b/>
              </w:rPr>
            </w:pPr>
            <w:r w:rsidRPr="00FF1D73">
              <w:rPr>
                <w:rFonts w:ascii="Arial" w:hAnsi="Arial" w:cs="Arial"/>
                <w:b/>
              </w:rPr>
              <w:t>P</w:t>
            </w:r>
            <w:r w:rsidR="001F5557" w:rsidRPr="00FF1D73">
              <w:rPr>
                <w:rFonts w:ascii="Arial" w:hAnsi="Arial" w:cs="Arial"/>
                <w:b/>
              </w:rPr>
              <w:t>ersonnes visées :</w:t>
            </w:r>
          </w:p>
          <w:p w14:paraId="4BBECF15" w14:textId="77777777" w:rsidR="001F5557" w:rsidRPr="00FF1D73" w:rsidRDefault="001F5557" w:rsidP="006D42D0">
            <w:pPr>
              <w:jc w:val="center"/>
              <w:rPr>
                <w:rFonts w:ascii="Arial" w:hAnsi="Arial" w:cs="Arial"/>
                <w:b/>
              </w:rPr>
            </w:pPr>
          </w:p>
        </w:tc>
        <w:tc>
          <w:tcPr>
            <w:tcW w:w="7141" w:type="dxa"/>
            <w:gridSpan w:val="2"/>
          </w:tcPr>
          <w:p w14:paraId="721B36A9" w14:textId="77777777" w:rsidR="004756DC" w:rsidRPr="00FF1D73" w:rsidRDefault="00FF1D73" w:rsidP="006D42D0">
            <w:pPr>
              <w:jc w:val="center"/>
              <w:rPr>
                <w:rFonts w:ascii="Arial" w:hAnsi="Arial" w:cs="Arial"/>
              </w:rPr>
            </w:pPr>
            <w:r w:rsidRPr="00917812">
              <w:rPr>
                <w:rFonts w:ascii="Arial" w:hAnsi="Arial" w:cs="Arial"/>
                <w:bCs/>
              </w:rPr>
              <w:t>Tout le personnel du Service de protection contre les incendies</w:t>
            </w:r>
          </w:p>
        </w:tc>
      </w:tr>
      <w:tr w:rsidR="00CE3826" w:rsidRPr="00FF1D73" w14:paraId="3BA02D5A" w14:textId="77777777" w:rsidTr="00FF1D73">
        <w:tc>
          <w:tcPr>
            <w:tcW w:w="2417" w:type="dxa"/>
          </w:tcPr>
          <w:p w14:paraId="2060EF1F" w14:textId="77777777" w:rsidR="00CE3826" w:rsidRPr="00FF1D73" w:rsidRDefault="00CE3826" w:rsidP="006D42D0">
            <w:pPr>
              <w:jc w:val="center"/>
              <w:rPr>
                <w:rFonts w:ascii="Arial" w:hAnsi="Arial" w:cs="Arial"/>
                <w:b/>
              </w:rPr>
            </w:pPr>
            <w:r w:rsidRPr="00FF1D73">
              <w:rPr>
                <w:rFonts w:ascii="Arial" w:hAnsi="Arial" w:cs="Arial"/>
                <w:b/>
              </w:rPr>
              <w:t>En vigueur le:</w:t>
            </w:r>
          </w:p>
          <w:p w14:paraId="41C2430A" w14:textId="77777777" w:rsidR="00CE3826" w:rsidRPr="00FF1D73" w:rsidRDefault="00CE3826" w:rsidP="006D42D0">
            <w:pPr>
              <w:jc w:val="center"/>
              <w:rPr>
                <w:rFonts w:ascii="Arial" w:hAnsi="Arial" w:cs="Arial"/>
                <w:b/>
                <w:u w:val="single"/>
              </w:rPr>
            </w:pPr>
          </w:p>
        </w:tc>
        <w:tc>
          <w:tcPr>
            <w:tcW w:w="3255" w:type="dxa"/>
          </w:tcPr>
          <w:p w14:paraId="5492BB1C" w14:textId="77777777" w:rsidR="00CE3826" w:rsidRPr="00FF1D73" w:rsidRDefault="000C41EC" w:rsidP="006D42D0">
            <w:pPr>
              <w:rPr>
                <w:rFonts w:ascii="Arial" w:hAnsi="Arial" w:cs="Arial"/>
                <w:b/>
              </w:rPr>
            </w:pPr>
            <w:r w:rsidRPr="000C41EC">
              <w:rPr>
                <w:rFonts w:ascii="Arial" w:hAnsi="Arial" w:cs="Arial"/>
                <w:highlight w:val="yellow"/>
              </w:rPr>
              <w:t>Novembre</w:t>
            </w:r>
            <w:r w:rsidR="00D62CFA" w:rsidRPr="000C41EC">
              <w:rPr>
                <w:rFonts w:ascii="Arial" w:hAnsi="Arial" w:cs="Arial"/>
                <w:highlight w:val="yellow"/>
              </w:rPr>
              <w:t xml:space="preserve"> 201</w:t>
            </w:r>
            <w:r w:rsidRPr="000C41EC">
              <w:rPr>
                <w:rFonts w:ascii="Arial" w:hAnsi="Arial" w:cs="Arial"/>
                <w:highlight w:val="yellow"/>
              </w:rPr>
              <w:t>8</w:t>
            </w:r>
          </w:p>
        </w:tc>
        <w:tc>
          <w:tcPr>
            <w:tcW w:w="3886" w:type="dxa"/>
          </w:tcPr>
          <w:p w14:paraId="1C211144" w14:textId="77777777" w:rsidR="00CE3826" w:rsidRPr="00FF1D73" w:rsidRDefault="00CE3826" w:rsidP="007253D3">
            <w:pPr>
              <w:rPr>
                <w:rFonts w:ascii="Arial" w:hAnsi="Arial" w:cs="Arial"/>
              </w:rPr>
            </w:pPr>
            <w:r w:rsidRPr="00FF1D73">
              <w:rPr>
                <w:rFonts w:ascii="Arial" w:hAnsi="Arial" w:cs="Arial"/>
                <w:b/>
              </w:rPr>
              <w:t xml:space="preserve">Mise à jour : </w:t>
            </w:r>
          </w:p>
        </w:tc>
      </w:tr>
      <w:tr w:rsidR="00847FA0" w:rsidRPr="00FF1D73" w14:paraId="7218C757" w14:textId="77777777" w:rsidTr="00FF1D73">
        <w:tc>
          <w:tcPr>
            <w:tcW w:w="9558" w:type="dxa"/>
            <w:gridSpan w:val="3"/>
          </w:tcPr>
          <w:p w14:paraId="0AF8B2C3" w14:textId="77777777" w:rsidR="00FF1D73" w:rsidRDefault="00FF1D73" w:rsidP="007253D3">
            <w:pPr>
              <w:rPr>
                <w:rFonts w:ascii="Arial" w:hAnsi="Arial" w:cs="Arial"/>
                <w:b/>
              </w:rPr>
            </w:pPr>
          </w:p>
          <w:p w14:paraId="01EE86E2" w14:textId="77777777" w:rsidR="00847FA0" w:rsidRPr="00FF1D73" w:rsidRDefault="00B469B9" w:rsidP="007253D3">
            <w:pPr>
              <w:spacing w:line="360" w:lineRule="auto"/>
              <w:rPr>
                <w:rFonts w:ascii="Arial" w:hAnsi="Arial" w:cs="Arial"/>
                <w:b/>
              </w:rPr>
            </w:pPr>
            <w:commentRangeStart w:id="0"/>
            <w:r w:rsidRPr="00FF1D73">
              <w:rPr>
                <w:rFonts w:ascii="Arial" w:hAnsi="Arial" w:cs="Arial"/>
                <w:b/>
              </w:rPr>
              <w:t>Objectif</w:t>
            </w:r>
            <w:commentRangeEnd w:id="0"/>
            <w:r w:rsidR="0072080E">
              <w:rPr>
                <w:rStyle w:val="Marquedecommentaire"/>
              </w:rPr>
              <w:commentReference w:id="0"/>
            </w:r>
            <w:r w:rsidR="00B52349" w:rsidRPr="00FF1D73">
              <w:rPr>
                <w:rFonts w:ascii="Arial" w:hAnsi="Arial" w:cs="Arial"/>
                <w:b/>
              </w:rPr>
              <w:t xml:space="preserve"> : </w:t>
            </w:r>
          </w:p>
          <w:p w14:paraId="36B94DBD" w14:textId="6BAAF896" w:rsidR="00A75ACA" w:rsidRPr="00A75ACA" w:rsidRDefault="002B7C7E" w:rsidP="007253D3">
            <w:pPr>
              <w:numPr>
                <w:ilvl w:val="0"/>
                <w:numId w:val="2"/>
              </w:numPr>
              <w:tabs>
                <w:tab w:val="clear" w:pos="720"/>
              </w:tabs>
              <w:ind w:left="360"/>
              <w:rPr>
                <w:rFonts w:ascii="Arial" w:hAnsi="Arial" w:cs="Arial"/>
              </w:rPr>
            </w:pPr>
            <w:r>
              <w:rPr>
                <w:rFonts w:ascii="Arial" w:hAnsi="Arial" w:cs="Arial"/>
              </w:rPr>
              <w:t>Diminuer au maximum le danger relié aux contaminants dégagé lors d’incendie par le nettoyage et l’entretien adéquat des équipements de protection individuel</w:t>
            </w:r>
            <w:r w:rsidR="00E87778">
              <w:rPr>
                <w:rFonts w:ascii="Arial" w:hAnsi="Arial" w:cs="Arial"/>
              </w:rPr>
              <w:t>le,</w:t>
            </w:r>
            <w:r>
              <w:rPr>
                <w:rFonts w:ascii="Arial" w:hAnsi="Arial" w:cs="Arial"/>
              </w:rPr>
              <w:t xml:space="preserve"> des outils et des véhicules.</w:t>
            </w:r>
            <w:r w:rsidR="00A75ACA">
              <w:rPr>
                <w:rFonts w:ascii="Arial" w:hAnsi="Arial" w:cs="Arial"/>
              </w:rPr>
              <w:br/>
            </w:r>
          </w:p>
          <w:p w14:paraId="7DE829FE" w14:textId="77777777" w:rsidR="00DE22C2" w:rsidRPr="00FF1D73" w:rsidRDefault="00A75ACA" w:rsidP="007253D3">
            <w:pPr>
              <w:spacing w:line="360" w:lineRule="auto"/>
              <w:rPr>
                <w:rFonts w:ascii="Arial" w:hAnsi="Arial" w:cs="Arial"/>
                <w:b/>
                <w:bCs/>
              </w:rPr>
            </w:pPr>
            <w:commentRangeStart w:id="1"/>
            <w:r>
              <w:rPr>
                <w:rFonts w:ascii="Arial" w:hAnsi="Arial" w:cs="Arial"/>
                <w:b/>
                <w:bCs/>
              </w:rPr>
              <w:t>Avant l’intervention</w:t>
            </w:r>
            <w:commentRangeEnd w:id="1"/>
            <w:r w:rsidR="0072080E">
              <w:rPr>
                <w:rStyle w:val="Marquedecommentaire"/>
              </w:rPr>
              <w:commentReference w:id="1"/>
            </w:r>
            <w:r>
              <w:rPr>
                <w:rFonts w:ascii="Arial" w:hAnsi="Arial" w:cs="Arial"/>
                <w:b/>
                <w:bCs/>
              </w:rPr>
              <w:t> :</w:t>
            </w:r>
          </w:p>
          <w:p w14:paraId="4EA0006A" w14:textId="77777777" w:rsidR="00F33CB8" w:rsidRPr="00F33CB8" w:rsidRDefault="00A75ACA" w:rsidP="007253D3">
            <w:pPr>
              <w:numPr>
                <w:ilvl w:val="0"/>
                <w:numId w:val="2"/>
              </w:numPr>
              <w:tabs>
                <w:tab w:val="clear" w:pos="720"/>
              </w:tabs>
              <w:ind w:left="360"/>
              <w:rPr>
                <w:rFonts w:ascii="Arial" w:hAnsi="Arial" w:cs="Arial"/>
              </w:rPr>
            </w:pPr>
            <w:r>
              <w:rPr>
                <w:rFonts w:ascii="Arial" w:hAnsi="Arial" w:cs="Arial"/>
              </w:rPr>
              <w:t xml:space="preserve">Il </w:t>
            </w:r>
            <w:r w:rsidR="00F33CB8">
              <w:rPr>
                <w:rFonts w:ascii="Arial" w:hAnsi="Arial" w:cs="Arial"/>
              </w:rPr>
              <w:t>sera</w:t>
            </w:r>
            <w:r>
              <w:rPr>
                <w:rFonts w:ascii="Arial" w:hAnsi="Arial" w:cs="Arial"/>
              </w:rPr>
              <w:t xml:space="preserve"> interdit de circuler dans les air</w:t>
            </w:r>
            <w:r w:rsidR="00F33CB8">
              <w:rPr>
                <w:rFonts w:ascii="Arial" w:hAnsi="Arial" w:cs="Arial"/>
              </w:rPr>
              <w:t>s</w:t>
            </w:r>
            <w:r>
              <w:rPr>
                <w:rFonts w:ascii="Arial" w:hAnsi="Arial" w:cs="Arial"/>
              </w:rPr>
              <w:t xml:space="preserve"> de vie</w:t>
            </w:r>
            <w:r w:rsidR="003D6B5A">
              <w:rPr>
                <w:rFonts w:ascii="Arial" w:hAnsi="Arial" w:cs="Arial"/>
              </w:rPr>
              <w:t xml:space="preserve">, indiqué par </w:t>
            </w:r>
            <w:r w:rsidR="003D6B5A" w:rsidRPr="006D42D0">
              <w:rPr>
                <w:rFonts w:ascii="Arial" w:hAnsi="Arial" w:cs="Arial"/>
                <w:highlight w:val="cyan"/>
              </w:rPr>
              <w:t>des affiches</w:t>
            </w:r>
            <w:r w:rsidR="003D6B5A">
              <w:rPr>
                <w:rFonts w:ascii="Arial" w:hAnsi="Arial" w:cs="Arial"/>
              </w:rPr>
              <w:t>,</w:t>
            </w:r>
            <w:r>
              <w:rPr>
                <w:rFonts w:ascii="Arial" w:hAnsi="Arial" w:cs="Arial"/>
              </w:rPr>
              <w:t xml:space="preserve"> </w:t>
            </w:r>
            <w:r w:rsidR="00F33CB8">
              <w:rPr>
                <w:rFonts w:ascii="Arial" w:hAnsi="Arial" w:cs="Arial"/>
              </w:rPr>
              <w:t>avec les E.P.I ou tous équipements relier à la lutte contre l’incendie susceptible d’avoir été en contact avec des contamin</w:t>
            </w:r>
            <w:r w:rsidR="003D6B5A">
              <w:rPr>
                <w:rFonts w:ascii="Arial" w:hAnsi="Arial" w:cs="Arial"/>
              </w:rPr>
              <w:t>ants, qu’il soit propre ou non.</w:t>
            </w:r>
          </w:p>
          <w:p w14:paraId="6B3CC82F" w14:textId="77777777" w:rsidR="006C0982" w:rsidRPr="00FF1D73" w:rsidRDefault="006C0982" w:rsidP="007253D3">
            <w:pPr>
              <w:ind w:left="360"/>
              <w:rPr>
                <w:rFonts w:ascii="Arial" w:hAnsi="Arial" w:cs="Arial"/>
              </w:rPr>
            </w:pPr>
          </w:p>
          <w:p w14:paraId="15D89F93" w14:textId="77777777" w:rsidR="00DE22C2" w:rsidRPr="00FF1D73" w:rsidRDefault="003D6B5A" w:rsidP="007253D3">
            <w:pPr>
              <w:spacing w:line="360" w:lineRule="auto"/>
              <w:rPr>
                <w:rFonts w:ascii="Arial" w:hAnsi="Arial" w:cs="Arial"/>
                <w:b/>
                <w:bCs/>
              </w:rPr>
            </w:pPr>
            <w:commentRangeStart w:id="2"/>
            <w:r>
              <w:rPr>
                <w:rFonts w:ascii="Arial" w:hAnsi="Arial" w:cs="Arial"/>
                <w:b/>
                <w:bCs/>
              </w:rPr>
              <w:t>Pendant l’intervention</w:t>
            </w:r>
            <w:r w:rsidR="00DE22C2" w:rsidRPr="00FF1D73">
              <w:rPr>
                <w:rFonts w:ascii="Arial" w:hAnsi="Arial" w:cs="Arial"/>
                <w:b/>
                <w:bCs/>
              </w:rPr>
              <w:t> </w:t>
            </w:r>
            <w:commentRangeEnd w:id="2"/>
            <w:r w:rsidR="0072080E">
              <w:rPr>
                <w:rStyle w:val="Marquedecommentaire"/>
              </w:rPr>
              <w:commentReference w:id="2"/>
            </w:r>
            <w:r w:rsidR="00DE22C2" w:rsidRPr="00FF1D73">
              <w:rPr>
                <w:rFonts w:ascii="Arial" w:hAnsi="Arial" w:cs="Arial"/>
                <w:b/>
                <w:bCs/>
              </w:rPr>
              <w:t>:</w:t>
            </w:r>
          </w:p>
          <w:p w14:paraId="326E7E7B" w14:textId="650D11E3" w:rsidR="0072080E" w:rsidRPr="0072080E" w:rsidRDefault="0072080E" w:rsidP="007253D3">
            <w:pPr>
              <w:numPr>
                <w:ilvl w:val="0"/>
                <w:numId w:val="2"/>
              </w:numPr>
              <w:tabs>
                <w:tab w:val="clear" w:pos="720"/>
                <w:tab w:val="num" w:pos="-720"/>
              </w:tabs>
              <w:ind w:left="360"/>
              <w:rPr>
                <w:rFonts w:ascii="Arial" w:hAnsi="Arial" w:cs="Arial"/>
              </w:rPr>
            </w:pPr>
            <w:r w:rsidRPr="0072080E">
              <w:rPr>
                <w:rFonts w:ascii="Arial" w:hAnsi="Arial" w:cs="Arial"/>
              </w:rPr>
              <w:t>Tous intervenants</w:t>
            </w:r>
            <w:r>
              <w:rPr>
                <w:rFonts w:ascii="Arial" w:hAnsi="Arial" w:cs="Arial"/>
              </w:rPr>
              <w:t xml:space="preserve"> contaminé</w:t>
            </w:r>
            <w:r w:rsidR="00E87778">
              <w:rPr>
                <w:rFonts w:ascii="Arial" w:hAnsi="Arial" w:cs="Arial"/>
              </w:rPr>
              <w:t xml:space="preserve">s </w:t>
            </w:r>
            <w:r>
              <w:rPr>
                <w:rFonts w:ascii="Arial" w:hAnsi="Arial" w:cs="Arial"/>
              </w:rPr>
              <w:t xml:space="preserve">affectés au </w:t>
            </w:r>
            <w:proofErr w:type="spellStart"/>
            <w:r>
              <w:rPr>
                <w:rFonts w:ascii="Arial" w:hAnsi="Arial" w:cs="Arial"/>
              </w:rPr>
              <w:t>r</w:t>
            </w:r>
            <w:r w:rsidR="00E87778">
              <w:rPr>
                <w:rFonts w:ascii="Arial" w:hAnsi="Arial" w:cs="Arial"/>
              </w:rPr>
              <w:t>éh</w:t>
            </w:r>
            <w:r>
              <w:rPr>
                <w:rFonts w:ascii="Arial" w:hAnsi="Arial" w:cs="Arial"/>
              </w:rPr>
              <w:t>ab</w:t>
            </w:r>
            <w:proofErr w:type="spellEnd"/>
            <w:r w:rsidRPr="0072080E">
              <w:rPr>
                <w:rFonts w:ascii="Arial" w:hAnsi="Arial" w:cs="Arial"/>
              </w:rPr>
              <w:t>, doit se décontaminer le visage, le cou, les mains avant de s’y rendre. Si la température le permet, retirer le manteau de bunker et en tout temps retirer l’appareil respiratoire.</w:t>
            </w:r>
          </w:p>
          <w:p w14:paraId="53F6F160" w14:textId="77777777" w:rsidR="003F4DB7" w:rsidRPr="00FF1D73" w:rsidRDefault="003F4DB7" w:rsidP="007253D3">
            <w:pPr>
              <w:rPr>
                <w:rFonts w:ascii="Arial" w:hAnsi="Arial" w:cs="Arial"/>
              </w:rPr>
            </w:pPr>
          </w:p>
          <w:p w14:paraId="4396CEA9" w14:textId="77777777" w:rsidR="005A2AB9" w:rsidRDefault="005A2AB9" w:rsidP="007253D3">
            <w:pPr>
              <w:spacing w:line="360" w:lineRule="auto"/>
              <w:rPr>
                <w:rFonts w:ascii="Arial" w:hAnsi="Arial" w:cs="Arial"/>
                <w:b/>
                <w:bCs/>
              </w:rPr>
            </w:pPr>
            <w:r w:rsidRPr="005A2AB9">
              <w:rPr>
                <w:rFonts w:ascii="Arial" w:hAnsi="Arial" w:cs="Arial"/>
                <w:b/>
                <w:bCs/>
              </w:rPr>
              <w:t>Fin de l’intervention</w:t>
            </w:r>
          </w:p>
          <w:p w14:paraId="0B82FA9F" w14:textId="77777777" w:rsidR="00EA7818" w:rsidRPr="006D42D0" w:rsidRDefault="00EA7818" w:rsidP="007253D3">
            <w:pPr>
              <w:numPr>
                <w:ilvl w:val="0"/>
                <w:numId w:val="2"/>
              </w:numPr>
              <w:tabs>
                <w:tab w:val="clear" w:pos="720"/>
                <w:tab w:val="num" w:pos="-720"/>
              </w:tabs>
              <w:ind w:left="360"/>
              <w:rPr>
                <w:rFonts w:ascii="Arial" w:hAnsi="Arial" w:cs="Arial"/>
                <w:highlight w:val="cyan"/>
              </w:rPr>
            </w:pPr>
            <w:r w:rsidRPr="006D42D0">
              <w:rPr>
                <w:rFonts w:ascii="Arial" w:hAnsi="Arial" w:cs="Arial"/>
                <w:highlight w:val="cyan"/>
              </w:rPr>
              <w:t>Décontamination primaire</w:t>
            </w:r>
            <w:r w:rsidR="00E04A46" w:rsidRPr="006D42D0">
              <w:rPr>
                <w:rFonts w:ascii="Arial" w:hAnsi="Arial" w:cs="Arial"/>
                <w:highlight w:val="cyan"/>
              </w:rPr>
              <w:t xml:space="preserve"> des EPI et Outils</w:t>
            </w:r>
          </w:p>
          <w:p w14:paraId="3AD55558" w14:textId="77777777" w:rsidR="00EA7818" w:rsidRDefault="00EA7818" w:rsidP="007253D3">
            <w:pPr>
              <w:ind w:left="360"/>
              <w:rPr>
                <w:rFonts w:ascii="Arial" w:hAnsi="Arial" w:cs="Arial"/>
              </w:rPr>
            </w:pPr>
          </w:p>
          <w:p w14:paraId="2537D18F" w14:textId="1D1C1B94" w:rsidR="00EA7818" w:rsidRDefault="005A2AB9" w:rsidP="007253D3">
            <w:pPr>
              <w:numPr>
                <w:ilvl w:val="1"/>
                <w:numId w:val="2"/>
              </w:numPr>
              <w:rPr>
                <w:rFonts w:ascii="Arial" w:hAnsi="Arial" w:cs="Arial"/>
              </w:rPr>
            </w:pPr>
            <w:r w:rsidRPr="005A2AB9">
              <w:rPr>
                <w:rFonts w:ascii="Arial" w:hAnsi="Arial" w:cs="Arial"/>
              </w:rPr>
              <w:t>Tous membres du personnel qui entre en contact avec un contaminant lors d</w:t>
            </w:r>
            <w:r w:rsidR="00AF5BF7">
              <w:rPr>
                <w:rFonts w:ascii="Arial" w:hAnsi="Arial" w:cs="Arial"/>
              </w:rPr>
              <w:t>’une intervention incendie, doivent</w:t>
            </w:r>
            <w:r w:rsidRPr="005A2AB9">
              <w:rPr>
                <w:rFonts w:ascii="Arial" w:hAnsi="Arial" w:cs="Arial"/>
              </w:rPr>
              <w:t xml:space="preserve"> passer par la </w:t>
            </w:r>
            <w:commentRangeStart w:id="3"/>
            <w:r w:rsidRPr="005A2AB9">
              <w:rPr>
                <w:rFonts w:ascii="Arial" w:hAnsi="Arial" w:cs="Arial"/>
                <w:highlight w:val="cyan"/>
              </w:rPr>
              <w:t>décontamination primaire</w:t>
            </w:r>
            <w:r w:rsidRPr="005A2AB9">
              <w:rPr>
                <w:rFonts w:ascii="Arial" w:hAnsi="Arial" w:cs="Arial"/>
              </w:rPr>
              <w:t xml:space="preserve"> </w:t>
            </w:r>
            <w:commentRangeEnd w:id="3"/>
            <w:r w:rsidR="00EA7818">
              <w:rPr>
                <w:rStyle w:val="Marquedecommentaire"/>
              </w:rPr>
              <w:commentReference w:id="3"/>
            </w:r>
            <w:r w:rsidRPr="005A2AB9">
              <w:rPr>
                <w:rFonts w:ascii="Arial" w:hAnsi="Arial" w:cs="Arial"/>
              </w:rPr>
              <w:t>qui se situe à la pompe d’attaque ou la zone déterminé</w:t>
            </w:r>
            <w:r w:rsidR="00D531E4">
              <w:rPr>
                <w:rFonts w:ascii="Arial" w:hAnsi="Arial" w:cs="Arial"/>
              </w:rPr>
              <w:t xml:space="preserve">e </w:t>
            </w:r>
            <w:r w:rsidRPr="005A2AB9">
              <w:rPr>
                <w:rFonts w:ascii="Arial" w:hAnsi="Arial" w:cs="Arial"/>
              </w:rPr>
              <w:t>par l’officier commandant. La décontamination primaire sera</w:t>
            </w:r>
            <w:r>
              <w:rPr>
                <w:rFonts w:ascii="Arial" w:hAnsi="Arial" w:cs="Arial"/>
              </w:rPr>
              <w:t xml:space="preserve"> </w:t>
            </w:r>
            <w:r w:rsidR="00EA7818" w:rsidRPr="00EA7818">
              <w:rPr>
                <w:rFonts w:ascii="Arial" w:hAnsi="Arial" w:cs="Arial"/>
                <w:highlight w:val="cyan"/>
              </w:rPr>
              <w:t>mouillée</w:t>
            </w:r>
            <w:r>
              <w:rPr>
                <w:rFonts w:ascii="Arial" w:hAnsi="Arial" w:cs="Arial"/>
              </w:rPr>
              <w:t xml:space="preserve"> ou</w:t>
            </w:r>
            <w:r w:rsidRPr="005A2AB9">
              <w:rPr>
                <w:rFonts w:ascii="Arial" w:hAnsi="Arial" w:cs="Arial"/>
              </w:rPr>
              <w:t xml:space="preserve"> </w:t>
            </w:r>
            <w:r w:rsidRPr="00EA7818">
              <w:rPr>
                <w:rFonts w:ascii="Arial" w:hAnsi="Arial" w:cs="Arial"/>
                <w:highlight w:val="cyan"/>
              </w:rPr>
              <w:t>sèche (brossage</w:t>
            </w:r>
            <w:r w:rsidRPr="005A2AB9">
              <w:rPr>
                <w:rFonts w:ascii="Arial" w:hAnsi="Arial" w:cs="Arial"/>
              </w:rPr>
              <w:t>) selon la température. La décontamination mouillée sera privilégié</w:t>
            </w:r>
            <w:r w:rsidR="00D531E4">
              <w:rPr>
                <w:rFonts w:ascii="Arial" w:hAnsi="Arial" w:cs="Arial"/>
              </w:rPr>
              <w:t>e.</w:t>
            </w:r>
            <w:r w:rsidR="007253D3" w:rsidRPr="00E04A46">
              <w:rPr>
                <w:rFonts w:ascii="Arial" w:hAnsi="Arial" w:cs="Arial"/>
              </w:rPr>
              <w:t xml:space="preserve"> L’APRIA doit être nettoyé avec de l’eau en s’assurant que appareil est sous pression. </w:t>
            </w:r>
            <w:r w:rsidRPr="005A2AB9">
              <w:rPr>
                <w:rFonts w:ascii="Arial" w:hAnsi="Arial" w:cs="Arial"/>
              </w:rPr>
              <w:t>En plus de la décontamination primaire, il faut se décontaminer avec une lingette humide (bleu) le cou, visage et main.</w:t>
            </w:r>
          </w:p>
          <w:p w14:paraId="696F2474" w14:textId="77777777" w:rsidR="00EA7818" w:rsidRDefault="00EA7818" w:rsidP="007253D3">
            <w:pPr>
              <w:rPr>
                <w:rFonts w:ascii="Arial" w:hAnsi="Arial" w:cs="Arial"/>
              </w:rPr>
            </w:pPr>
          </w:p>
          <w:p w14:paraId="24DDF550" w14:textId="77777777" w:rsidR="00DE22C2" w:rsidRPr="00FF1D73" w:rsidRDefault="00DE22C2" w:rsidP="007253D3">
            <w:pPr>
              <w:rPr>
                <w:rFonts w:ascii="Arial" w:hAnsi="Arial" w:cs="Arial"/>
              </w:rPr>
            </w:pPr>
            <w:bookmarkStart w:id="4" w:name="_GoBack"/>
            <w:bookmarkEnd w:id="4"/>
          </w:p>
        </w:tc>
      </w:tr>
      <w:tr w:rsidR="00D210F6" w:rsidRPr="00FF1D73" w14:paraId="1DEE1054" w14:textId="77777777" w:rsidTr="00926C54">
        <w:tc>
          <w:tcPr>
            <w:tcW w:w="9558" w:type="dxa"/>
            <w:gridSpan w:val="3"/>
          </w:tcPr>
          <w:p w14:paraId="3BA4472C" w14:textId="1CA5F837" w:rsidR="00D210F6" w:rsidRPr="007253D3" w:rsidRDefault="00EA7818" w:rsidP="007253D3">
            <w:pPr>
              <w:pStyle w:val="Paragraphedeliste"/>
              <w:numPr>
                <w:ilvl w:val="1"/>
                <w:numId w:val="2"/>
              </w:numPr>
              <w:rPr>
                <w:rFonts w:ascii="Arial" w:hAnsi="Arial" w:cs="Arial"/>
                <w:u w:val="single"/>
              </w:rPr>
            </w:pPr>
            <w:commentRangeStart w:id="5"/>
            <w:r w:rsidRPr="00E04A46">
              <w:rPr>
                <w:rFonts w:ascii="Arial" w:hAnsi="Arial" w:cs="Arial"/>
              </w:rPr>
              <w:lastRenderedPageBreak/>
              <w:t>L’APRIA et le manteau de bunker doi</w:t>
            </w:r>
            <w:r w:rsidR="00E04A46" w:rsidRPr="00E04A46">
              <w:rPr>
                <w:rFonts w:ascii="Arial" w:hAnsi="Arial" w:cs="Arial"/>
              </w:rPr>
              <w:t>vent</w:t>
            </w:r>
            <w:r w:rsidRPr="00E04A46">
              <w:rPr>
                <w:rFonts w:ascii="Arial" w:hAnsi="Arial" w:cs="Arial"/>
              </w:rPr>
              <w:t xml:space="preserve"> être </w:t>
            </w:r>
            <w:r w:rsidR="00AF5BF7" w:rsidRPr="00E04A46">
              <w:rPr>
                <w:rFonts w:ascii="Arial" w:hAnsi="Arial" w:cs="Arial"/>
              </w:rPr>
              <w:t>mis</w:t>
            </w:r>
            <w:r w:rsidRPr="00E04A46">
              <w:rPr>
                <w:rFonts w:ascii="Arial" w:hAnsi="Arial" w:cs="Arial"/>
              </w:rPr>
              <w:t xml:space="preserve"> dans un sac scellé dans le véhicule ou dans un coffre du véhicule. Il faut installer une housse de banc en plastique su</w:t>
            </w:r>
            <w:r w:rsidR="00E04A46" w:rsidRPr="00E04A46">
              <w:rPr>
                <w:rFonts w:ascii="Arial" w:hAnsi="Arial" w:cs="Arial"/>
              </w:rPr>
              <w:t>r le siège du véhicule</w:t>
            </w:r>
            <w:r w:rsidR="00E04A46">
              <w:rPr>
                <w:rFonts w:ascii="Arial" w:hAnsi="Arial" w:cs="Arial"/>
              </w:rPr>
              <w:t>.</w:t>
            </w:r>
            <w:commentRangeEnd w:id="5"/>
            <w:r w:rsidR="007253D3">
              <w:rPr>
                <w:rStyle w:val="Marquedecommentaire"/>
              </w:rPr>
              <w:commentReference w:id="5"/>
            </w:r>
            <w:r w:rsidR="007253D3">
              <w:rPr>
                <w:rFonts w:ascii="Arial" w:hAnsi="Arial" w:cs="Arial"/>
              </w:rPr>
              <w:br/>
            </w:r>
          </w:p>
          <w:p w14:paraId="124B76CA" w14:textId="1FCF1D08" w:rsidR="007253D3" w:rsidRPr="007253D3" w:rsidRDefault="007253D3" w:rsidP="007253D3">
            <w:pPr>
              <w:pStyle w:val="Paragraphedeliste"/>
              <w:numPr>
                <w:ilvl w:val="1"/>
                <w:numId w:val="2"/>
              </w:numPr>
              <w:rPr>
                <w:rFonts w:ascii="Arial" w:hAnsi="Arial" w:cs="Arial"/>
              </w:rPr>
            </w:pPr>
            <w:commentRangeStart w:id="6"/>
            <w:r>
              <w:rPr>
                <w:rFonts w:ascii="Arial" w:hAnsi="Arial" w:cs="Arial"/>
              </w:rPr>
              <w:t xml:space="preserve">Les outils et les équipements contaminés doivent être </w:t>
            </w:r>
            <w:r w:rsidR="00A93791">
              <w:rPr>
                <w:rFonts w:ascii="Arial" w:hAnsi="Arial" w:cs="Arial"/>
              </w:rPr>
              <w:t>lavés</w:t>
            </w:r>
            <w:r>
              <w:rPr>
                <w:rFonts w:ascii="Arial" w:hAnsi="Arial" w:cs="Arial"/>
              </w:rPr>
              <w:t xml:space="preserve"> sur le site avec de l’eau</w:t>
            </w:r>
            <w:r w:rsidR="00A93791">
              <w:rPr>
                <w:rFonts w:ascii="Arial" w:hAnsi="Arial" w:cs="Arial"/>
              </w:rPr>
              <w:t>.</w:t>
            </w:r>
            <w:r w:rsidRPr="007253D3">
              <w:rPr>
                <w:rFonts w:ascii="Arial" w:hAnsi="Arial" w:cs="Arial"/>
              </w:rPr>
              <w:t xml:space="preserve"> Pour les outils mécaniques</w:t>
            </w:r>
            <w:r w:rsidR="00A93791">
              <w:rPr>
                <w:rFonts w:ascii="Arial" w:hAnsi="Arial" w:cs="Arial"/>
              </w:rPr>
              <w:t>,</w:t>
            </w:r>
            <w:r w:rsidRPr="007253D3">
              <w:rPr>
                <w:rFonts w:ascii="Arial" w:hAnsi="Arial" w:cs="Arial"/>
              </w:rPr>
              <w:t xml:space="preserve"> utilis</w:t>
            </w:r>
            <w:r w:rsidR="00D531E4">
              <w:rPr>
                <w:rFonts w:ascii="Arial" w:hAnsi="Arial" w:cs="Arial"/>
              </w:rPr>
              <w:t>er</w:t>
            </w:r>
            <w:r w:rsidRPr="007253D3">
              <w:rPr>
                <w:rFonts w:ascii="Arial" w:hAnsi="Arial" w:cs="Arial"/>
              </w:rPr>
              <w:t xml:space="preserve"> </w:t>
            </w:r>
            <w:r w:rsidR="00A93791">
              <w:rPr>
                <w:rFonts w:ascii="Arial" w:hAnsi="Arial" w:cs="Arial"/>
              </w:rPr>
              <w:t>un linge humide. Les outils pourront ensuite être replacés dans leur coffre respectif.</w:t>
            </w:r>
            <w:commentRangeEnd w:id="6"/>
            <w:r w:rsidR="00A93791">
              <w:rPr>
                <w:rStyle w:val="Marquedecommentaire"/>
              </w:rPr>
              <w:commentReference w:id="6"/>
            </w:r>
            <w:r w:rsidR="00A93791">
              <w:rPr>
                <w:rFonts w:ascii="Arial" w:hAnsi="Arial" w:cs="Arial"/>
              </w:rPr>
              <w:br/>
            </w:r>
          </w:p>
          <w:p w14:paraId="365980C3" w14:textId="73DBDD2E" w:rsidR="00A93791" w:rsidRDefault="00A93791" w:rsidP="00A93791">
            <w:pPr>
              <w:pStyle w:val="Paragraphedeliste"/>
              <w:numPr>
                <w:ilvl w:val="1"/>
                <w:numId w:val="2"/>
              </w:numPr>
              <w:rPr>
                <w:rFonts w:ascii="Arial" w:hAnsi="Arial" w:cs="Arial"/>
              </w:rPr>
            </w:pPr>
            <w:r w:rsidRPr="00A93791">
              <w:rPr>
                <w:rFonts w:ascii="Arial" w:hAnsi="Arial" w:cs="Arial"/>
              </w:rPr>
              <w:t>Les boyaux incendie contaminés doivent être mis dans la boîte arrière du véhicule d’officier.</w:t>
            </w:r>
            <w:r>
              <w:rPr>
                <w:rFonts w:ascii="Arial" w:hAnsi="Arial" w:cs="Arial"/>
              </w:rPr>
              <w:br/>
            </w:r>
          </w:p>
          <w:p w14:paraId="1323ACB2" w14:textId="77777777" w:rsidR="00A93791" w:rsidRDefault="00A93791" w:rsidP="00A93791">
            <w:pPr>
              <w:rPr>
                <w:rFonts w:ascii="Arial" w:hAnsi="Arial" w:cs="Arial"/>
              </w:rPr>
            </w:pPr>
          </w:p>
          <w:p w14:paraId="66A71408" w14:textId="32B8729D" w:rsidR="00A93791" w:rsidRDefault="00A93791" w:rsidP="00A93791">
            <w:pPr>
              <w:rPr>
                <w:rFonts w:ascii="Arial" w:hAnsi="Arial" w:cs="Arial"/>
                <w:b/>
              </w:rPr>
            </w:pPr>
            <w:r w:rsidRPr="00A93791">
              <w:rPr>
                <w:rFonts w:ascii="Arial" w:hAnsi="Arial" w:cs="Arial"/>
                <w:b/>
              </w:rPr>
              <w:t>À la caserne</w:t>
            </w:r>
          </w:p>
          <w:p w14:paraId="39F407DF" w14:textId="62270F51" w:rsidR="00A93791" w:rsidRPr="00A93791" w:rsidRDefault="00A93791" w:rsidP="00A93791">
            <w:pPr>
              <w:rPr>
                <w:rFonts w:ascii="Arial" w:hAnsi="Arial" w:cs="Arial"/>
              </w:rPr>
            </w:pPr>
          </w:p>
          <w:p w14:paraId="12745520" w14:textId="664579DA" w:rsidR="00077AC1" w:rsidRPr="00077AC1" w:rsidRDefault="00077AC1" w:rsidP="00077AC1">
            <w:pPr>
              <w:numPr>
                <w:ilvl w:val="0"/>
                <w:numId w:val="6"/>
              </w:numPr>
              <w:tabs>
                <w:tab w:val="clear" w:pos="720"/>
              </w:tabs>
              <w:ind w:left="360"/>
              <w:rPr>
                <w:rFonts w:ascii="Arial" w:hAnsi="Arial" w:cs="Arial"/>
              </w:rPr>
            </w:pPr>
            <w:r w:rsidRPr="00077AC1">
              <w:rPr>
                <w:rFonts w:ascii="Arial" w:hAnsi="Arial" w:cs="Arial"/>
              </w:rPr>
              <w:t xml:space="preserve">L’officier commandant nomme un responsable en charge de la décontamination à la caserne. Le responsable délimite les zones rouges </w:t>
            </w:r>
            <w:r>
              <w:rPr>
                <w:rFonts w:ascii="Arial" w:hAnsi="Arial" w:cs="Arial"/>
              </w:rPr>
              <w:t xml:space="preserve">pour les outils, </w:t>
            </w:r>
            <w:r w:rsidR="00AF5BF7">
              <w:rPr>
                <w:rFonts w:ascii="Arial" w:hAnsi="Arial" w:cs="Arial"/>
              </w:rPr>
              <w:t>boyaux et</w:t>
            </w:r>
            <w:r>
              <w:rPr>
                <w:rFonts w:ascii="Arial" w:hAnsi="Arial" w:cs="Arial"/>
              </w:rPr>
              <w:t xml:space="preserve"> APRIA à</w:t>
            </w:r>
            <w:r w:rsidRPr="00077AC1">
              <w:rPr>
                <w:rFonts w:ascii="Arial" w:hAnsi="Arial" w:cs="Arial"/>
              </w:rPr>
              <w:t xml:space="preserve"> l’aide de cône. Si vous êtes attitré à une tâche dans une zone rouge, il faut éviter les changements de zones et tâches pour éviter la contamination croisée.</w:t>
            </w:r>
          </w:p>
          <w:p w14:paraId="134700A2" w14:textId="77777777" w:rsidR="00D210F6" w:rsidRPr="00FF1D73" w:rsidRDefault="00D210F6" w:rsidP="007253D3">
            <w:pPr>
              <w:rPr>
                <w:rFonts w:ascii="Arial" w:hAnsi="Arial" w:cs="Arial"/>
              </w:rPr>
            </w:pPr>
          </w:p>
          <w:p w14:paraId="030B43FA" w14:textId="581DE46B" w:rsidR="00077AC1" w:rsidRDefault="00FC4EF3" w:rsidP="00077AC1">
            <w:pPr>
              <w:numPr>
                <w:ilvl w:val="0"/>
                <w:numId w:val="6"/>
              </w:numPr>
              <w:tabs>
                <w:tab w:val="clear" w:pos="720"/>
              </w:tabs>
              <w:ind w:left="360"/>
              <w:rPr>
                <w:rFonts w:ascii="Arial" w:hAnsi="Arial" w:cs="Arial"/>
              </w:rPr>
            </w:pPr>
            <w:commentRangeStart w:id="7"/>
            <w:r>
              <w:rPr>
                <w:rFonts w:ascii="Arial" w:hAnsi="Arial" w:cs="Arial"/>
              </w:rPr>
              <w:t>Décontamination secondaire</w:t>
            </w:r>
            <w:commentRangeEnd w:id="7"/>
            <w:r w:rsidR="007B63E2">
              <w:rPr>
                <w:rStyle w:val="Marquedecommentaire"/>
              </w:rPr>
              <w:commentReference w:id="7"/>
            </w:r>
          </w:p>
          <w:p w14:paraId="795ABA71" w14:textId="77777777" w:rsidR="00FC4EF3" w:rsidRDefault="00FC4EF3" w:rsidP="00FC4EF3">
            <w:pPr>
              <w:pStyle w:val="Paragraphedeliste"/>
              <w:rPr>
                <w:rFonts w:ascii="Arial" w:hAnsi="Arial" w:cs="Arial"/>
              </w:rPr>
            </w:pPr>
          </w:p>
          <w:p w14:paraId="0DD0D309" w14:textId="5BBC942F" w:rsidR="00FC4EF3" w:rsidRDefault="00FC4EF3" w:rsidP="00FC4EF3">
            <w:pPr>
              <w:numPr>
                <w:ilvl w:val="1"/>
                <w:numId w:val="6"/>
              </w:numPr>
              <w:rPr>
                <w:rFonts w:ascii="Arial" w:hAnsi="Arial" w:cs="Arial"/>
              </w:rPr>
            </w:pPr>
            <w:r>
              <w:rPr>
                <w:rFonts w:ascii="Arial" w:hAnsi="Arial" w:cs="Arial"/>
              </w:rPr>
              <w:t>Nettoyer les outils contaminés avec brossage et savon doux.</w:t>
            </w:r>
          </w:p>
          <w:p w14:paraId="19570C3C" w14:textId="3C82CB21" w:rsidR="00FC4EF3" w:rsidRDefault="00FC4EF3" w:rsidP="00FC4EF3">
            <w:pPr>
              <w:numPr>
                <w:ilvl w:val="1"/>
                <w:numId w:val="6"/>
              </w:numPr>
              <w:rPr>
                <w:rFonts w:ascii="Arial" w:hAnsi="Arial" w:cs="Arial"/>
              </w:rPr>
            </w:pPr>
            <w:r>
              <w:rPr>
                <w:rFonts w:ascii="Arial" w:hAnsi="Arial" w:cs="Arial"/>
              </w:rPr>
              <w:t>Nettoyer en profondeur les outils mécaniques avec linge humide, savon doux et air sous pression.</w:t>
            </w:r>
          </w:p>
          <w:p w14:paraId="3B7D0C39" w14:textId="1BDCFE1F" w:rsidR="00FC4EF3" w:rsidRDefault="00FC4EF3" w:rsidP="00FC4EF3">
            <w:pPr>
              <w:numPr>
                <w:ilvl w:val="1"/>
                <w:numId w:val="6"/>
              </w:numPr>
              <w:rPr>
                <w:rFonts w:ascii="Arial" w:hAnsi="Arial" w:cs="Arial"/>
              </w:rPr>
            </w:pPr>
            <w:r>
              <w:rPr>
                <w:rFonts w:ascii="Arial" w:hAnsi="Arial" w:cs="Arial"/>
              </w:rPr>
              <w:t>Nettoyer les boyaux avec brossage et savon doux.</w:t>
            </w:r>
          </w:p>
          <w:p w14:paraId="080DB1ED" w14:textId="4C69B78D" w:rsidR="00FC4EF3" w:rsidRDefault="00FC4EF3" w:rsidP="00FC4EF3">
            <w:pPr>
              <w:numPr>
                <w:ilvl w:val="1"/>
                <w:numId w:val="6"/>
              </w:numPr>
              <w:rPr>
                <w:rFonts w:ascii="Arial" w:hAnsi="Arial" w:cs="Arial"/>
              </w:rPr>
            </w:pPr>
            <w:r>
              <w:rPr>
                <w:rFonts w:ascii="Arial" w:hAnsi="Arial" w:cs="Arial"/>
              </w:rPr>
              <w:t>Nettoyer les coffres et l’intérieure des véhicules.</w:t>
            </w:r>
          </w:p>
          <w:p w14:paraId="785A27E9" w14:textId="2E71FFE8" w:rsidR="00FC4EF3" w:rsidRDefault="00FC4EF3" w:rsidP="00FC4EF3">
            <w:pPr>
              <w:numPr>
                <w:ilvl w:val="1"/>
                <w:numId w:val="6"/>
              </w:numPr>
              <w:rPr>
                <w:rFonts w:ascii="Arial" w:hAnsi="Arial" w:cs="Arial"/>
              </w:rPr>
            </w:pPr>
            <w:r>
              <w:rPr>
                <w:rFonts w:ascii="Arial" w:hAnsi="Arial" w:cs="Arial"/>
              </w:rPr>
              <w:t>Si nécessaire, nettoye</w:t>
            </w:r>
            <w:r w:rsidR="00D531E4">
              <w:rPr>
                <w:rFonts w:ascii="Arial" w:hAnsi="Arial" w:cs="Arial"/>
              </w:rPr>
              <w:t>z</w:t>
            </w:r>
            <w:r>
              <w:rPr>
                <w:rFonts w:ascii="Arial" w:hAnsi="Arial" w:cs="Arial"/>
              </w:rPr>
              <w:t xml:space="preserve"> une deuxième fois les VPI avec brossage et savon doux. Puis, laver les VPI à la machine.</w:t>
            </w:r>
          </w:p>
          <w:p w14:paraId="13DF4B58" w14:textId="77777777" w:rsidR="00FC4EF3" w:rsidRDefault="00FC4EF3" w:rsidP="007B63E2">
            <w:pPr>
              <w:rPr>
                <w:rFonts w:ascii="Arial" w:hAnsi="Arial" w:cs="Arial"/>
              </w:rPr>
            </w:pPr>
          </w:p>
          <w:p w14:paraId="563A5538" w14:textId="6EFAAF68" w:rsidR="007B63E2" w:rsidRPr="00077AC1" w:rsidRDefault="007B63E2" w:rsidP="007B63E2">
            <w:pPr>
              <w:rPr>
                <w:rFonts w:ascii="Arial" w:hAnsi="Arial" w:cs="Arial"/>
              </w:rPr>
            </w:pPr>
            <w:commentRangeStart w:id="8"/>
            <w:r>
              <w:rPr>
                <w:rFonts w:ascii="Arial" w:hAnsi="Arial" w:cs="Arial"/>
              </w:rPr>
              <w:t>*</w:t>
            </w:r>
            <w:r w:rsidRPr="007B63E2">
              <w:rPr>
                <w:rFonts w:ascii="Calibri" w:eastAsia="Calibri" w:hAnsi="Calibri"/>
                <w:sz w:val="22"/>
                <w:szCs w:val="22"/>
                <w:lang w:eastAsia="en-US"/>
              </w:rPr>
              <w:t xml:space="preserve"> Pour manipuler les équipements, il faut être équipé de gants de nitrile, lunette de sécurité et d’un N95. Si nécessaire, se nettoyer les mains, visage et cou avec des lingettes humide</w:t>
            </w:r>
            <w:r w:rsidR="00D531E4">
              <w:rPr>
                <w:rFonts w:ascii="Calibri" w:eastAsia="Calibri" w:hAnsi="Calibri"/>
                <w:sz w:val="22"/>
                <w:szCs w:val="22"/>
                <w:lang w:eastAsia="en-US"/>
              </w:rPr>
              <w:t xml:space="preserve">s </w:t>
            </w:r>
            <w:r w:rsidRPr="007B63E2">
              <w:rPr>
                <w:rFonts w:ascii="Calibri" w:eastAsia="Calibri" w:hAnsi="Calibri"/>
                <w:sz w:val="22"/>
                <w:szCs w:val="22"/>
                <w:lang w:eastAsia="en-US"/>
              </w:rPr>
              <w:t>(Bleu).</w:t>
            </w:r>
            <w:commentRangeEnd w:id="8"/>
            <w:r w:rsidR="00464B86">
              <w:rPr>
                <w:rStyle w:val="Marquedecommentaire"/>
              </w:rPr>
              <w:commentReference w:id="8"/>
            </w:r>
          </w:p>
          <w:p w14:paraId="0465C30B" w14:textId="77777777" w:rsidR="00D210F6" w:rsidRPr="00FF1D73" w:rsidRDefault="00D210F6" w:rsidP="007253D3">
            <w:pPr>
              <w:rPr>
                <w:rFonts w:ascii="Arial" w:hAnsi="Arial" w:cs="Arial"/>
              </w:rPr>
            </w:pPr>
          </w:p>
          <w:p w14:paraId="2106D38A" w14:textId="77777777" w:rsidR="00D210F6" w:rsidRPr="00FF1D73" w:rsidRDefault="00D210F6" w:rsidP="007B63E2">
            <w:pPr>
              <w:rPr>
                <w:rFonts w:ascii="Arial" w:hAnsi="Arial" w:cs="Arial"/>
                <w:b/>
              </w:rPr>
            </w:pPr>
          </w:p>
        </w:tc>
      </w:tr>
    </w:tbl>
    <w:p w14:paraId="50F52D06" w14:textId="77777777" w:rsidR="00432E8F" w:rsidRDefault="00432E8F" w:rsidP="007253D3">
      <w:pPr>
        <w:rPr>
          <w:rFonts w:ascii="Arial" w:hAnsi="Arial" w:cs="Arial"/>
        </w:rPr>
      </w:pPr>
    </w:p>
    <w:p w14:paraId="68CD1618" w14:textId="35A1DA90" w:rsidR="00804990" w:rsidRDefault="00804990" w:rsidP="007253D3">
      <w:pPr>
        <w:rPr>
          <w:rFonts w:ascii="Arial" w:hAnsi="Arial" w:cs="Arial"/>
        </w:rPr>
      </w:pPr>
    </w:p>
    <w:p w14:paraId="1ED58B89" w14:textId="77777777" w:rsidR="008E7C1F" w:rsidRDefault="008E7C1F" w:rsidP="007253D3">
      <w:pPr>
        <w:rPr>
          <w:rFonts w:ascii="Arial" w:hAnsi="Arial" w:cs="Arial"/>
        </w:rPr>
      </w:pPr>
    </w:p>
    <w:p w14:paraId="0156C111" w14:textId="77777777" w:rsidR="00D210F6" w:rsidRPr="00B63B99" w:rsidRDefault="00D210F6" w:rsidP="007253D3">
      <w:pPr>
        <w:rPr>
          <w:rFonts w:ascii="Arial" w:hAnsi="Arial" w:cs="Arial"/>
        </w:rPr>
      </w:pPr>
    </w:p>
    <w:p w14:paraId="783968C9" w14:textId="77777777" w:rsidR="008E7C1F" w:rsidRPr="00B63B99" w:rsidRDefault="008E7C1F" w:rsidP="007253D3">
      <w:pPr>
        <w:rPr>
          <w:rFonts w:ascii="Arial" w:hAnsi="Arial" w:cs="Arial"/>
        </w:rPr>
      </w:pPr>
      <w:r w:rsidRPr="00B63B99">
        <w:rPr>
          <w:rFonts w:ascii="Arial" w:hAnsi="Arial" w:cs="Arial"/>
        </w:rPr>
        <w:t>_________________________</w:t>
      </w:r>
    </w:p>
    <w:p w14:paraId="4D75EF64" w14:textId="44CADD8A" w:rsidR="008E7C1F" w:rsidRDefault="007B63E2" w:rsidP="007253D3">
      <w:pPr>
        <w:rPr>
          <w:rFonts w:ascii="Arial" w:hAnsi="Arial" w:cs="Arial"/>
        </w:rPr>
      </w:pPr>
      <w:r>
        <w:rPr>
          <w:rFonts w:ascii="Arial" w:hAnsi="Arial" w:cs="Arial"/>
        </w:rPr>
        <w:t>Martin Lavoie</w:t>
      </w:r>
    </w:p>
    <w:p w14:paraId="406DA4D2" w14:textId="77777777" w:rsidR="0010072C" w:rsidRPr="00FF1D73" w:rsidRDefault="008E7C1F" w:rsidP="007253D3">
      <w:pPr>
        <w:rPr>
          <w:rFonts w:ascii="Arial" w:hAnsi="Arial" w:cs="Arial"/>
        </w:rPr>
      </w:pPr>
      <w:r>
        <w:rPr>
          <w:rFonts w:ascii="Arial" w:hAnsi="Arial" w:cs="Arial"/>
        </w:rPr>
        <w:t>Directeur</w:t>
      </w:r>
    </w:p>
    <w:sectPr w:rsidR="0010072C" w:rsidRPr="00FF1D73" w:rsidSect="00FF1D7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tilisateur" w:date="2018-10-05T07:27:00Z" w:initials="U">
    <w:p w14:paraId="2D030435" w14:textId="77777777" w:rsidR="0072080E" w:rsidRDefault="0072080E">
      <w:pPr>
        <w:pStyle w:val="Commentaire"/>
      </w:pPr>
      <w:r>
        <w:rPr>
          <w:rStyle w:val="Marquedecommentaire"/>
        </w:rPr>
        <w:annotationRef/>
      </w:r>
      <w:hyperlink r:id="rId1" w:history="1">
        <w:r w:rsidRPr="0078737C">
          <w:rPr>
            <w:rStyle w:val="Lienhypertexte"/>
          </w:rPr>
          <w:t>https://www.apsam.com/sites/default/files/docs/clienteles/pompiers/gome-decontamination.pdf</w:t>
        </w:r>
      </w:hyperlink>
      <w:r>
        <w:t xml:space="preserve"> P.1</w:t>
      </w:r>
    </w:p>
  </w:comment>
  <w:comment w:id="1" w:author="Utilisateur" w:date="2018-10-05T07:30:00Z" w:initials="U">
    <w:p w14:paraId="67C52E75" w14:textId="77777777" w:rsidR="0072080E" w:rsidRDefault="0072080E">
      <w:pPr>
        <w:pStyle w:val="Commentaire"/>
      </w:pPr>
      <w:r>
        <w:rPr>
          <w:rStyle w:val="Marquedecommentaire"/>
        </w:rPr>
        <w:annotationRef/>
      </w:r>
      <w:hyperlink r:id="rId2" w:history="1">
        <w:r w:rsidRPr="0078737C">
          <w:rPr>
            <w:rStyle w:val="Lienhypertexte"/>
          </w:rPr>
          <w:t>http://www.cnesst.gouv.qc.ca/Publications/200/Documents/DC200-1592web.pdf</w:t>
        </w:r>
      </w:hyperlink>
      <w:r>
        <w:t xml:space="preserve">    p.13 – 5.3</w:t>
      </w:r>
    </w:p>
  </w:comment>
  <w:comment w:id="2" w:author="Utilisateur" w:date="2018-10-05T07:31:00Z" w:initials="U">
    <w:p w14:paraId="12942A1B" w14:textId="77777777" w:rsidR="0072080E" w:rsidRDefault="0072080E">
      <w:pPr>
        <w:pStyle w:val="Commentaire"/>
      </w:pPr>
      <w:r>
        <w:rPr>
          <w:rStyle w:val="Marquedecommentaire"/>
        </w:rPr>
        <w:annotationRef/>
      </w:r>
      <w:hyperlink r:id="rId3" w:history="1">
        <w:r w:rsidRPr="0078737C">
          <w:rPr>
            <w:rStyle w:val="Lienhypertexte"/>
          </w:rPr>
          <w:t>https://www.apsam.com/sites/default/files/docs/clienteles/pompiers/gome-decontamination.pdf</w:t>
        </w:r>
      </w:hyperlink>
      <w:r>
        <w:t xml:space="preserve"> </w:t>
      </w:r>
      <w:r w:rsidR="005A2AB9">
        <w:t>p.6</w:t>
      </w:r>
    </w:p>
  </w:comment>
  <w:comment w:id="3" w:author="Utilisateur" w:date="2018-10-05T07:49:00Z" w:initials="U">
    <w:p w14:paraId="591FFAFD" w14:textId="77777777" w:rsidR="00EA7818" w:rsidRPr="00EA7818" w:rsidRDefault="00EA7818">
      <w:pPr>
        <w:pStyle w:val="Commentaire"/>
      </w:pPr>
      <w:r>
        <w:rPr>
          <w:rStyle w:val="Marquedecommentaire"/>
        </w:rPr>
        <w:annotationRef/>
      </w:r>
      <w:hyperlink r:id="rId4" w:history="1">
        <w:r w:rsidRPr="00EA7818">
          <w:rPr>
            <w:rStyle w:val="Lienhypertexte"/>
          </w:rPr>
          <w:t>https://www.apsam.com/sites/default/files/docs/clienteles/pompiers/gome-decontamination.pdf</w:t>
        </w:r>
      </w:hyperlink>
      <w:r w:rsidRPr="00EA7818">
        <w:t xml:space="preserve">  P.5</w:t>
      </w:r>
    </w:p>
    <w:p w14:paraId="3AECAA0E" w14:textId="77777777" w:rsidR="00EA7818" w:rsidRDefault="00EA7818">
      <w:pPr>
        <w:pStyle w:val="Commentaire"/>
      </w:pPr>
    </w:p>
    <w:p w14:paraId="2444B560" w14:textId="77777777" w:rsidR="00EA7818" w:rsidRPr="00EA7818" w:rsidRDefault="005138D1">
      <w:pPr>
        <w:pStyle w:val="Commentaire"/>
      </w:pPr>
      <w:hyperlink r:id="rId5" w:history="1">
        <w:r w:rsidR="00EA7818" w:rsidRPr="00EA7818">
          <w:rPr>
            <w:rStyle w:val="Lienhypertexte"/>
          </w:rPr>
          <w:t>http://www.cnesst.gouv.qc.ca/Publications/200/Documents/DC200-1592web.pdf</w:t>
        </w:r>
      </w:hyperlink>
      <w:r w:rsidR="00EA7818" w:rsidRPr="00EA7818">
        <w:t xml:space="preserve">  p.14 – 6.1</w:t>
      </w:r>
    </w:p>
  </w:comment>
  <w:comment w:id="5" w:author="Utilisateur" w:date="2018-10-05T08:05:00Z" w:initials="U">
    <w:p w14:paraId="7AEEF8FE" w14:textId="77777777" w:rsidR="007253D3" w:rsidRPr="007253D3" w:rsidRDefault="007253D3">
      <w:pPr>
        <w:pStyle w:val="Commentaire"/>
      </w:pPr>
      <w:r>
        <w:rPr>
          <w:rStyle w:val="Marquedecommentaire"/>
        </w:rPr>
        <w:annotationRef/>
      </w:r>
      <w:hyperlink r:id="rId6" w:history="1">
        <w:r w:rsidRPr="007253D3">
          <w:rPr>
            <w:rStyle w:val="Lienhypertexte"/>
          </w:rPr>
          <w:t>http://www.cnesst.gouv.qc.ca/Publications/200/Documents/DC200-1592web.pdf</w:t>
        </w:r>
      </w:hyperlink>
      <w:r w:rsidRPr="007253D3">
        <w:t xml:space="preserve">  P.13 </w:t>
      </w:r>
      <w:r>
        <w:t>-</w:t>
      </w:r>
      <w:r w:rsidRPr="007253D3">
        <w:t xml:space="preserve"> 5.1</w:t>
      </w:r>
    </w:p>
  </w:comment>
  <w:comment w:id="6" w:author="Utilisateur" w:date="2018-10-05T08:10:00Z" w:initials="U">
    <w:p w14:paraId="06AF0331" w14:textId="30DF0532" w:rsidR="00A93791" w:rsidRDefault="00A93791">
      <w:pPr>
        <w:pStyle w:val="Commentaire"/>
      </w:pPr>
      <w:r>
        <w:rPr>
          <w:rStyle w:val="Marquedecommentaire"/>
        </w:rPr>
        <w:annotationRef/>
      </w:r>
      <w:hyperlink r:id="rId7" w:history="1">
        <w:r w:rsidRPr="0078737C">
          <w:rPr>
            <w:rStyle w:val="Lienhypertexte"/>
          </w:rPr>
          <w:t>http://www.cnesst.gouv.qc.ca/Publications/200/Documents/DC200-1592web.pdf</w:t>
        </w:r>
      </w:hyperlink>
      <w:r>
        <w:t xml:space="preserve">  P.12 - 5</w:t>
      </w:r>
    </w:p>
  </w:comment>
  <w:comment w:id="7" w:author="Utilisateur" w:date="2018-10-05T08:32:00Z" w:initials="U">
    <w:p w14:paraId="1614CAC1" w14:textId="1D73B3B3" w:rsidR="007B63E2" w:rsidRPr="007B63E2" w:rsidRDefault="007B63E2">
      <w:pPr>
        <w:pStyle w:val="Commentaire"/>
      </w:pPr>
      <w:r>
        <w:rPr>
          <w:rStyle w:val="Marquedecommentaire"/>
        </w:rPr>
        <w:annotationRef/>
      </w:r>
      <w:hyperlink r:id="rId8" w:history="1">
        <w:r w:rsidRPr="007B63E2">
          <w:rPr>
            <w:rStyle w:val="Lienhypertexte"/>
          </w:rPr>
          <w:t>http://www.cnesst.gouv.qc.ca/Publications/200/Documents/DC200-1592web.pdf</w:t>
        </w:r>
      </w:hyperlink>
      <w:r w:rsidRPr="007B63E2">
        <w:t xml:space="preserve">  P.15-16 – 6.2, 6.3</w:t>
      </w:r>
    </w:p>
  </w:comment>
  <w:comment w:id="8" w:author="Utilisateur" w:date="2018-10-05T08:35:00Z" w:initials="U">
    <w:p w14:paraId="2965A38C" w14:textId="6B9C2EFE" w:rsidR="00464B86" w:rsidRPr="00464B86" w:rsidRDefault="00464B86">
      <w:pPr>
        <w:pStyle w:val="Commentaire"/>
        <w:rPr>
          <w:lang w:val="en-US"/>
        </w:rPr>
      </w:pPr>
      <w:r>
        <w:rPr>
          <w:rStyle w:val="Marquedecommentaire"/>
        </w:rPr>
        <w:annotationRef/>
      </w:r>
      <w:hyperlink r:id="rId9" w:history="1">
        <w:r w:rsidRPr="00464B86">
          <w:rPr>
            <w:rStyle w:val="Lienhypertexte"/>
            <w:lang w:val="en-US"/>
          </w:rPr>
          <w:t>http://www.cnesst.gouv.qc.ca/Publications/200/Documents/DC200-1592web.pdf</w:t>
        </w:r>
      </w:hyperlink>
      <w:r w:rsidRPr="00464B86">
        <w:rPr>
          <w:lang w:val="en-US"/>
        </w:rPr>
        <w:t xml:space="preserve">  P014 </w:t>
      </w:r>
      <w:r>
        <w:rPr>
          <w:lang w:val="en-US"/>
        </w:rPr>
        <w:t>–</w:t>
      </w:r>
      <w:r w:rsidRPr="00464B86">
        <w:rPr>
          <w:lang w:val="en-US"/>
        </w:rPr>
        <w:t xml:space="preserve"> </w:t>
      </w:r>
      <w:r>
        <w:rPr>
          <w:lang w:val="en-US"/>
        </w:rPr>
        <w:t>6.1.1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30435" w15:done="0"/>
  <w15:commentEx w15:paraId="67C52E75" w15:done="0"/>
  <w15:commentEx w15:paraId="12942A1B" w15:done="0"/>
  <w15:commentEx w15:paraId="2444B560" w15:done="0"/>
  <w15:commentEx w15:paraId="7AEEF8FE" w15:done="0"/>
  <w15:commentEx w15:paraId="06AF0331" w15:done="0"/>
  <w15:commentEx w15:paraId="1614CAC1" w15:done="0"/>
  <w15:commentEx w15:paraId="2965A3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8529F" w14:textId="77777777" w:rsidR="00F478AD" w:rsidRDefault="00F478AD">
      <w:r>
        <w:separator/>
      </w:r>
    </w:p>
  </w:endnote>
  <w:endnote w:type="continuationSeparator" w:id="0">
    <w:p w14:paraId="7870746B" w14:textId="77777777" w:rsidR="00F478AD" w:rsidRDefault="00F4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FB4E4" w14:textId="77777777" w:rsidR="00E87778" w:rsidRDefault="00E8777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2490" w14:textId="77777777" w:rsidR="003D3A8F" w:rsidRPr="008E7C1F" w:rsidRDefault="00FF1D73" w:rsidP="00FF1D73">
    <w:pPr>
      <w:pStyle w:val="Pieddepage"/>
      <w:tabs>
        <w:tab w:val="clear" w:pos="8640"/>
        <w:tab w:val="right" w:pos="9360"/>
      </w:tabs>
      <w:rPr>
        <w:rFonts w:ascii="Arial" w:hAnsi="Arial" w:cs="Arial"/>
        <w:sz w:val="20"/>
        <w:szCs w:val="20"/>
      </w:rPr>
    </w:pPr>
    <w:r>
      <w:rPr>
        <w:rFonts w:ascii="Arial" w:hAnsi="Arial" w:cs="Arial"/>
        <w:sz w:val="20"/>
        <w:szCs w:val="20"/>
      </w:rPr>
      <w:t>Service de protection contre les incendies Sainte-Catherine-de-la-Jacques-Cartier</w:t>
    </w:r>
    <w:r>
      <w:tab/>
    </w:r>
    <w:r w:rsidR="00590F9D" w:rsidRPr="008E7C1F">
      <w:rPr>
        <w:rStyle w:val="Numrodepage"/>
        <w:rFonts w:ascii="Arial" w:hAnsi="Arial" w:cs="Arial"/>
        <w:sz w:val="20"/>
        <w:szCs w:val="20"/>
      </w:rPr>
      <w:fldChar w:fldCharType="begin"/>
    </w:r>
    <w:r w:rsidR="003D3A8F" w:rsidRPr="008E7C1F">
      <w:rPr>
        <w:rStyle w:val="Numrodepage"/>
        <w:rFonts w:ascii="Arial" w:hAnsi="Arial" w:cs="Arial"/>
        <w:sz w:val="20"/>
        <w:szCs w:val="20"/>
      </w:rPr>
      <w:instrText xml:space="preserve"> PAGE </w:instrText>
    </w:r>
    <w:r w:rsidR="00590F9D" w:rsidRPr="008E7C1F">
      <w:rPr>
        <w:rStyle w:val="Numrodepage"/>
        <w:rFonts w:ascii="Arial" w:hAnsi="Arial" w:cs="Arial"/>
        <w:sz w:val="20"/>
        <w:szCs w:val="20"/>
      </w:rPr>
      <w:fldChar w:fldCharType="separate"/>
    </w:r>
    <w:r w:rsidR="00AF5BF7">
      <w:rPr>
        <w:rStyle w:val="Numrodepage"/>
        <w:rFonts w:ascii="Arial" w:hAnsi="Arial" w:cs="Arial"/>
        <w:noProof/>
        <w:sz w:val="20"/>
        <w:szCs w:val="20"/>
      </w:rPr>
      <w:t>2</w:t>
    </w:r>
    <w:r w:rsidR="00590F9D" w:rsidRPr="008E7C1F">
      <w:rPr>
        <w:rStyle w:val="Numrodepage"/>
        <w:rFonts w:ascii="Arial" w:hAnsi="Arial" w:cs="Arial"/>
        <w:sz w:val="20"/>
        <w:szCs w:val="20"/>
      </w:rPr>
      <w:fldChar w:fldCharType="end"/>
    </w:r>
    <w:r w:rsidR="008E7C1F">
      <w:rPr>
        <w:rStyle w:val="Numrodepage"/>
        <w:rFonts w:ascii="Arial" w:hAnsi="Arial" w:cs="Arial"/>
        <w:sz w:val="20"/>
        <w:szCs w:val="20"/>
      </w:rPr>
      <w:t xml:space="preserve"> de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838E1" w14:textId="77777777" w:rsidR="00E87778" w:rsidRDefault="00E8777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BEC40" w14:textId="77777777" w:rsidR="00F478AD" w:rsidRDefault="00F478AD">
      <w:r>
        <w:separator/>
      </w:r>
    </w:p>
  </w:footnote>
  <w:footnote w:type="continuationSeparator" w:id="0">
    <w:p w14:paraId="08F31E95" w14:textId="77777777" w:rsidR="00F478AD" w:rsidRDefault="00F47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6541C" w14:textId="77777777" w:rsidR="00E87778" w:rsidRDefault="00E8777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33D91" w14:textId="77777777" w:rsidR="003D3A8F" w:rsidRPr="00FF1D73" w:rsidRDefault="00FF1D73" w:rsidP="00FF1D73">
    <w:pPr>
      <w:pStyle w:val="En-tte"/>
      <w:jc w:val="right"/>
      <w:rPr>
        <w:rFonts w:ascii="Arial" w:hAnsi="Arial" w:cs="Arial"/>
        <w:caps/>
      </w:rPr>
    </w:pPr>
    <w:r w:rsidRPr="00ED3225">
      <w:rPr>
        <w:rStyle w:val="Numrodepage"/>
        <w:rFonts w:ascii="Arial" w:hAnsi="Arial" w:cs="Arial"/>
        <w:caps/>
      </w:rPr>
      <w:t>Procédure Opérationnelle Normalisée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81375" w14:textId="77777777" w:rsidR="00E87778" w:rsidRDefault="00E8777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197"/>
    <w:multiLevelType w:val="hybridMultilevel"/>
    <w:tmpl w:val="74A453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D21872"/>
    <w:multiLevelType w:val="hybridMultilevel"/>
    <w:tmpl w:val="164816F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0B90703"/>
    <w:multiLevelType w:val="hybridMultilevel"/>
    <w:tmpl w:val="66623E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24C81"/>
    <w:multiLevelType w:val="hybridMultilevel"/>
    <w:tmpl w:val="3F5E7264"/>
    <w:lvl w:ilvl="0" w:tplc="04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EC323D"/>
    <w:multiLevelType w:val="hybridMultilevel"/>
    <w:tmpl w:val="24B808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6941D3A"/>
    <w:multiLevelType w:val="hybridMultilevel"/>
    <w:tmpl w:val="C62880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7365438"/>
    <w:multiLevelType w:val="hybridMultilevel"/>
    <w:tmpl w:val="21229B9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05631C"/>
    <w:multiLevelType w:val="hybridMultilevel"/>
    <w:tmpl w:val="089A5F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D673713"/>
    <w:multiLevelType w:val="hybridMultilevel"/>
    <w:tmpl w:val="7206DE7C"/>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191C3F"/>
    <w:multiLevelType w:val="hybridMultilevel"/>
    <w:tmpl w:val="66449D7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D4976"/>
    <w:multiLevelType w:val="hybridMultilevel"/>
    <w:tmpl w:val="0BF64CAC"/>
    <w:lvl w:ilvl="0" w:tplc="04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2"/>
  </w:num>
  <w:num w:numId="4">
    <w:abstractNumId w:val="6"/>
  </w:num>
  <w:num w:numId="5">
    <w:abstractNumId w:val="10"/>
  </w:num>
  <w:num w:numId="6">
    <w:abstractNumId w:val="8"/>
  </w:num>
  <w:num w:numId="7">
    <w:abstractNumId w:val="7"/>
  </w:num>
  <w:num w:numId="8">
    <w:abstractNumId w:val="5"/>
  </w:num>
  <w:num w:numId="9">
    <w:abstractNumId w:val="0"/>
  </w:num>
  <w:num w:numId="10">
    <w:abstractNumId w:val="1"/>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ilisateur">
    <w15:presenceInfo w15:providerId="None" w15:userId="Utilisate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7B"/>
    <w:rsid w:val="000579F1"/>
    <w:rsid w:val="00077AC1"/>
    <w:rsid w:val="00091991"/>
    <w:rsid w:val="000A09D7"/>
    <w:rsid w:val="000C197D"/>
    <w:rsid w:val="000C41EC"/>
    <w:rsid w:val="000D354B"/>
    <w:rsid w:val="0010072C"/>
    <w:rsid w:val="00104368"/>
    <w:rsid w:val="001267AF"/>
    <w:rsid w:val="00127D94"/>
    <w:rsid w:val="00136725"/>
    <w:rsid w:val="00184BFD"/>
    <w:rsid w:val="00187C11"/>
    <w:rsid w:val="001A34C8"/>
    <w:rsid w:val="001C1E98"/>
    <w:rsid w:val="001F5557"/>
    <w:rsid w:val="00211CF1"/>
    <w:rsid w:val="00217D71"/>
    <w:rsid w:val="0022429A"/>
    <w:rsid w:val="00247AC4"/>
    <w:rsid w:val="00290761"/>
    <w:rsid w:val="00295293"/>
    <w:rsid w:val="002A6449"/>
    <w:rsid w:val="002B7C7E"/>
    <w:rsid w:val="002F69C2"/>
    <w:rsid w:val="003121D5"/>
    <w:rsid w:val="00324AF5"/>
    <w:rsid w:val="003274D3"/>
    <w:rsid w:val="00347101"/>
    <w:rsid w:val="00380367"/>
    <w:rsid w:val="00380C2A"/>
    <w:rsid w:val="003C58F5"/>
    <w:rsid w:val="003D2921"/>
    <w:rsid w:val="003D3A8F"/>
    <w:rsid w:val="003D6B5A"/>
    <w:rsid w:val="003E746A"/>
    <w:rsid w:val="003F4DB7"/>
    <w:rsid w:val="003F4F58"/>
    <w:rsid w:val="00426C4B"/>
    <w:rsid w:val="00432E8F"/>
    <w:rsid w:val="004575B4"/>
    <w:rsid w:val="00464B86"/>
    <w:rsid w:val="004754B6"/>
    <w:rsid w:val="004756DC"/>
    <w:rsid w:val="004878B0"/>
    <w:rsid w:val="004968C8"/>
    <w:rsid w:val="005052A6"/>
    <w:rsid w:val="005234F1"/>
    <w:rsid w:val="00532ECD"/>
    <w:rsid w:val="00542A47"/>
    <w:rsid w:val="00543A47"/>
    <w:rsid w:val="0058291D"/>
    <w:rsid w:val="0058611A"/>
    <w:rsid w:val="00590F9D"/>
    <w:rsid w:val="005A2AB9"/>
    <w:rsid w:val="005A3660"/>
    <w:rsid w:val="005D60EE"/>
    <w:rsid w:val="005E2332"/>
    <w:rsid w:val="006523B1"/>
    <w:rsid w:val="006556EB"/>
    <w:rsid w:val="00666D2B"/>
    <w:rsid w:val="006A7DD5"/>
    <w:rsid w:val="006C0982"/>
    <w:rsid w:val="006D42D0"/>
    <w:rsid w:val="006F3AD8"/>
    <w:rsid w:val="007000B7"/>
    <w:rsid w:val="0072080E"/>
    <w:rsid w:val="0072157B"/>
    <w:rsid w:val="007253D3"/>
    <w:rsid w:val="0072609C"/>
    <w:rsid w:val="00757424"/>
    <w:rsid w:val="007731BA"/>
    <w:rsid w:val="00780413"/>
    <w:rsid w:val="007A1B47"/>
    <w:rsid w:val="007B63E2"/>
    <w:rsid w:val="00804990"/>
    <w:rsid w:val="00831105"/>
    <w:rsid w:val="00831966"/>
    <w:rsid w:val="0083744D"/>
    <w:rsid w:val="00847FA0"/>
    <w:rsid w:val="008620EF"/>
    <w:rsid w:val="00887673"/>
    <w:rsid w:val="008C0D1B"/>
    <w:rsid w:val="008E7C1F"/>
    <w:rsid w:val="00977AE5"/>
    <w:rsid w:val="009A793E"/>
    <w:rsid w:val="009B074B"/>
    <w:rsid w:val="009F1B88"/>
    <w:rsid w:val="009F3B49"/>
    <w:rsid w:val="009F4ECA"/>
    <w:rsid w:val="00A031BF"/>
    <w:rsid w:val="00A113AE"/>
    <w:rsid w:val="00A30E94"/>
    <w:rsid w:val="00A3560D"/>
    <w:rsid w:val="00A35C17"/>
    <w:rsid w:val="00A56C79"/>
    <w:rsid w:val="00A75ACA"/>
    <w:rsid w:val="00A855C1"/>
    <w:rsid w:val="00A93791"/>
    <w:rsid w:val="00A9418E"/>
    <w:rsid w:val="00AF5BF7"/>
    <w:rsid w:val="00B14932"/>
    <w:rsid w:val="00B412F9"/>
    <w:rsid w:val="00B45790"/>
    <w:rsid w:val="00B469B9"/>
    <w:rsid w:val="00B52349"/>
    <w:rsid w:val="00B95929"/>
    <w:rsid w:val="00BA27D3"/>
    <w:rsid w:val="00C00A2B"/>
    <w:rsid w:val="00C127C0"/>
    <w:rsid w:val="00C559BD"/>
    <w:rsid w:val="00C71571"/>
    <w:rsid w:val="00CE3826"/>
    <w:rsid w:val="00D02BF4"/>
    <w:rsid w:val="00D03CDD"/>
    <w:rsid w:val="00D12B08"/>
    <w:rsid w:val="00D210F6"/>
    <w:rsid w:val="00D2411B"/>
    <w:rsid w:val="00D41E8D"/>
    <w:rsid w:val="00D52A8D"/>
    <w:rsid w:val="00D531E4"/>
    <w:rsid w:val="00D54139"/>
    <w:rsid w:val="00D62CFA"/>
    <w:rsid w:val="00D76E8E"/>
    <w:rsid w:val="00D87332"/>
    <w:rsid w:val="00D97F13"/>
    <w:rsid w:val="00DA0450"/>
    <w:rsid w:val="00DB5120"/>
    <w:rsid w:val="00DC3152"/>
    <w:rsid w:val="00DE0F91"/>
    <w:rsid w:val="00DE22C2"/>
    <w:rsid w:val="00E01242"/>
    <w:rsid w:val="00E04A46"/>
    <w:rsid w:val="00E12298"/>
    <w:rsid w:val="00E163E9"/>
    <w:rsid w:val="00E225CE"/>
    <w:rsid w:val="00E8467B"/>
    <w:rsid w:val="00E87778"/>
    <w:rsid w:val="00EA7818"/>
    <w:rsid w:val="00F16071"/>
    <w:rsid w:val="00F33CB8"/>
    <w:rsid w:val="00F478AD"/>
    <w:rsid w:val="00F66190"/>
    <w:rsid w:val="00F735DF"/>
    <w:rsid w:val="00F80AC6"/>
    <w:rsid w:val="00FA4ED7"/>
    <w:rsid w:val="00FA5921"/>
    <w:rsid w:val="00FB7649"/>
    <w:rsid w:val="00FC4EF3"/>
    <w:rsid w:val="00FE3156"/>
    <w:rsid w:val="00FF1D73"/>
    <w:rsid w:val="00FF6E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3D386"/>
  <w15:docId w15:val="{59E2EDAE-71FA-4E50-BCBA-E24FA97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9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475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4756DC"/>
    <w:pPr>
      <w:tabs>
        <w:tab w:val="center" w:pos="4320"/>
        <w:tab w:val="right" w:pos="8640"/>
      </w:tabs>
    </w:pPr>
  </w:style>
  <w:style w:type="paragraph" w:styleId="Pieddepage">
    <w:name w:val="footer"/>
    <w:basedOn w:val="Normal"/>
    <w:rsid w:val="004756DC"/>
    <w:pPr>
      <w:tabs>
        <w:tab w:val="center" w:pos="4320"/>
        <w:tab w:val="right" w:pos="8640"/>
      </w:tabs>
    </w:pPr>
  </w:style>
  <w:style w:type="character" w:styleId="Numrodepage">
    <w:name w:val="page number"/>
    <w:basedOn w:val="Policepardfaut"/>
    <w:rsid w:val="001F5557"/>
  </w:style>
  <w:style w:type="paragraph" w:styleId="Paragraphedeliste">
    <w:name w:val="List Paragraph"/>
    <w:basedOn w:val="Normal"/>
    <w:uiPriority w:val="34"/>
    <w:qFormat/>
    <w:rsid w:val="008E7C1F"/>
    <w:pPr>
      <w:ind w:left="720"/>
      <w:contextualSpacing/>
    </w:pPr>
  </w:style>
  <w:style w:type="character" w:styleId="Marquedecommentaire">
    <w:name w:val="annotation reference"/>
    <w:basedOn w:val="Policepardfaut"/>
    <w:uiPriority w:val="99"/>
    <w:semiHidden/>
    <w:unhideWhenUsed/>
    <w:rsid w:val="0072080E"/>
    <w:rPr>
      <w:sz w:val="16"/>
      <w:szCs w:val="16"/>
    </w:rPr>
  </w:style>
  <w:style w:type="paragraph" w:styleId="Commentaire">
    <w:name w:val="annotation text"/>
    <w:basedOn w:val="Normal"/>
    <w:link w:val="CommentaireCar"/>
    <w:uiPriority w:val="99"/>
    <w:semiHidden/>
    <w:unhideWhenUsed/>
    <w:rsid w:val="0072080E"/>
    <w:rPr>
      <w:sz w:val="20"/>
      <w:szCs w:val="20"/>
    </w:rPr>
  </w:style>
  <w:style w:type="character" w:customStyle="1" w:styleId="CommentaireCar">
    <w:name w:val="Commentaire Car"/>
    <w:basedOn w:val="Policepardfaut"/>
    <w:link w:val="Commentaire"/>
    <w:uiPriority w:val="99"/>
    <w:semiHidden/>
    <w:rsid w:val="0072080E"/>
  </w:style>
  <w:style w:type="paragraph" w:styleId="Objetducommentaire">
    <w:name w:val="annotation subject"/>
    <w:basedOn w:val="Commentaire"/>
    <w:next w:val="Commentaire"/>
    <w:link w:val="ObjetducommentaireCar"/>
    <w:uiPriority w:val="99"/>
    <w:semiHidden/>
    <w:unhideWhenUsed/>
    <w:rsid w:val="0072080E"/>
    <w:rPr>
      <w:b/>
      <w:bCs/>
    </w:rPr>
  </w:style>
  <w:style w:type="character" w:customStyle="1" w:styleId="ObjetducommentaireCar">
    <w:name w:val="Objet du commentaire Car"/>
    <w:basedOn w:val="CommentaireCar"/>
    <w:link w:val="Objetducommentaire"/>
    <w:uiPriority w:val="99"/>
    <w:semiHidden/>
    <w:rsid w:val="0072080E"/>
    <w:rPr>
      <w:b/>
      <w:bCs/>
    </w:rPr>
  </w:style>
  <w:style w:type="paragraph" w:styleId="Textedebulles">
    <w:name w:val="Balloon Text"/>
    <w:basedOn w:val="Normal"/>
    <w:link w:val="TextedebullesCar"/>
    <w:uiPriority w:val="99"/>
    <w:semiHidden/>
    <w:unhideWhenUsed/>
    <w:rsid w:val="0072080E"/>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080E"/>
    <w:rPr>
      <w:rFonts w:ascii="Segoe UI" w:hAnsi="Segoe UI" w:cs="Segoe UI"/>
      <w:sz w:val="18"/>
      <w:szCs w:val="18"/>
    </w:rPr>
  </w:style>
  <w:style w:type="character" w:styleId="Lienhypertexte">
    <w:name w:val="Hyperlink"/>
    <w:basedOn w:val="Policepardfaut"/>
    <w:uiPriority w:val="99"/>
    <w:unhideWhenUsed/>
    <w:rsid w:val="0072080E"/>
    <w:rPr>
      <w:color w:val="0000FF" w:themeColor="hyperlink"/>
      <w:u w:val="single"/>
    </w:rPr>
  </w:style>
  <w:style w:type="character" w:styleId="Lienhypertextesuivivisit">
    <w:name w:val="FollowedHyperlink"/>
    <w:basedOn w:val="Policepardfaut"/>
    <w:uiPriority w:val="99"/>
    <w:semiHidden/>
    <w:unhideWhenUsed/>
    <w:rsid w:val="007208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05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cnesst.gouv.qc.ca/Publications/200/Documents/DC200-1592web.pdf" TargetMode="External"/><Relationship Id="rId3" Type="http://schemas.openxmlformats.org/officeDocument/2006/relationships/hyperlink" Target="https://www.apsam.com/sites/default/files/docs/clienteles/pompiers/gome-decontamination.pdf" TargetMode="External"/><Relationship Id="rId7" Type="http://schemas.openxmlformats.org/officeDocument/2006/relationships/hyperlink" Target="http://www.cnesst.gouv.qc.ca/Publications/200/Documents/DC200-1592web.pdf" TargetMode="External"/><Relationship Id="rId2" Type="http://schemas.openxmlformats.org/officeDocument/2006/relationships/hyperlink" Target="http://www.cnesst.gouv.qc.ca/Publications/200/Documents/DC200-1592web.pdf" TargetMode="External"/><Relationship Id="rId1" Type="http://schemas.openxmlformats.org/officeDocument/2006/relationships/hyperlink" Target="https://www.apsam.com/sites/default/files/docs/clienteles/pompiers/gome-decontamination.pdf" TargetMode="External"/><Relationship Id="rId6" Type="http://schemas.openxmlformats.org/officeDocument/2006/relationships/hyperlink" Target="http://www.cnesst.gouv.qc.ca/Publications/200/Documents/DC200-1592web.pdf" TargetMode="External"/><Relationship Id="rId5" Type="http://schemas.openxmlformats.org/officeDocument/2006/relationships/hyperlink" Target="http://www.cnesst.gouv.qc.ca/Publications/200/Documents/DC200-1592web.pdf" TargetMode="External"/><Relationship Id="rId4" Type="http://schemas.openxmlformats.org/officeDocument/2006/relationships/hyperlink" Target="https://www.apsam.com/sites/default/files/docs/clienteles/pompiers/gome-decontamination.pdf" TargetMode="External"/><Relationship Id="rId9" Type="http://schemas.openxmlformats.org/officeDocument/2006/relationships/hyperlink" Target="http://www.cnesst.gouv.qc.ca/Publications/200/Documents/DC200-1592web.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657B-3559-4E65-86A3-6108D9CF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499</Words>
  <Characters>2645</Characters>
  <Application>Microsoft Office Word</Application>
  <DocSecurity>4</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vt:lpstr>
      <vt:lpstr>P</vt:lpstr>
    </vt:vector>
  </TitlesOfParts>
  <Company>CSC-SCC</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girardje</dc:creator>
  <cp:keywords/>
  <dc:description/>
  <cp:lastModifiedBy>Etienne Labonté</cp:lastModifiedBy>
  <cp:revision>2</cp:revision>
  <cp:lastPrinted>2018-10-05T13:40:00Z</cp:lastPrinted>
  <dcterms:created xsi:type="dcterms:W3CDTF">2018-10-05T13:58:00Z</dcterms:created>
  <dcterms:modified xsi:type="dcterms:W3CDTF">2018-10-05T13:58:00Z</dcterms:modified>
</cp:coreProperties>
</file>