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152000" cy="972000"/>
            <wp:docPr id="1" name="Picture 1"/>
            <wp:cNvGraphicFramePr>
              <a:graphicFrameLocks noChangeAspect="1"/>
            </wp:cNvGraphicFramePr>
            <a:graphic>
              <a:graphicData uri="http://schemas.openxmlformats.org/drawingml/2006/picture">
                <pic:pic>
                  <pic:nvPicPr>
                    <pic:cNvPr id="0" name="emblem-small.png"/>
                    <pic:cNvPicPr/>
                  </pic:nvPicPr>
                  <pic:blipFill>
                    <a:blip r:embed="rId10"/>
                    <a:stretch>
                      <a:fillRect/>
                    </a:stretch>
                  </pic:blipFill>
                  <pic:spPr>
                    <a:xfrm>
                      <a:off x="0" y="0"/>
                      <a:ext cx="1152000" cy="972000"/>
                    </a:xfrm>
                    <a:prstGeom prst="rect"/>
                  </pic:spPr>
                </pic:pic>
              </a:graphicData>
            </a:graphic>
          </wp:inline>
        </w:drawing>
      </w:r>
    </w:p>
    <w:p>
      <w:pPr>
        <w:spacing w:after="280"/>
        <w:jc w:val="center"/>
      </w:pPr>
      <w:r>
        <w:rPr>
          <w:b/>
          <w:i w:val="0"/>
          <w:color w:val="8A6418"/>
          <w:sz w:val="20"/>
        </w:rPr>
        <w:t>INTERNATIONAL OUTDOOR BARBECUE SPORTS FEDERATION</w:t>
      </w:r>
    </w:p>
    <w:p>
      <w:pPr>
        <w:spacing w:after="0" w:line="288" w:lineRule="auto"/>
        <w:jc w:val="center"/>
      </w:pPr>
      <w:r>
        <w:rPr>
          <w:b w:val="0"/>
          <w:i w:val="0"/>
          <w:sz w:val="30"/>
        </w:rPr>
        <w:t>Application Form for</w:t>
      </w:r>
    </w:p>
    <w:p>
      <w:pPr>
        <w:spacing w:after="200" w:line="288" w:lineRule="auto"/>
        <w:jc w:val="center"/>
      </w:pPr>
      <w:r>
        <w:rPr>
          <w:b/>
          <w:i w:val="0"/>
          <w:sz w:val="44"/>
        </w:rPr>
        <w:t>Global Human Barbecue Heritage</w:t>
      </w:r>
    </w:p>
    <w:p>
      <w:pPr>
        <w:spacing w:after="0"/>
        <w:jc w:val="center"/>
      </w:pPr>
      <w:r>
        <w:rPr>
          <w:b w:val="0"/>
          <w:i w:val="0"/>
          <w:color w:val="8A6418"/>
          <w:sz w:val="20"/>
        </w:rPr>
        <w:t>Form GHBH-01</w:t>
      </w:r>
    </w:p>
    <w:p>
      <w:pPr>
        <w:spacing w:after="520"/>
        <w:jc w:val="center"/>
      </w:pPr>
      <w:r>
        <w:rPr>
          <w:b w:val="0"/>
          <w:i w:val="0"/>
          <w:color w:val="8A6418"/>
          <w:sz w:val="20"/>
        </w:rPr>
        <w:t>Guidance and Form</w:t>
      </w:r>
    </w:p>
    <w:p>
      <w:pPr>
        <w:spacing w:after="0"/>
        <w:jc w:val="center"/>
      </w:pPr>
      <w:r>
        <w:rPr>
          <w:b w:val="0"/>
          <w:i w:val="0"/>
          <w:color w:val="6B5E4C"/>
          <w:sz w:val="24"/>
        </w:rPr>
        <w:t>The Record is open to every barbecue on earth.</w:t>
      </w:r>
    </w:p>
    <w:p>
      <w:pPr>
        <w:spacing w:after="600"/>
        <w:jc w:val="center"/>
      </w:pPr>
      <w:r>
        <w:rPr>
          <w:b w:val="0"/>
          <w:i w:val="0"/>
          <w:color w:val="6B5E4C"/>
          <w:sz w:val="24"/>
        </w:rPr>
        <w:t>Inscription is given to the fire that has kept its community.</w:t>
      </w:r>
    </w:p>
    <w:p>
      <w:pPr>
        <w:keepNext/>
        <w:spacing w:after="80" w:before="280" w:line="288" w:lineRule="auto"/>
        <w:jc w:val="left"/>
        <w:pBdr>
          <w:bottom w:val="single" w:sz="6" w:space="2" w:color="8A6418"/>
        </w:pBdr>
      </w:pPr>
      <w:r>
        <w:rPr>
          <w:b/>
          <w:i w:val="0"/>
          <w:color w:val="8A6418"/>
          <w:sz w:val="26"/>
        </w:rPr>
        <w:t>Contents</w:t>
      </w:r>
    </w:p>
    <w:p>
      <w:pPr>
        <w:spacing w:after="40"/>
        <w:ind w:left="454" w:hanging="283"/>
        <w:jc w:val="both"/>
      </w:pPr>
      <w:r>
        <w:rPr>
          <w:b w:val="0"/>
          <w:i w:val="0"/>
        </w:rPr>
        <w:t>•  Chapter 1. Purpose</w:t>
      </w:r>
    </w:p>
    <w:p>
      <w:pPr>
        <w:spacing w:after="40"/>
        <w:ind w:left="454" w:hanging="283"/>
        <w:jc w:val="both"/>
      </w:pPr>
      <w:r>
        <w:rPr>
          <w:b w:val="0"/>
          <w:i w:val="0"/>
        </w:rPr>
        <w:t>•  Chapter 2. Application Form, Sections 0 to 10</w:t>
      </w:r>
    </w:p>
    <w:p>
      <w:pPr>
        <w:spacing w:after="40"/>
        <w:ind w:left="454" w:hanging="283"/>
        <w:jc w:val="both"/>
      </w:pPr>
      <w:r>
        <w:rPr>
          <w:b w:val="0"/>
          <w:i w:val="0"/>
        </w:rPr>
        <w:t>•  Chapter 3. Guidance for Completing the Form</w:t>
      </w:r>
    </w:p>
    <w:p>
      <w:r>
        <w:br w:type="page"/>
      </w:r>
    </w:p>
    <w:p>
      <w:pPr>
        <w:keepNext/>
        <w:spacing w:after="80" w:before="280" w:line="288" w:lineRule="auto"/>
        <w:jc w:val="left"/>
      </w:pPr>
      <w:r>
        <w:rPr>
          <w:b/>
          <w:i w:val="0"/>
          <w:color w:val="8A6418"/>
          <w:sz w:val="30"/>
        </w:rPr>
        <w:t>Chapter 1. Purpose</w:t>
      </w:r>
    </w:p>
    <w:p>
      <w:pPr>
        <w:keepNext/>
        <w:spacing w:after="80" w:before="280" w:line="288" w:lineRule="auto"/>
        <w:jc w:val="left"/>
        <w:pBdr>
          <w:bottom w:val="single" w:sz="6" w:space="2" w:color="8A6418"/>
        </w:pBdr>
      </w:pPr>
      <w:r>
        <w:rPr>
          <w:b/>
          <w:i w:val="0"/>
          <w:color w:val="8A6418"/>
          <w:sz w:val="26"/>
        </w:rPr>
        <w:t>The Meaning of the Heritage</w:t>
      </w:r>
    </w:p>
    <w:p>
      <w:pPr>
        <w:ind w:firstLine="210"/>
        <w:jc w:val="both"/>
      </w:pPr>
      <w:r>
        <w:rPr>
          <w:b w:val="0"/>
          <w:i w:val="0"/>
        </w:rPr>
        <w:t>Fire was the first thing humankind shared. Long before writing, law or the state, people gathered before a fire, cooked what they had and divided it among themselves. The order of that sharing was the first order of the community. Global Human Barbecue Heritage begins from this fact.</w:t>
      </w:r>
    </w:p>
    <w:p>
      <w:pPr>
        <w:ind w:firstLine="210"/>
        <w:jc w:val="both"/>
      </w:pPr>
      <w:r>
        <w:rPr>
          <w:b w:val="0"/>
          <w:i w:val="0"/>
        </w:rPr>
        <w:t>Global Human Barbecue Heritage records how that fire has been carried across the earth. Among those fires, it inscribes as the heritage of humankind the ones that have sustained their communities. This form is the single gate through which every barbecue enters the Record, and through which a recorded barbecue proceeds to review and inscription.</w:t>
      </w:r>
    </w:p>
    <w:p>
      <w:pPr>
        <w:ind w:firstLine="210"/>
        <w:jc w:val="both"/>
      </w:pPr>
      <w:r>
        <w:rPr>
          <w:b/>
          <w:i w:val="0"/>
        </w:rPr>
        <w:t>The Record is open to every barbecue on earth.</w:t>
      </w:r>
      <w:r>
        <w:rPr>
          <w:b w:val="0"/>
          <w:i w:val="0"/>
        </w:rPr>
        <w:t xml:space="preserve"> A barbecue that is practised today, one that has been lost, and one that has been revived may all be recorded. The Federation holds it as its mission to record every barbecue heritage that exists or has existed on earth. The Record is never closed.</w:t>
      </w:r>
    </w:p>
    <w:p>
      <w:pPr>
        <w:ind w:firstLine="210"/>
        <w:jc w:val="both"/>
      </w:pPr>
      <w:r>
        <w:rPr>
          <w:b/>
          <w:i w:val="0"/>
        </w:rPr>
        <w:t>Every narrative is kept.</w:t>
      </w:r>
      <w:r>
        <w:rPr>
          <w:b w:val="0"/>
          <w:i w:val="0"/>
        </w:rPr>
        <w:t xml:space="preserve"> The history of a barbecue is recorded with its light and its shadow alike. Histories of plunder, conquest, enslavement and rupture are not hidden or softened. They are part of the record, and often they are the very reason a fire deserves to be remembered.</w:t>
      </w:r>
    </w:p>
    <w:p>
      <w:pPr>
        <w:ind w:firstLine="210"/>
        <w:jc w:val="both"/>
      </w:pPr>
      <w:r>
        <w:rPr>
          <w:b/>
          <w:i w:val="0"/>
        </w:rPr>
        <w:t>Inscription requires review.</w:t>
      </w:r>
      <w:r>
        <w:rPr>
          <w:b w:val="0"/>
          <w:i w:val="0"/>
        </w:rPr>
        <w:t xml:space="preserve"> A heritage must pass the three-stage review of the Federation Review Committee. It must meet at least one of the six criteria and must satisfy the three pillars of verification. The heaviest weight falls on what the fire has done for its community: how it has gathered people, how it has divided what it cooked, and how it has received the weak and the stranger.</w:t>
      </w:r>
    </w:p>
    <w:p>
      <w:pPr>
        <w:ind w:firstLine="210"/>
        <w:jc w:val="both"/>
      </w:pPr>
      <w:r>
        <w:rPr>
          <w:b/>
          <w:i w:val="0"/>
        </w:rPr>
        <w:t>Human dignity is the limit of inscription.</w:t>
      </w:r>
      <w:r>
        <w:rPr>
          <w:b w:val="0"/>
          <w:i w:val="0"/>
        </w:rPr>
        <w:t xml:space="preserve"> Where it is established that a heritage, in its formation or transmission, rests on the plunder, exploitation or sacrifice of human beings, the Federation shall judge it to violate human dignity and the sanctity of community, and shall exclude it from inscription. Such a heritage may still be recorded. It cannot be inscribed.</w:t>
      </w:r>
    </w:p>
    <w:p>
      <w:pPr>
        <w:ind w:firstLine="210"/>
        <w:jc w:val="both"/>
      </w:pPr>
      <w:r>
        <w:rPr>
          <w:b/>
          <w:i w:val="0"/>
        </w:rPr>
        <w:t>The applicant is not a state.</w:t>
      </w:r>
      <w:r>
        <w:rPr>
          <w:b w:val="0"/>
          <w:i w:val="0"/>
        </w:rPr>
        <w:t xml:space="preserve"> It is the people who have kept the fire. Food communities, alliances of Indigenous peoples or pitmasters, academic and research institutions, NGOs and self-governing bodies of a settlement may all apply. Nations, cities and capital are recognized only as Custodians, cultural stewards, and never as owners.</w:t>
      </w:r>
    </w:p>
    <w:p>
      <w:pPr>
        <w:ind w:firstLine="210"/>
        <w:jc w:val="both"/>
      </w:pPr>
      <w:r>
        <w:rPr>
          <w:b/>
          <w:i w:val="0"/>
        </w:rPr>
        <w:t>The truth of a record is fluid.</w:t>
      </w:r>
      <w:r>
        <w:rPr>
          <w:b w:val="0"/>
          <w:i w:val="0"/>
        </w:rPr>
        <w:t xml:space="preserve"> The Record is fixed as far as the evidence allows at the time of entry. What comes to light afterwards is added and supplemented continuously. Additions are recorded in the log of the record. Nothing already written is erased.</w:t>
      </w:r>
    </w:p>
    <w:p>
      <w:pPr>
        <w:keepNext/>
        <w:spacing w:after="80" w:before="280" w:line="288" w:lineRule="auto"/>
        <w:jc w:val="left"/>
        <w:pBdr>
          <w:bottom w:val="single" w:sz="6" w:space="2" w:color="8A6418"/>
        </w:pBdr>
      </w:pPr>
      <w:r>
        <w:rPr>
          <w:b/>
          <w:i w:val="0"/>
          <w:color w:val="8A6418"/>
          <w:sz w:val="26"/>
        </w:rPr>
        <w:t>The Path of a Heritage</w:t>
      </w:r>
    </w:p>
    <w:p>
      <w:pPr>
        <w:keepNext/>
        <w:ind w:firstLine="210"/>
        <w:jc w:val="both"/>
      </w:pPr>
      <w:r>
        <w:rPr>
          <w:b w:val="0"/>
          <w:i w:val="0"/>
        </w:rPr>
        <w:t>Every heritage moves along one path with three stations. Each station has its own number.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D9B5"/>
          </w:tcPr>
          <w:p>
            <w:pPr>
              <w:keepNext/>
              <w:spacing w:line="276" w:lineRule="auto" w:after="0"/>
              <w:ind w:firstLine="0"/>
              <w:jc w:val="left"/>
            </w:pPr>
            <w:r>
              <w:rPr>
                <w:b/>
                <w:i w:val="0"/>
                <w:sz w:val="19"/>
              </w:rPr>
              <w:t>Station</w:t>
            </w:r>
          </w:p>
        </w:tc>
        <w:tc>
          <w:tcPr>
            <w:tcW w:type="dxa" w:w="3137"/>
            <w:shd w:val="clear" w:color="auto" w:fill="E8D9B5"/>
          </w:tcPr>
          <w:p>
            <w:pPr>
              <w:keepNext/>
              <w:spacing w:line="276" w:lineRule="auto" w:after="0"/>
              <w:ind w:firstLine="0"/>
              <w:jc w:val="left"/>
            </w:pPr>
            <w:r>
              <w:rPr>
                <w:b/>
                <w:i w:val="0"/>
                <w:sz w:val="19"/>
              </w:rPr>
              <w:t>Number</w:t>
            </w:r>
          </w:p>
        </w:tc>
        <w:tc>
          <w:tcPr>
            <w:tcW w:type="dxa" w:w="3137"/>
            <w:shd w:val="clear" w:color="auto" w:fill="E8D9B5"/>
          </w:tcPr>
          <w:p>
            <w:pPr>
              <w:keepNext/>
              <w:spacing w:line="276" w:lineRule="auto" w:after="0"/>
              <w:ind w:firstLine="0"/>
              <w:jc w:val="left"/>
            </w:pPr>
            <w:r>
              <w:rPr>
                <w:b/>
                <w:i w:val="0"/>
                <w:sz w:val="19"/>
              </w:rPr>
              <w:t>Meaning</w:t>
            </w:r>
          </w:p>
        </w:tc>
      </w:tr>
      <w:tr>
        <w:tc>
          <w:tcPr>
            <w:tcW w:type="dxa" w:w="3137"/>
          </w:tcPr>
          <w:p>
            <w:pPr>
              <w:keepNext/>
              <w:spacing w:line="276" w:lineRule="auto" w:after="0"/>
              <w:ind w:firstLine="0"/>
              <w:jc w:val="left"/>
            </w:pPr>
            <w:r>
              <w:rPr>
                <w:b/>
                <w:i w:val="0"/>
                <w:sz w:val="19"/>
              </w:rPr>
              <w:t>Federation Archived Heritage</w:t>
            </w:r>
          </w:p>
        </w:tc>
        <w:tc>
          <w:tcPr>
            <w:tcW w:type="dxa" w:w="3137"/>
          </w:tcPr>
          <w:p>
            <w:pPr>
              <w:keepNext/>
              <w:spacing w:line="276" w:lineRule="auto" w:after="0"/>
              <w:ind w:firstLine="0"/>
              <w:jc w:val="left"/>
            </w:pPr>
            <w:r>
              <w:rPr>
                <w:b w:val="0"/>
                <w:i w:val="0"/>
                <w:sz w:val="19"/>
              </w:rPr>
              <w:t>GHBH-A-0000</w:t>
            </w:r>
          </w:p>
        </w:tc>
        <w:tc>
          <w:tcPr>
            <w:tcW w:type="dxa" w:w="3137"/>
          </w:tcPr>
          <w:p>
            <w:pPr>
              <w:keepNext/>
              <w:spacing w:line="276" w:lineRule="auto" w:after="0"/>
              <w:ind w:firstLine="0"/>
              <w:jc w:val="left"/>
            </w:pPr>
            <w:r>
              <w:rPr>
                <w:b w:val="0"/>
                <w:i w:val="0"/>
                <w:sz w:val="19"/>
              </w:rPr>
              <w:t>Entered in the Federation Archive, by the Federation's own survey or on application. No review is required.</w:t>
            </w:r>
          </w:p>
        </w:tc>
      </w:tr>
      <w:tr>
        <w:tc>
          <w:tcPr>
            <w:tcW w:type="dxa" w:w="3137"/>
          </w:tcPr>
          <w:p>
            <w:pPr>
              <w:keepNext/>
              <w:spacing w:line="276" w:lineRule="auto" w:after="0"/>
              <w:ind w:firstLine="0"/>
              <w:jc w:val="left"/>
            </w:pPr>
            <w:r>
              <w:rPr>
                <w:b/>
                <w:i w:val="0"/>
                <w:sz w:val="19"/>
              </w:rPr>
              <w:t>Federation Candidate Heritage</w:t>
            </w:r>
          </w:p>
        </w:tc>
        <w:tc>
          <w:tcPr>
            <w:tcW w:type="dxa" w:w="3137"/>
          </w:tcPr>
          <w:p>
            <w:pPr>
              <w:keepNext/>
              <w:spacing w:line="276" w:lineRule="auto" w:after="0"/>
              <w:ind w:firstLine="0"/>
              <w:jc w:val="left"/>
            </w:pPr>
            <w:r>
              <w:rPr>
                <w:b w:val="0"/>
                <w:i w:val="0"/>
                <w:sz w:val="19"/>
              </w:rPr>
              <w:t>GHBH-C-0000</w:t>
            </w:r>
          </w:p>
        </w:tc>
        <w:tc>
          <w:tcPr>
            <w:tcW w:type="dxa" w:w="3137"/>
          </w:tcPr>
          <w:p>
            <w:pPr>
              <w:keepNext/>
              <w:spacing w:line="276" w:lineRule="auto" w:after="0"/>
              <w:ind w:firstLine="0"/>
              <w:jc w:val="left"/>
            </w:pPr>
            <w:r>
              <w:rPr>
                <w:b w:val="0"/>
                <w:i w:val="0"/>
                <w:sz w:val="19"/>
              </w:rPr>
              <w:t>Referred to the three-stage review, by designation of the Federation or on application.</w:t>
            </w:r>
          </w:p>
        </w:tc>
      </w:tr>
      <w:tr>
        <w:tc>
          <w:tcPr>
            <w:tcW w:type="dxa" w:w="3137"/>
          </w:tcPr>
          <w:p>
            <w:pPr>
              <w:keepNext/>
              <w:spacing w:line="276" w:lineRule="auto" w:after="0"/>
              <w:ind w:firstLine="0"/>
              <w:jc w:val="left"/>
            </w:pPr>
            <w:r>
              <w:rPr>
                <w:b/>
                <w:i w:val="0"/>
                <w:sz w:val="19"/>
              </w:rPr>
              <w:t>Federation Inscribed Heritage</w:t>
            </w:r>
          </w:p>
        </w:tc>
        <w:tc>
          <w:tcPr>
            <w:tcW w:type="dxa" w:w="3137"/>
          </w:tcPr>
          <w:p>
            <w:pPr>
              <w:keepNext/>
              <w:spacing w:line="276" w:lineRule="auto" w:after="0"/>
              <w:ind w:firstLine="0"/>
              <w:jc w:val="left"/>
            </w:pPr>
            <w:r>
              <w:rPr>
                <w:b w:val="0"/>
                <w:i w:val="0"/>
                <w:sz w:val="19"/>
              </w:rPr>
              <w:t>GHBH-I-0000</w:t>
            </w:r>
          </w:p>
        </w:tc>
        <w:tc>
          <w:tcPr>
            <w:tcW w:type="dxa" w:w="3137"/>
          </w:tcPr>
          <w:p>
            <w:pPr>
              <w:keepNext/>
              <w:spacing w:line="276" w:lineRule="auto" w:after="0"/>
              <w:ind w:firstLine="0"/>
              <w:jc w:val="left"/>
            </w:pPr>
            <w:r>
              <w:rPr>
                <w:b w:val="0"/>
                <w:i w:val="0"/>
                <w:sz w:val="19"/>
              </w:rPr>
              <w:t>Has passed the review and is inscribed on the formal List.</w:t>
            </w:r>
          </w:p>
        </w:tc>
      </w:tr>
    </w:tbl>
    <w:p/>
    <w:p>
      <w:pPr>
        <w:ind w:firstLine="210"/>
        <w:jc w:val="both"/>
      </w:pPr>
      <w:r>
        <w:rPr>
          <w:b/>
          <w:i w:val="0"/>
        </w:rPr>
        <w:t>Every Candidate Heritage comes from the Archive.</w:t>
      </w:r>
      <w:r>
        <w:rPr>
          <w:b w:val="0"/>
          <w:i w:val="0"/>
        </w:rPr>
        <w:t xml:space="preserve"> A heritage not yet in the Archive is first entered there by a record survey, and only then referred to review. The chain of numbers from A to C to I is never broken.</w:t>
      </w:r>
    </w:p>
    <w:p>
      <w:pPr>
        <w:keepNext/>
        <w:spacing w:after="80" w:before="160" w:line="288" w:lineRule="auto"/>
        <w:jc w:val="left"/>
      </w:pPr>
      <w:r>
        <w:rPr>
          <w:b/>
          <w:i w:val="0"/>
          <w:color w:val="1E1A16"/>
          <w:sz w:val="23"/>
        </w:rPr>
        <w:t>Types of Application</w:t>
      </w:r>
    </w:p>
    <w:p>
      <w:pPr>
        <w:spacing w:after="40"/>
        <w:ind w:left="454" w:hanging="283"/>
        <w:jc w:val="both"/>
      </w:pPr>
      <w:r>
        <w:rPr>
          <w:b w:val="0"/>
          <w:i w:val="0"/>
        </w:rPr>
        <w:t xml:space="preserve">•  </w:t>
      </w:r>
      <w:r>
        <w:rPr>
          <w:b/>
          <w:i w:val="0"/>
        </w:rPr>
        <w:t>Application for Record.</w:t>
      </w:r>
      <w:r>
        <w:rPr>
          <w:b w:val="0"/>
          <w:i w:val="0"/>
        </w:rPr>
        <w:t xml:space="preserve"> Entry in the Federation Archive only. No review follows. This suits a heritage that has been lost, a community that does not wish its rites to draw public attention, or an institution whose aim is documentation.</w:t>
      </w:r>
    </w:p>
    <w:p>
      <w:pPr>
        <w:spacing w:after="40"/>
        <w:ind w:left="454" w:hanging="283"/>
        <w:jc w:val="both"/>
      </w:pPr>
      <w:r>
        <w:rPr>
          <w:b w:val="0"/>
          <w:i w:val="0"/>
        </w:rPr>
        <w:t xml:space="preserve">•  </w:t>
      </w:r>
      <w:r>
        <w:rPr>
          <w:b/>
          <w:i w:val="0"/>
        </w:rPr>
        <w:t>Application for Record and Review.</w:t>
      </w:r>
      <w:r>
        <w:rPr>
          <w:b w:val="0"/>
          <w:i w:val="0"/>
        </w:rPr>
        <w:t xml:space="preserve"> Entry in the Archive, followed at once by referral to review.</w:t>
      </w:r>
    </w:p>
    <w:p>
      <w:pPr>
        <w:spacing w:after="40"/>
        <w:ind w:left="454" w:hanging="283"/>
        <w:jc w:val="both"/>
      </w:pPr>
      <w:r>
        <w:rPr>
          <w:b w:val="0"/>
          <w:i w:val="0"/>
        </w:rPr>
        <w:t xml:space="preserve">•  </w:t>
      </w:r>
      <w:r>
        <w:rPr>
          <w:b/>
          <w:i w:val="0"/>
        </w:rPr>
        <w:t>Application for Advancement.</w:t>
      </w:r>
      <w:r>
        <w:rPr>
          <w:b w:val="0"/>
          <w:i w:val="0"/>
        </w:rPr>
        <w:t xml:space="preserve"> Review of a heritage already in the Archive. A recorded heritage may apply for advancement at any time.</w:t>
      </w:r>
    </w:p>
    <w:p>
      <w:pPr>
        <w:spacing w:after="40"/>
        <w:ind w:left="454" w:hanging="283"/>
        <w:jc w:val="both"/>
      </w:pPr>
      <w:r>
        <w:rPr>
          <w:b w:val="0"/>
          <w:i w:val="0"/>
        </w:rPr>
        <w:t xml:space="preserve">•  </w:t>
      </w:r>
      <w:r>
        <w:rPr>
          <w:b/>
          <w:i w:val="0"/>
        </w:rPr>
        <w:t>Application for Review of a Revived Heritage.</w:t>
      </w:r>
      <w:r>
        <w:rPr>
          <w:b w:val="0"/>
          <w:i w:val="0"/>
        </w:rPr>
        <w:t xml:space="preserve"> Review of a heritage once lost and now practised again. Three conditions apply. The revival must rest on the content of the record. It must be carried out by a transmitting community or its descendants, not by an individual or a commercial business. It must have been practised continuously over a period set by the Federation, and not staged once.</w:t>
      </w:r>
    </w:p>
    <w:p>
      <w:r>
        <w:br w:type="page"/>
      </w:r>
    </w:p>
    <w:p>
      <w:pPr>
        <w:spacing w:after="40"/>
        <w:jc w:val="center"/>
      </w:pPr>
      <w:r>
        <w:drawing>
          <wp:inline xmlns:a="http://schemas.openxmlformats.org/drawingml/2006/main" xmlns:pic="http://schemas.openxmlformats.org/drawingml/2006/picture">
            <wp:extent cx="720000" cy="607500"/>
            <wp:docPr id="2" name="Picture 2"/>
            <wp:cNvGraphicFramePr>
              <a:graphicFrameLocks noChangeAspect="1"/>
            </wp:cNvGraphicFramePr>
            <a:graphic>
              <a:graphicData uri="http://schemas.openxmlformats.org/drawingml/2006/picture">
                <pic:pic>
                  <pic:nvPicPr>
                    <pic:cNvPr id="0" name="emblem-small.png"/>
                    <pic:cNvPicPr/>
                  </pic:nvPicPr>
                  <pic:blipFill>
                    <a:blip r:embed="rId10"/>
                    <a:stretch>
                      <a:fillRect/>
                    </a:stretch>
                  </pic:blipFill>
                  <pic:spPr>
                    <a:xfrm>
                      <a:off x="0" y="0"/>
                      <a:ext cx="720000" cy="607500"/>
                    </a:xfrm>
                    <a:prstGeom prst="rect"/>
                  </pic:spPr>
                </pic:pic>
              </a:graphicData>
            </a:graphic>
          </wp:inline>
        </w:drawing>
      </w:r>
    </w:p>
    <w:p>
      <w:pPr>
        <w:spacing w:after="0"/>
        <w:jc w:val="center"/>
      </w:pPr>
      <w:r>
        <w:rPr>
          <w:b/>
          <w:i w:val="0"/>
          <w:color w:val="8A6418"/>
          <w:sz w:val="32"/>
        </w:rPr>
        <w:t>Chapter 2. Application Form</w:t>
      </w:r>
    </w:p>
    <w:p>
      <w:pPr>
        <w:spacing w:after="200"/>
        <w:jc w:val="center"/>
      </w:pPr>
      <w:r>
        <w:rPr>
          <w:b w:val="0"/>
          <w:i w:val="0"/>
          <w:sz w:val="20"/>
        </w:rPr>
        <w:t>Global Human Barbecue Heritage  |  Form GHBH-01</w:t>
      </w:r>
    </w:p>
    <w:p>
      <w:pPr>
        <w:keepNext/>
        <w:spacing w:after="80" w:before="280" w:line="288" w:lineRule="auto"/>
        <w:jc w:val="left"/>
        <w:pBdr>
          <w:bottom w:val="single" w:sz="6" w:space="2" w:color="8A6418"/>
        </w:pBdr>
      </w:pPr>
      <w:r>
        <w:rPr>
          <w:b/>
          <w:i w:val="0"/>
          <w:color w:val="8A6418"/>
          <w:sz w:val="26"/>
        </w:rPr>
        <w:t>Section 0. Overview</w:t>
      </w:r>
    </w:p>
    <w:tbl>
      <w:tblPr>
        <w:tblStyle w:val="TableGrid"/>
        <w:tblW w:type="auto" w:w="0"/>
        <w:jc w:val="center"/>
        <w:tblLook w:firstColumn="1" w:firstRow="1" w:lastColumn="0" w:lastRow="0" w:noHBand="0" w:noVBand="1" w:val="04A0"/>
      </w:tblPr>
      <w:tblGrid>
        <w:gridCol w:w="4706"/>
        <w:gridCol w:w="4706"/>
      </w:tblGrid>
      <w:tr>
        <w:trPr>
          <w:trHeight w:val="907" w:hRule="atLeast"/>
        </w:trPr>
        <w:tc>
          <w:tcPr>
            <w:tcW w:type="dxa" w:w="3061"/>
            <w:shd w:val="clear" w:color="auto" w:fill="F3ECDD"/>
          </w:tcPr>
          <w:p>
            <w:pPr>
              <w:spacing w:line="276" w:lineRule="auto" w:after="0"/>
              <w:ind w:firstLine="0"/>
              <w:jc w:val="left"/>
            </w:pPr>
            <w:r>
              <w:rPr>
                <w:b/>
                <w:i w:val="0"/>
                <w:sz w:val="19"/>
              </w:rPr>
              <w:t>Type of application</w:t>
            </w:r>
          </w:p>
        </w:tc>
        <w:tc>
          <w:tcPr>
            <w:tcW w:type="dxa" w:w="6350"/>
          </w:tcPr>
          <w:p>
            <w:pPr>
              <w:spacing w:line="276" w:lineRule="auto" w:after="0"/>
              <w:ind w:firstLine="0"/>
              <w:jc w:val="left"/>
            </w:pPr>
            <w:r>
              <w:rPr>
                <w:b w:val="0"/>
                <w:i w:val="0"/>
                <w:color w:val="8C8274"/>
                <w:sz w:val="17"/>
              </w:rPr>
              <w:t>☐ Application for Record</w:t>
              <w:br/>
              <w:t>☐ Application for Record and Review</w:t>
              <w:br/>
              <w:t>☐ Application for Advancement</w:t>
              <w:br/>
              <w:t>☐ Application for Review of a Revived Heritage</w:t>
            </w:r>
          </w:p>
        </w:tc>
      </w:tr>
      <w:tr>
        <w:tc>
          <w:tcPr>
            <w:tcW w:type="dxa" w:w="3061"/>
            <w:shd w:val="clear" w:color="auto" w:fill="F3ECDD"/>
          </w:tcPr>
          <w:p>
            <w:pPr>
              <w:spacing w:line="276" w:lineRule="auto" w:after="0"/>
              <w:ind w:firstLine="0"/>
              <w:jc w:val="left"/>
            </w:pPr>
            <w:r>
              <w:rPr>
                <w:b/>
                <w:i w:val="0"/>
                <w:sz w:val="19"/>
              </w:rPr>
              <w:t>Existing record number</w:t>
            </w:r>
          </w:p>
        </w:tc>
        <w:tc>
          <w:tcPr>
            <w:tcW w:type="dxa" w:w="6350"/>
          </w:tcPr>
          <w:p>
            <w:pPr>
              <w:spacing w:line="276" w:lineRule="auto" w:after="0"/>
              <w:ind w:firstLine="0"/>
              <w:jc w:val="left"/>
            </w:pPr>
            <w:r>
              <w:rPr>
                <w:b w:val="0"/>
                <w:i w:val="0"/>
                <w:color w:val="8C8274"/>
                <w:sz w:val="17"/>
              </w:rPr>
              <w:t>GHBH-A-</w:t>
            </w:r>
          </w:p>
        </w:tc>
      </w:tr>
      <w:tr>
        <w:tc>
          <w:tcPr>
            <w:tcW w:type="dxa" w:w="3061"/>
            <w:shd w:val="clear" w:color="auto" w:fill="F3ECDD"/>
          </w:tcPr>
          <w:p>
            <w:pPr>
              <w:spacing w:line="276" w:lineRule="auto" w:after="0"/>
              <w:ind w:firstLine="0"/>
              <w:jc w:val="left"/>
            </w:pPr>
            <w:r>
              <w:rPr>
                <w:b/>
                <w:i w:val="0"/>
                <w:sz w:val="19"/>
              </w:rPr>
              <w:t>Name of applicant</w:t>
            </w:r>
          </w:p>
        </w:tc>
        <w:tc>
          <w:tcPr>
            <w:tcW w:type="dxa" w:w="6350"/>
          </w:tcPr>
          <w:p/>
        </w:tc>
      </w:tr>
      <w:tr>
        <w:trPr>
          <w:trHeight w:val="737" w:hRule="atLeast"/>
        </w:trPr>
        <w:tc>
          <w:tcPr>
            <w:tcW w:type="dxa" w:w="3061"/>
            <w:shd w:val="clear" w:color="auto" w:fill="F3ECDD"/>
          </w:tcPr>
          <w:p>
            <w:pPr>
              <w:spacing w:line="276" w:lineRule="auto" w:after="0"/>
              <w:ind w:firstLine="0"/>
              <w:jc w:val="left"/>
            </w:pPr>
            <w:r>
              <w:rPr>
                <w:b/>
                <w:i w:val="0"/>
                <w:sz w:val="19"/>
              </w:rPr>
              <w:t>Nature of applicant</w:t>
            </w:r>
          </w:p>
        </w:tc>
        <w:tc>
          <w:tcPr>
            <w:tcW w:type="dxa" w:w="6350"/>
          </w:tcPr>
          <w:p>
            <w:pPr>
              <w:spacing w:line="276" w:lineRule="auto" w:after="0"/>
              <w:ind w:firstLine="0"/>
              <w:jc w:val="left"/>
            </w:pPr>
            <w:r>
              <w:rPr>
                <w:b w:val="0"/>
                <w:i w:val="0"/>
                <w:color w:val="8C8274"/>
                <w:sz w:val="17"/>
              </w:rPr>
              <w:t>☐ Food community   ☐ Alliance of Indigenous peoples or pitmasters   ☐ Academic or research institution   ☐ NGO   ☐ Self-governing body of a settlement   ☐ Other:</w:t>
            </w:r>
          </w:p>
        </w:tc>
      </w:tr>
      <w:tr>
        <w:tc>
          <w:tcPr>
            <w:tcW w:type="dxa" w:w="3061"/>
            <w:shd w:val="clear" w:color="auto" w:fill="F3ECDD"/>
          </w:tcPr>
          <w:p>
            <w:pPr>
              <w:spacing w:line="276" w:lineRule="auto" w:after="0"/>
              <w:ind w:firstLine="0"/>
              <w:jc w:val="left"/>
            </w:pPr>
            <w:r>
              <w:rPr>
                <w:b/>
                <w:i w:val="0"/>
                <w:sz w:val="19"/>
              </w:rPr>
              <w:t>Representative</w:t>
            </w:r>
          </w:p>
        </w:tc>
        <w:tc>
          <w:tcPr>
            <w:tcW w:type="dxa" w:w="6350"/>
          </w:tcPr>
          <w:p>
            <w:pPr>
              <w:spacing w:line="276" w:lineRule="auto" w:after="0"/>
              <w:ind w:firstLine="0"/>
              <w:jc w:val="left"/>
            </w:pPr>
            <w:r>
              <w:rPr>
                <w:b w:val="0"/>
                <w:i w:val="0"/>
                <w:color w:val="8C8274"/>
                <w:sz w:val="17"/>
              </w:rPr>
              <w:t>Name and title</w:t>
            </w:r>
          </w:p>
        </w:tc>
      </w:tr>
      <w:tr>
        <w:tc>
          <w:tcPr>
            <w:tcW w:type="dxa" w:w="3061"/>
            <w:shd w:val="clear" w:color="auto" w:fill="F3ECDD"/>
          </w:tcPr>
          <w:p>
            <w:pPr>
              <w:spacing w:line="276" w:lineRule="auto" w:after="0"/>
              <w:ind w:firstLine="0"/>
              <w:jc w:val="left"/>
            </w:pPr>
            <w:r>
              <w:rPr>
                <w:b/>
                <w:i w:val="0"/>
                <w:sz w:val="19"/>
              </w:rPr>
              <w:t>Contact person</w:t>
            </w:r>
          </w:p>
        </w:tc>
        <w:tc>
          <w:tcPr>
            <w:tcW w:type="dxa" w:w="6350"/>
          </w:tcPr>
          <w:p>
            <w:pPr>
              <w:spacing w:line="276" w:lineRule="auto" w:after="0"/>
              <w:ind w:firstLine="0"/>
              <w:jc w:val="left"/>
            </w:pPr>
            <w:r>
              <w:rPr>
                <w:b w:val="0"/>
                <w:i w:val="0"/>
                <w:color w:val="8C8274"/>
                <w:sz w:val="17"/>
              </w:rPr>
              <w:t>Name, email, telephone</w:t>
            </w:r>
          </w:p>
        </w:tc>
      </w:tr>
      <w:tr>
        <w:trPr>
          <w:trHeight w:val="567" w:hRule="atLeast"/>
        </w:trPr>
        <w:tc>
          <w:tcPr>
            <w:tcW w:type="dxa" w:w="3061"/>
            <w:shd w:val="clear" w:color="auto" w:fill="F3ECDD"/>
          </w:tcPr>
          <w:p>
            <w:pPr>
              <w:spacing w:line="276" w:lineRule="auto" w:after="0"/>
              <w:ind w:firstLine="0"/>
              <w:jc w:val="left"/>
            </w:pPr>
            <w:r>
              <w:rPr>
                <w:b/>
                <w:i w:val="0"/>
                <w:sz w:val="19"/>
              </w:rPr>
              <w:t>Postal address</w:t>
            </w:r>
          </w:p>
        </w:tc>
        <w:tc>
          <w:tcPr>
            <w:tcW w:type="dxa" w:w="6350"/>
          </w:tcPr>
          <w:p/>
        </w:tc>
      </w:tr>
      <w:tr>
        <w:tc>
          <w:tcPr>
            <w:tcW w:type="dxa" w:w="3061"/>
            <w:shd w:val="clear" w:color="auto" w:fill="F3ECDD"/>
          </w:tcPr>
          <w:p>
            <w:pPr>
              <w:spacing w:line="276" w:lineRule="auto" w:after="0"/>
              <w:ind w:firstLine="0"/>
              <w:jc w:val="left"/>
            </w:pPr>
            <w:r>
              <w:rPr>
                <w:b/>
                <w:i w:val="0"/>
                <w:sz w:val="19"/>
              </w:rPr>
              <w:t>Date of application</w:t>
            </w:r>
          </w:p>
        </w:tc>
        <w:tc>
          <w:tcPr>
            <w:tcW w:type="dxa" w:w="6350"/>
          </w:tcPr>
          <w:p>
            <w:pPr>
              <w:spacing w:line="276" w:lineRule="auto" w:after="0"/>
              <w:ind w:firstLine="0"/>
              <w:jc w:val="left"/>
            </w:pPr>
            <w:r>
              <w:rPr>
                <w:b w:val="0"/>
                <w:i w:val="0"/>
                <w:color w:val="8C8274"/>
                <w:sz w:val="17"/>
              </w:rPr>
              <w:t>DD / MM / YYYY</w:t>
            </w:r>
          </w:p>
        </w:tc>
      </w:tr>
    </w:tbl>
    <w:p>
      <w:pPr>
        <w:spacing w:after="40"/>
      </w:pPr>
    </w:p>
    <w:p>
      <w:pPr>
        <w:keepNext/>
        <w:spacing w:after="80" w:before="280" w:line="288" w:lineRule="auto"/>
        <w:jc w:val="left"/>
        <w:pBdr>
          <w:bottom w:val="single" w:sz="6" w:space="2" w:color="8A6418"/>
        </w:pBdr>
      </w:pPr>
      <w:r>
        <w:rPr>
          <w:b/>
          <w:i w:val="0"/>
          <w:color w:val="8A6418"/>
          <w:sz w:val="26"/>
        </w:rPr>
        <w:t>Section 1. Name and Location</w:t>
      </w:r>
    </w:p>
    <w:tbl>
      <w:tblPr>
        <w:tblStyle w:val="TableGrid"/>
        <w:tblW w:type="auto" w:w="0"/>
        <w:jc w:val="center"/>
        <w:tblLook w:firstColumn="1" w:firstRow="1" w:lastColumn="0" w:lastRow="0" w:noHBand="0" w:noVBand="1" w:val="04A0"/>
      </w:tblPr>
      <w:tblGrid>
        <w:gridCol w:w="4706"/>
        <w:gridCol w:w="4706"/>
      </w:tblGrid>
      <w:tr>
        <w:tc>
          <w:tcPr>
            <w:tcW w:type="dxa" w:w="3061"/>
            <w:shd w:val="clear" w:color="auto" w:fill="F3ECDD"/>
          </w:tcPr>
          <w:p>
            <w:pPr>
              <w:spacing w:line="276" w:lineRule="auto" w:after="0"/>
              <w:ind w:firstLine="0"/>
              <w:jc w:val="left"/>
            </w:pPr>
            <w:r>
              <w:rPr>
                <w:b/>
                <w:i w:val="0"/>
                <w:sz w:val="19"/>
              </w:rPr>
              <w:t>Name in the original language and script</w:t>
            </w:r>
          </w:p>
        </w:tc>
        <w:tc>
          <w:tcPr>
            <w:tcW w:type="dxa" w:w="6350"/>
          </w:tcPr>
          <w:p/>
        </w:tc>
      </w:tr>
      <w:tr>
        <w:tc>
          <w:tcPr>
            <w:tcW w:type="dxa" w:w="3061"/>
            <w:shd w:val="clear" w:color="auto" w:fill="F3ECDD"/>
          </w:tcPr>
          <w:p>
            <w:pPr>
              <w:spacing w:line="276" w:lineRule="auto" w:after="0"/>
              <w:ind w:firstLine="0"/>
              <w:jc w:val="left"/>
            </w:pPr>
            <w:r>
              <w:rPr>
                <w:b/>
                <w:i w:val="0"/>
                <w:sz w:val="19"/>
              </w:rPr>
              <w:t>Pronunciation</w:t>
            </w:r>
          </w:p>
        </w:tc>
        <w:tc>
          <w:tcPr>
            <w:tcW w:type="dxa" w:w="6350"/>
          </w:tcPr>
          <w:p>
            <w:pPr>
              <w:spacing w:line="276" w:lineRule="auto" w:after="0"/>
              <w:ind w:firstLine="0"/>
              <w:jc w:val="left"/>
            </w:pPr>
            <w:r>
              <w:rPr>
                <w:b w:val="0"/>
                <w:i w:val="0"/>
                <w:color w:val="8C8274"/>
                <w:sz w:val="17"/>
              </w:rPr>
              <w:t>In Latin letters</w:t>
            </w:r>
          </w:p>
        </w:tc>
      </w:tr>
      <w:tr>
        <w:tc>
          <w:tcPr>
            <w:tcW w:type="dxa" w:w="3061"/>
            <w:shd w:val="clear" w:color="auto" w:fill="F3ECDD"/>
          </w:tcPr>
          <w:p>
            <w:pPr>
              <w:spacing w:line="276" w:lineRule="auto" w:after="0"/>
              <w:ind w:firstLine="0"/>
              <w:jc w:val="left"/>
            </w:pPr>
            <w:r>
              <w:rPr>
                <w:b/>
                <w:i w:val="0"/>
                <w:sz w:val="19"/>
              </w:rPr>
              <w:t>English name</w:t>
            </w:r>
          </w:p>
        </w:tc>
        <w:tc>
          <w:tcPr>
            <w:tcW w:type="dxa" w:w="6350"/>
          </w:tcPr>
          <w:p/>
        </w:tc>
      </w:tr>
      <w:tr>
        <w:tc>
          <w:tcPr>
            <w:tcW w:type="dxa" w:w="3061"/>
            <w:shd w:val="clear" w:color="auto" w:fill="F3ECDD"/>
          </w:tcPr>
          <w:p>
            <w:pPr>
              <w:spacing w:line="276" w:lineRule="auto" w:after="0"/>
              <w:ind w:firstLine="0"/>
              <w:jc w:val="left"/>
            </w:pPr>
            <w:r>
              <w:rPr>
                <w:b/>
                <w:i w:val="0"/>
                <w:sz w:val="19"/>
              </w:rPr>
              <w:t>Other names</w:t>
            </w:r>
          </w:p>
        </w:tc>
        <w:tc>
          <w:tcPr>
            <w:tcW w:type="dxa" w:w="6350"/>
          </w:tcPr>
          <w:p/>
        </w:tc>
      </w:tr>
      <w:tr>
        <w:trPr>
          <w:trHeight w:val="680" w:hRule="atLeast"/>
        </w:trPr>
        <w:tc>
          <w:tcPr>
            <w:tcW w:type="dxa" w:w="3061"/>
            <w:shd w:val="clear" w:color="auto" w:fill="F3ECDD"/>
          </w:tcPr>
          <w:p>
            <w:pPr>
              <w:spacing w:line="276" w:lineRule="auto" w:after="0"/>
              <w:ind w:firstLine="0"/>
              <w:jc w:val="left"/>
            </w:pPr>
            <w:r>
              <w:rPr>
                <w:b/>
                <w:i w:val="0"/>
                <w:sz w:val="19"/>
              </w:rPr>
              <w:t>Transmitting community</w:t>
            </w:r>
          </w:p>
        </w:tc>
        <w:tc>
          <w:tcPr>
            <w:tcW w:type="dxa" w:w="6350"/>
          </w:tcPr>
          <w:p/>
        </w:tc>
      </w:tr>
      <w:tr>
        <w:tc>
          <w:tcPr>
            <w:tcW w:type="dxa" w:w="3061"/>
            <w:shd w:val="clear" w:color="auto" w:fill="F3ECDD"/>
          </w:tcPr>
          <w:p>
            <w:pPr>
              <w:spacing w:line="276" w:lineRule="auto" w:after="0"/>
              <w:ind w:firstLine="0"/>
              <w:jc w:val="left"/>
            </w:pPr>
            <w:r>
              <w:rPr>
                <w:b/>
                <w:i w:val="0"/>
                <w:sz w:val="19"/>
              </w:rPr>
              <w:t>Proposed Custodian</w:t>
            </w:r>
          </w:p>
        </w:tc>
        <w:tc>
          <w:tcPr>
            <w:tcW w:type="dxa" w:w="6350"/>
          </w:tcPr>
          <w:p>
            <w:pPr>
              <w:spacing w:line="276" w:lineRule="auto" w:after="0"/>
              <w:ind w:firstLine="0"/>
              <w:jc w:val="left"/>
            </w:pPr>
            <w:r>
              <w:rPr>
                <w:b w:val="0"/>
                <w:i w:val="0"/>
                <w:color w:val="8C8274"/>
                <w:sz w:val="17"/>
              </w:rPr>
              <w:t>The community or body that will steward the heritage</w:t>
            </w:r>
          </w:p>
        </w:tc>
      </w:tr>
      <w:tr>
        <w:tc>
          <w:tcPr>
            <w:tcW w:type="dxa" w:w="3061"/>
            <w:shd w:val="clear" w:color="auto" w:fill="F3ECDD"/>
          </w:tcPr>
          <w:p>
            <w:pPr>
              <w:spacing w:line="276" w:lineRule="auto" w:after="0"/>
              <w:ind w:firstLine="0"/>
              <w:jc w:val="left"/>
            </w:pPr>
            <w:r>
              <w:rPr>
                <w:b/>
                <w:i w:val="0"/>
                <w:sz w:val="19"/>
              </w:rPr>
              <w:t>Place of origin</w:t>
            </w:r>
          </w:p>
        </w:tc>
        <w:tc>
          <w:tcPr>
            <w:tcW w:type="dxa" w:w="6350"/>
          </w:tcPr>
          <w:p/>
        </w:tc>
      </w:tr>
      <w:tr>
        <w:trPr>
          <w:trHeight w:val="567" w:hRule="atLeast"/>
        </w:trPr>
        <w:tc>
          <w:tcPr>
            <w:tcW w:type="dxa" w:w="3061"/>
            <w:shd w:val="clear" w:color="auto" w:fill="F3ECDD"/>
          </w:tcPr>
          <w:p>
            <w:pPr>
              <w:spacing w:line="276" w:lineRule="auto" w:after="0"/>
              <w:ind w:firstLine="0"/>
              <w:jc w:val="left"/>
            </w:pPr>
            <w:r>
              <w:rPr>
                <w:b/>
                <w:i w:val="0"/>
                <w:sz w:val="19"/>
              </w:rPr>
              <w:t>Places of practice today</w:t>
            </w:r>
          </w:p>
        </w:tc>
        <w:tc>
          <w:tcPr>
            <w:tcW w:type="dxa" w:w="6350"/>
          </w:tcPr>
          <w:p/>
        </w:tc>
      </w:tr>
      <w:tr>
        <w:trPr>
          <w:trHeight w:val="567" w:hRule="atLeast"/>
        </w:trPr>
        <w:tc>
          <w:tcPr>
            <w:tcW w:type="dxa" w:w="3061"/>
            <w:shd w:val="clear" w:color="auto" w:fill="F3ECDD"/>
          </w:tcPr>
          <w:p>
            <w:pPr>
              <w:spacing w:line="276" w:lineRule="auto" w:after="0"/>
              <w:ind w:firstLine="0"/>
              <w:jc w:val="left"/>
            </w:pPr>
            <w:r>
              <w:rPr>
                <w:b/>
                <w:i w:val="0"/>
                <w:sz w:val="19"/>
              </w:rPr>
              <w:t>Routes of diaspora</w:t>
            </w:r>
          </w:p>
        </w:tc>
        <w:tc>
          <w:tcPr>
            <w:tcW w:type="dxa" w:w="6350"/>
          </w:tcPr>
          <w:p>
            <w:pPr>
              <w:spacing w:line="276" w:lineRule="auto" w:after="0"/>
              <w:ind w:firstLine="0"/>
              <w:jc w:val="left"/>
            </w:pPr>
            <w:r>
              <w:rPr>
                <w:b w:val="0"/>
                <w:i w:val="0"/>
                <w:color w:val="8C8274"/>
                <w:sz w:val="17"/>
              </w:rPr>
              <w:t>Where relevant</w:t>
            </w:r>
          </w:p>
        </w:tc>
      </w:tr>
      <w:tr>
        <w:trPr>
          <w:trHeight w:val="680" w:hRule="atLeast"/>
        </w:trPr>
        <w:tc>
          <w:tcPr>
            <w:tcW w:type="dxa" w:w="3061"/>
            <w:shd w:val="clear" w:color="auto" w:fill="F3ECDD"/>
          </w:tcPr>
          <w:p>
            <w:pPr>
              <w:spacing w:line="276" w:lineRule="auto" w:after="0"/>
              <w:ind w:firstLine="0"/>
              <w:jc w:val="left"/>
            </w:pPr>
            <w:r>
              <w:rPr>
                <w:b/>
                <w:i w:val="0"/>
                <w:sz w:val="19"/>
              </w:rPr>
              <w:t>Form of fire</w:t>
            </w:r>
          </w:p>
        </w:tc>
        <w:tc>
          <w:tcPr>
            <w:tcW w:type="dxa" w:w="6350"/>
          </w:tcPr>
          <w:p>
            <w:pPr>
              <w:spacing w:line="276" w:lineRule="auto" w:after="0"/>
              <w:ind w:firstLine="0"/>
              <w:jc w:val="left"/>
            </w:pPr>
            <w:r>
              <w:rPr>
                <w:b w:val="0"/>
                <w:i w:val="0"/>
                <w:color w:val="8C8274"/>
                <w:sz w:val="17"/>
              </w:rPr>
              <w:t>☐ Earth (pit)   ☐ Clay (oven)   ☐ Spit   ☐ Brazier (direct grill)   ☐ Smoke   ☐ Stone   ☐ Cover   ☐ Other:</w:t>
            </w:r>
          </w:p>
        </w:tc>
      </w:tr>
    </w:tbl>
    <w:p>
      <w:pPr>
        <w:spacing w:after="40"/>
      </w:pPr>
    </w:p>
    <w:p>
      <w:pPr>
        <w:keepNext/>
        <w:spacing w:after="80" w:before="280" w:line="288" w:lineRule="auto"/>
        <w:jc w:val="left"/>
        <w:pBdr>
          <w:bottom w:val="single" w:sz="6" w:space="2" w:color="8A6418"/>
        </w:pBdr>
      </w:pPr>
      <w:r>
        <w:rPr>
          <w:b/>
          <w:i w:val="0"/>
          <w:color w:val="8A6418"/>
          <w:sz w:val="26"/>
        </w:rPr>
        <w:t>Section 2. Definition and Description</w:t>
      </w:r>
    </w:p>
    <w:tbl>
      <w:tblPr>
        <w:tblStyle w:val="TableGrid"/>
        <w:tblW w:type="auto" w:w="0"/>
        <w:jc w:val="center"/>
        <w:tblLook w:firstColumn="1" w:firstRow="1" w:lastColumn="0" w:lastRow="0" w:noHBand="0" w:noVBand="1" w:val="04A0"/>
      </w:tblPr>
      <w:tblGrid>
        <w:gridCol w:w="4706"/>
        <w:gridCol w:w="4706"/>
      </w:tblGrid>
      <w:tr>
        <w:trPr>
          <w:trHeight w:val="1701" w:hRule="atLeast"/>
        </w:trPr>
        <w:tc>
          <w:tcPr>
            <w:tcW w:type="dxa" w:w="3061"/>
            <w:shd w:val="clear" w:color="auto" w:fill="F3ECDD"/>
          </w:tcPr>
          <w:p>
            <w:pPr>
              <w:spacing w:line="276" w:lineRule="auto" w:after="0"/>
              <w:ind w:firstLine="0"/>
              <w:jc w:val="left"/>
            </w:pPr>
            <w:r>
              <w:rPr>
                <w:b/>
                <w:i w:val="0"/>
                <w:sz w:val="19"/>
              </w:rPr>
              <w:t>2.1  Making and controlling the fire</w:t>
            </w:r>
          </w:p>
        </w:tc>
        <w:tc>
          <w:tcPr>
            <w:tcW w:type="dxa" w:w="6350"/>
          </w:tcPr>
          <w:p>
            <w:pPr>
              <w:spacing w:line="276" w:lineRule="auto" w:after="0"/>
              <w:ind w:firstLine="0"/>
              <w:jc w:val="left"/>
            </w:pPr>
            <w:r>
              <w:rPr>
                <w:b w:val="0"/>
                <w:i w:val="0"/>
                <w:color w:val="8C8274"/>
                <w:sz w:val="17"/>
              </w:rPr>
              <w:t>How the fire is made, fed and controlled; fuel and wood</w:t>
            </w:r>
          </w:p>
        </w:tc>
      </w:tr>
      <w:tr>
        <w:trPr>
          <w:trHeight w:val="1417" w:hRule="atLeast"/>
        </w:trPr>
        <w:tc>
          <w:tcPr>
            <w:tcW w:type="dxa" w:w="3061"/>
            <w:shd w:val="clear" w:color="auto" w:fill="F3ECDD"/>
          </w:tcPr>
          <w:p>
            <w:pPr>
              <w:spacing w:line="276" w:lineRule="auto" w:after="0"/>
              <w:ind w:firstLine="0"/>
              <w:jc w:val="left"/>
            </w:pPr>
            <w:r>
              <w:rPr>
                <w:b/>
                <w:i w:val="0"/>
                <w:sz w:val="19"/>
              </w:rPr>
              <w:t>2.2  Tools and structures</w:t>
            </w:r>
          </w:p>
        </w:tc>
        <w:tc>
          <w:tcPr>
            <w:tcW w:type="dxa" w:w="6350"/>
          </w:tcPr>
          <w:p>
            <w:pPr>
              <w:spacing w:line="276" w:lineRule="auto" w:after="0"/>
              <w:ind w:firstLine="0"/>
              <w:jc w:val="left"/>
            </w:pPr>
            <w:r>
              <w:rPr>
                <w:b w:val="0"/>
                <w:i w:val="0"/>
                <w:color w:val="8C8274"/>
                <w:sz w:val="17"/>
              </w:rPr>
              <w:t>Pit, oven, spit, stone, grill, cover and the like</w:t>
            </w:r>
          </w:p>
        </w:tc>
      </w:tr>
      <w:tr>
        <w:trPr>
          <w:trHeight w:val="1417" w:hRule="atLeast"/>
        </w:trPr>
        <w:tc>
          <w:tcPr>
            <w:tcW w:type="dxa" w:w="3061"/>
            <w:shd w:val="clear" w:color="auto" w:fill="F3ECDD"/>
          </w:tcPr>
          <w:p>
            <w:pPr>
              <w:spacing w:line="276" w:lineRule="auto" w:after="0"/>
              <w:ind w:firstLine="0"/>
              <w:jc w:val="left"/>
            </w:pPr>
            <w:r>
              <w:rPr>
                <w:b/>
                <w:i w:val="0"/>
                <w:sz w:val="19"/>
              </w:rPr>
              <w:t>2.3  Meat and ingredients</w:t>
            </w:r>
          </w:p>
        </w:tc>
        <w:tc>
          <w:tcPr>
            <w:tcW w:type="dxa" w:w="6350"/>
          </w:tcPr>
          <w:p>
            <w:pPr>
              <w:spacing w:line="276" w:lineRule="auto" w:after="0"/>
              <w:ind w:firstLine="0"/>
              <w:jc w:val="left"/>
            </w:pPr>
            <w:r>
              <w:rPr>
                <w:b w:val="0"/>
                <w:i w:val="0"/>
                <w:color w:val="8C8274"/>
                <w:sz w:val="17"/>
              </w:rPr>
              <w:t>What is cooked and how it is prepared</w:t>
            </w:r>
          </w:p>
        </w:tc>
      </w:tr>
      <w:tr>
        <w:trPr>
          <w:trHeight w:val="1417" w:hRule="atLeast"/>
        </w:trPr>
        <w:tc>
          <w:tcPr>
            <w:tcW w:type="dxa" w:w="3061"/>
            <w:shd w:val="clear" w:color="auto" w:fill="F3ECDD"/>
          </w:tcPr>
          <w:p>
            <w:pPr>
              <w:spacing w:line="276" w:lineRule="auto" w:after="0"/>
              <w:ind w:firstLine="0"/>
              <w:jc w:val="left"/>
            </w:pPr>
            <w:r>
              <w:rPr>
                <w:b/>
                <w:i w:val="0"/>
                <w:sz w:val="19"/>
              </w:rPr>
              <w:t>2.4  Process and duration</w:t>
            </w:r>
          </w:p>
        </w:tc>
        <w:tc>
          <w:tcPr>
            <w:tcW w:type="dxa" w:w="6350"/>
          </w:tcPr>
          <w:p>
            <w:pPr>
              <w:spacing w:line="276" w:lineRule="auto" w:after="0"/>
              <w:ind w:firstLine="0"/>
              <w:jc w:val="left"/>
            </w:pPr>
            <w:r>
              <w:rPr>
                <w:b w:val="0"/>
                <w:i w:val="0"/>
                <w:color w:val="8C8274"/>
                <w:sz w:val="17"/>
              </w:rPr>
              <w:t>From preparation to serving</w:t>
            </w:r>
          </w:p>
        </w:tc>
      </w:tr>
      <w:tr>
        <w:trPr>
          <w:trHeight w:val="1417" w:hRule="atLeast"/>
        </w:trPr>
        <w:tc>
          <w:tcPr>
            <w:tcW w:type="dxa" w:w="3061"/>
            <w:shd w:val="clear" w:color="auto" w:fill="F3ECDD"/>
          </w:tcPr>
          <w:p>
            <w:pPr>
              <w:spacing w:line="276" w:lineRule="auto" w:after="0"/>
              <w:ind w:firstLine="0"/>
              <w:jc w:val="left"/>
            </w:pPr>
            <w:r>
              <w:rPr>
                <w:b/>
                <w:i w:val="0"/>
                <w:sz w:val="19"/>
              </w:rPr>
              <w:t>2.5  Social meaning</w:t>
            </w:r>
          </w:p>
        </w:tc>
        <w:tc>
          <w:tcPr>
            <w:tcW w:type="dxa" w:w="6350"/>
          </w:tcPr>
          <w:p/>
        </w:tc>
      </w:tr>
    </w:tbl>
    <w:p>
      <w:pPr>
        <w:spacing w:after="40"/>
      </w:pPr>
    </w:p>
    <w:p>
      <w:pPr>
        <w:keepNext/>
        <w:spacing w:after="80" w:before="280" w:line="288" w:lineRule="auto"/>
        <w:jc w:val="left"/>
        <w:pBdr>
          <w:bottom w:val="single" w:sz="6" w:space="2" w:color="8A6418"/>
        </w:pBdr>
      </w:pPr>
      <w:r>
        <w:rPr>
          <w:b/>
          <w:i w:val="0"/>
          <w:color w:val="8A6418"/>
          <w:sz w:val="26"/>
        </w:rPr>
        <w:t>Section 3. Contribution to the Community</w:t>
      </w:r>
    </w:p>
    <w:p>
      <w:pPr>
        <w:jc w:val="both"/>
      </w:pPr>
      <w:r>
        <w:rPr>
          <w:b w:val="0"/>
          <w:i w:val="0"/>
          <w:color w:val="6B5E4C"/>
          <w:sz w:val="19"/>
        </w:rPr>
        <w:t>The heart of this application. Required for every type of application.</w:t>
      </w:r>
    </w:p>
    <w:tbl>
      <w:tblPr>
        <w:tblStyle w:val="TableGrid"/>
        <w:tblW w:type="auto" w:w="0"/>
        <w:jc w:val="center"/>
        <w:tblLook w:firstColumn="1" w:firstRow="1" w:lastColumn="0" w:lastRow="0" w:noHBand="0" w:noVBand="1" w:val="04A0"/>
      </w:tblPr>
      <w:tblGrid>
        <w:gridCol w:w="4706"/>
        <w:gridCol w:w="4706"/>
      </w:tblGrid>
      <w:tr>
        <w:trPr>
          <w:trHeight w:val="1984" w:hRule="atLeast"/>
        </w:trPr>
        <w:tc>
          <w:tcPr>
            <w:tcW w:type="dxa" w:w="3061"/>
            <w:shd w:val="clear" w:color="auto" w:fill="F3ECDD"/>
          </w:tcPr>
          <w:p>
            <w:pPr>
              <w:spacing w:line="276" w:lineRule="auto" w:after="0"/>
              <w:ind w:firstLine="0"/>
              <w:jc w:val="left"/>
            </w:pPr>
            <w:r>
              <w:rPr>
                <w:b/>
                <w:i w:val="0"/>
                <w:sz w:val="19"/>
              </w:rPr>
              <w:t>3.1  The structure of sharing</w:t>
            </w:r>
          </w:p>
        </w:tc>
        <w:tc>
          <w:tcPr>
            <w:tcW w:type="dxa" w:w="6350"/>
          </w:tcPr>
          <w:p>
            <w:pPr>
              <w:spacing w:line="276" w:lineRule="auto" w:after="0"/>
              <w:ind w:firstLine="0"/>
              <w:jc w:val="left"/>
            </w:pPr>
            <w:r>
              <w:rPr>
                <w:b w:val="0"/>
                <w:i w:val="0"/>
                <w:color w:val="8C8274"/>
                <w:sz w:val="17"/>
              </w:rPr>
              <w:t>Who tends the fire, who cuts, who divides; the principle of portions; the first and the last portion</w:t>
            </w:r>
          </w:p>
        </w:tc>
      </w:tr>
      <w:tr>
        <w:trPr>
          <w:trHeight w:val="1417" w:hRule="atLeast"/>
        </w:trPr>
        <w:tc>
          <w:tcPr>
            <w:tcW w:type="dxa" w:w="3061"/>
            <w:shd w:val="clear" w:color="auto" w:fill="F3ECDD"/>
          </w:tcPr>
          <w:p>
            <w:pPr>
              <w:spacing w:line="276" w:lineRule="auto" w:after="0"/>
              <w:ind w:firstLine="0"/>
              <w:jc w:val="left"/>
            </w:pPr>
            <w:r>
              <w:rPr>
                <w:b/>
                <w:i w:val="0"/>
                <w:sz w:val="19"/>
              </w:rPr>
              <w:t>3.2  Shared labour</w:t>
            </w:r>
          </w:p>
        </w:tc>
        <w:tc>
          <w:tcPr>
            <w:tcW w:type="dxa" w:w="6350"/>
          </w:tcPr>
          <w:p>
            <w:pPr>
              <w:spacing w:line="276" w:lineRule="auto" w:after="0"/>
              <w:ind w:firstLine="0"/>
              <w:jc w:val="left"/>
            </w:pPr>
            <w:r>
              <w:rPr>
                <w:b w:val="0"/>
                <w:i w:val="0"/>
                <w:color w:val="8C8274"/>
                <w:sz w:val="17"/>
              </w:rPr>
              <w:t>Roles from preparation to clearing away, across generations and genders</w:t>
            </w:r>
          </w:p>
        </w:tc>
      </w:tr>
      <w:tr>
        <w:trPr>
          <w:trHeight w:val="1701" w:hRule="atLeast"/>
        </w:trPr>
        <w:tc>
          <w:tcPr>
            <w:tcW w:type="dxa" w:w="3061"/>
            <w:shd w:val="clear" w:color="auto" w:fill="F3ECDD"/>
          </w:tcPr>
          <w:p>
            <w:pPr>
              <w:spacing w:line="276" w:lineRule="auto" w:after="0"/>
              <w:ind w:firstLine="0"/>
              <w:jc w:val="left"/>
            </w:pPr>
            <w:r>
              <w:rPr>
                <w:b/>
                <w:i w:val="0"/>
                <w:sz w:val="19"/>
              </w:rPr>
              <w:t>3.3  Bond and rite</w:t>
            </w:r>
          </w:p>
        </w:tc>
        <w:tc>
          <w:tcPr>
            <w:tcW w:type="dxa" w:w="6350"/>
          </w:tcPr>
          <w:p>
            <w:pPr>
              <w:spacing w:line="276" w:lineRule="auto" w:after="0"/>
              <w:ind w:firstLine="0"/>
              <w:jc w:val="left"/>
            </w:pPr>
            <w:r>
              <w:rPr>
                <w:b w:val="0"/>
                <w:i w:val="0"/>
                <w:color w:val="8C8274"/>
                <w:sz w:val="17"/>
              </w:rPr>
              <w:t>When the fire is lit: festival, marriage, funeral, reconciliation, homecoming, harvest</w:t>
            </w:r>
          </w:p>
        </w:tc>
      </w:tr>
      <w:tr>
        <w:trPr>
          <w:trHeight w:val="1417" w:hRule="atLeast"/>
        </w:trPr>
        <w:tc>
          <w:tcPr>
            <w:tcW w:type="dxa" w:w="3061"/>
            <w:shd w:val="clear" w:color="auto" w:fill="F3ECDD"/>
          </w:tcPr>
          <w:p>
            <w:pPr>
              <w:spacing w:line="276" w:lineRule="auto" w:after="0"/>
              <w:ind w:firstLine="0"/>
              <w:jc w:val="left"/>
            </w:pPr>
            <w:r>
              <w:rPr>
                <w:b/>
                <w:i w:val="0"/>
                <w:sz w:val="19"/>
              </w:rPr>
              <w:t>3.4  Embrace of the weak</w:t>
            </w:r>
          </w:p>
        </w:tc>
        <w:tc>
          <w:tcPr>
            <w:tcW w:type="dxa" w:w="6350"/>
          </w:tcPr>
          <w:p>
            <w:pPr>
              <w:spacing w:line="276" w:lineRule="auto" w:after="0"/>
              <w:ind w:firstLine="0"/>
              <w:jc w:val="left"/>
            </w:pPr>
            <w:r>
              <w:rPr>
                <w:b w:val="0"/>
                <w:i w:val="0"/>
                <w:color w:val="8C8274"/>
                <w:sz w:val="17"/>
              </w:rPr>
              <w:t>How the poor, the old, the child and the stranger are received</w:t>
            </w:r>
          </w:p>
        </w:tc>
      </w:tr>
      <w:tr>
        <w:trPr>
          <w:trHeight w:val="1417" w:hRule="atLeast"/>
        </w:trPr>
        <w:tc>
          <w:tcPr>
            <w:tcW w:type="dxa" w:w="3061"/>
            <w:shd w:val="clear" w:color="auto" w:fill="F3ECDD"/>
          </w:tcPr>
          <w:p>
            <w:pPr>
              <w:spacing w:line="276" w:lineRule="auto" w:after="0"/>
              <w:ind w:firstLine="0"/>
              <w:jc w:val="left"/>
            </w:pPr>
            <w:r>
              <w:rPr>
                <w:b/>
                <w:i w:val="0"/>
                <w:sz w:val="19"/>
              </w:rPr>
              <w:t>3.5  Transmission between generations</w:t>
            </w:r>
          </w:p>
        </w:tc>
        <w:tc>
          <w:tcPr>
            <w:tcW w:type="dxa" w:w="6350"/>
          </w:tcPr>
          <w:p>
            <w:pPr>
              <w:spacing w:line="276" w:lineRule="auto" w:after="0"/>
              <w:ind w:firstLine="0"/>
              <w:jc w:val="left"/>
            </w:pPr>
            <w:r>
              <w:rPr>
                <w:b w:val="0"/>
                <w:i w:val="0"/>
                <w:color w:val="8C8274"/>
                <w:sz w:val="17"/>
              </w:rPr>
              <w:t>How the knowledge passes on, and whether the passing is itself a rite</w:t>
            </w:r>
          </w:p>
        </w:tc>
      </w:tr>
      <w:tr>
        <w:trPr>
          <w:trHeight w:val="1417" w:hRule="atLeast"/>
        </w:trPr>
        <w:tc>
          <w:tcPr>
            <w:tcW w:type="dxa" w:w="3061"/>
            <w:shd w:val="clear" w:color="auto" w:fill="F3ECDD"/>
          </w:tcPr>
          <w:p>
            <w:pPr>
              <w:spacing w:line="276" w:lineRule="auto" w:after="0"/>
              <w:ind w:firstLine="0"/>
              <w:jc w:val="left"/>
            </w:pPr>
            <w:r>
              <w:rPr>
                <w:b/>
                <w:i w:val="0"/>
                <w:sz w:val="19"/>
              </w:rPr>
              <w:t>3.6  What the fire gives today</w:t>
            </w:r>
          </w:p>
        </w:tc>
        <w:tc>
          <w:tcPr>
            <w:tcW w:type="dxa" w:w="6350"/>
          </w:tcPr>
          <w:p>
            <w:pPr>
              <w:spacing w:line="276" w:lineRule="auto" w:after="0"/>
              <w:ind w:firstLine="0"/>
              <w:jc w:val="left"/>
            </w:pPr>
            <w:r>
              <w:rPr>
                <w:b w:val="0"/>
                <w:i w:val="0"/>
                <w:color w:val="8C8274"/>
                <w:sz w:val="17"/>
              </w:rPr>
              <w:t>Identity, livelihood, the reunion of a scattered people</w:t>
            </w:r>
          </w:p>
        </w:tc>
      </w:tr>
      <w:tr>
        <w:trPr>
          <w:trHeight w:val="1417" w:hRule="atLeast"/>
        </w:trPr>
        <w:tc>
          <w:tcPr>
            <w:tcW w:type="dxa" w:w="3061"/>
            <w:shd w:val="clear" w:color="auto" w:fill="F3ECDD"/>
          </w:tcPr>
          <w:p>
            <w:pPr>
              <w:spacing w:line="276" w:lineRule="auto" w:after="0"/>
              <w:ind w:firstLine="0"/>
              <w:jc w:val="left"/>
            </w:pPr>
            <w:r>
              <w:rPr>
                <w:b/>
                <w:i w:val="0"/>
                <w:sz w:val="19"/>
              </w:rPr>
              <w:t>3.7  Return of benefit</w:t>
            </w:r>
          </w:p>
        </w:tc>
        <w:tc>
          <w:tcPr>
            <w:tcW w:type="dxa" w:w="6350"/>
          </w:tcPr>
          <w:p>
            <w:pPr>
              <w:spacing w:line="276" w:lineRule="auto" w:after="0"/>
              <w:ind w:firstLine="0"/>
              <w:jc w:val="left"/>
            </w:pPr>
            <w:r>
              <w:rPr>
                <w:b w:val="0"/>
                <w:i w:val="0"/>
                <w:color w:val="8C8274"/>
                <w:sz w:val="17"/>
              </w:rPr>
              <w:t>For review: how the recognition and benefit of inscription will return to the community</w:t>
            </w:r>
          </w:p>
        </w:tc>
      </w:tr>
    </w:tbl>
    <w:p>
      <w:pPr>
        <w:spacing w:after="40"/>
      </w:pPr>
    </w:p>
    <w:p>
      <w:pPr>
        <w:keepNext/>
        <w:spacing w:after="80" w:before="280" w:line="288" w:lineRule="auto"/>
        <w:jc w:val="left"/>
        <w:pBdr>
          <w:bottom w:val="single" w:sz="6" w:space="2" w:color="8A6418"/>
        </w:pBdr>
      </w:pPr>
      <w:r>
        <w:rPr>
          <w:b/>
          <w:i w:val="0"/>
          <w:color w:val="8A6418"/>
          <w:sz w:val="26"/>
        </w:rPr>
        <w:t>Section 4. History and Transmission</w:t>
      </w:r>
    </w:p>
    <w:tbl>
      <w:tblPr>
        <w:tblStyle w:val="TableGrid"/>
        <w:tblW w:type="auto" w:w="0"/>
        <w:jc w:val="center"/>
        <w:tblLook w:firstColumn="1" w:firstRow="1" w:lastColumn="0" w:lastRow="0" w:noHBand="0" w:noVBand="1" w:val="04A0"/>
      </w:tblPr>
      <w:tblGrid>
        <w:gridCol w:w="4706"/>
        <w:gridCol w:w="4706"/>
      </w:tblGrid>
      <w:tr>
        <w:trPr>
          <w:trHeight w:val="1701" w:hRule="atLeast"/>
        </w:trPr>
        <w:tc>
          <w:tcPr>
            <w:tcW w:type="dxa" w:w="3061"/>
            <w:shd w:val="clear" w:color="auto" w:fill="F3ECDD"/>
          </w:tcPr>
          <w:p>
            <w:pPr>
              <w:spacing w:line="276" w:lineRule="auto" w:after="0"/>
              <w:ind w:firstLine="0"/>
              <w:jc w:val="left"/>
            </w:pPr>
            <w:r>
              <w:rPr>
                <w:b/>
                <w:i w:val="0"/>
                <w:sz w:val="19"/>
              </w:rPr>
              <w:t>4.1  Origin and formation</w:t>
            </w:r>
          </w:p>
        </w:tc>
        <w:tc>
          <w:tcPr>
            <w:tcW w:type="dxa" w:w="6350"/>
          </w:tcPr>
          <w:p/>
        </w:tc>
      </w:tr>
      <w:tr>
        <w:trPr>
          <w:trHeight w:val="1701" w:hRule="atLeast"/>
        </w:trPr>
        <w:tc>
          <w:tcPr>
            <w:tcW w:type="dxa" w:w="3061"/>
            <w:shd w:val="clear" w:color="auto" w:fill="F3ECDD"/>
          </w:tcPr>
          <w:p>
            <w:pPr>
              <w:spacing w:line="276" w:lineRule="auto" w:after="0"/>
              <w:ind w:firstLine="0"/>
              <w:jc w:val="left"/>
            </w:pPr>
            <w:r>
              <w:rPr>
                <w:b/>
                <w:i w:val="0"/>
                <w:sz w:val="19"/>
              </w:rPr>
              <w:t>4.2  Movement and change</w:t>
            </w:r>
          </w:p>
        </w:tc>
        <w:tc>
          <w:tcPr>
            <w:tcW w:type="dxa" w:w="6350"/>
          </w:tcPr>
          <w:p>
            <w:pPr>
              <w:spacing w:line="276" w:lineRule="auto" w:after="0"/>
              <w:ind w:firstLine="0"/>
              <w:jc w:val="left"/>
            </w:pPr>
            <w:r>
              <w:rPr>
                <w:b w:val="0"/>
                <w:i w:val="0"/>
                <w:color w:val="8C8274"/>
                <w:sz w:val="17"/>
              </w:rPr>
              <w:t>Migration, trade, diaspora</w:t>
            </w:r>
          </w:p>
        </w:tc>
      </w:tr>
      <w:tr>
        <w:trPr>
          <w:trHeight w:val="1417" w:hRule="atLeast"/>
        </w:trPr>
        <w:tc>
          <w:tcPr>
            <w:tcW w:type="dxa" w:w="3061"/>
            <w:shd w:val="clear" w:color="auto" w:fill="F3ECDD"/>
          </w:tcPr>
          <w:p>
            <w:pPr>
              <w:spacing w:line="276" w:lineRule="auto" w:after="0"/>
              <w:ind w:firstLine="0"/>
              <w:jc w:val="left"/>
            </w:pPr>
            <w:r>
              <w:rPr>
                <w:b/>
                <w:i w:val="0"/>
                <w:sz w:val="19"/>
              </w:rPr>
              <w:t>4.3  Oral sources</w:t>
            </w:r>
          </w:p>
        </w:tc>
        <w:tc>
          <w:tcPr>
            <w:tcW w:type="dxa" w:w="6350"/>
          </w:tcPr>
          <w:p>
            <w:pPr>
              <w:spacing w:line="276" w:lineRule="auto" w:after="0"/>
              <w:ind w:firstLine="0"/>
              <w:jc w:val="left"/>
            </w:pPr>
            <w:r>
              <w:rPr>
                <w:b w:val="0"/>
                <w:i w:val="0"/>
                <w:color w:val="8C8274"/>
                <w:sz w:val="17"/>
              </w:rPr>
              <w:t>Mark each as oral</w:t>
            </w:r>
          </w:p>
        </w:tc>
      </w:tr>
      <w:tr>
        <w:trPr>
          <w:trHeight w:val="1984" w:hRule="atLeast"/>
        </w:trPr>
        <w:tc>
          <w:tcPr>
            <w:tcW w:type="dxa" w:w="3061"/>
            <w:shd w:val="clear" w:color="auto" w:fill="F3ECDD"/>
          </w:tcPr>
          <w:p>
            <w:pPr>
              <w:spacing w:line="276" w:lineRule="auto" w:after="0"/>
              <w:ind w:firstLine="0"/>
              <w:jc w:val="left"/>
            </w:pPr>
            <w:r>
              <w:rPr>
                <w:b/>
                <w:i w:val="0"/>
                <w:sz w:val="19"/>
              </w:rPr>
              <w:t>4.4  The Shadow of History</w:t>
            </w:r>
          </w:p>
        </w:tc>
        <w:tc>
          <w:tcPr>
            <w:tcW w:type="dxa" w:w="6350"/>
          </w:tcPr>
          <w:p>
            <w:pPr>
              <w:spacing w:line="276" w:lineRule="auto" w:after="0"/>
              <w:ind w:firstLine="0"/>
              <w:jc w:val="left"/>
            </w:pPr>
            <w:r>
              <w:rPr>
                <w:b w:val="0"/>
                <w:i w:val="0"/>
                <w:color w:val="8C8274"/>
                <w:sz w:val="17"/>
              </w:rPr>
              <w:t>Conquest, enslavement, prohibition, suffering or rupture connected with the heritage; whether its keepers suffered or caused suffering</w:t>
            </w:r>
          </w:p>
        </w:tc>
      </w:tr>
    </w:tbl>
    <w:p>
      <w:pPr>
        <w:spacing w:after="40"/>
      </w:pPr>
    </w:p>
    <w:p>
      <w:pPr>
        <w:keepNext/>
        <w:spacing w:after="80" w:before="280" w:line="288" w:lineRule="auto"/>
        <w:jc w:val="left"/>
        <w:pBdr>
          <w:bottom w:val="single" w:sz="6" w:space="2" w:color="8A6418"/>
        </w:pBdr>
      </w:pPr>
      <w:r>
        <w:rPr>
          <w:b/>
          <w:i w:val="0"/>
          <w:color w:val="8A6418"/>
          <w:sz w:val="26"/>
        </w:rPr>
        <w:t>Section 5. Present State of Transmission</w:t>
      </w:r>
    </w:p>
    <w:tbl>
      <w:tblPr>
        <w:tblStyle w:val="TableGrid"/>
        <w:tblW w:type="auto" w:w="0"/>
        <w:jc w:val="center"/>
        <w:tblLook w:firstColumn="1" w:firstRow="1" w:lastColumn="0" w:lastRow="0" w:noHBand="0" w:noVBand="1" w:val="04A0"/>
      </w:tblPr>
      <w:tblGrid>
        <w:gridCol w:w="4706"/>
        <w:gridCol w:w="4706"/>
      </w:tblGrid>
      <w:tr>
        <w:tc>
          <w:tcPr>
            <w:tcW w:type="dxa" w:w="3061"/>
            <w:shd w:val="clear" w:color="auto" w:fill="F3ECDD"/>
          </w:tcPr>
          <w:p>
            <w:pPr>
              <w:spacing w:line="276" w:lineRule="auto" w:after="0"/>
              <w:ind w:firstLine="0"/>
              <w:jc w:val="left"/>
            </w:pPr>
            <w:r>
              <w:rPr>
                <w:b/>
                <w:i w:val="0"/>
                <w:sz w:val="19"/>
              </w:rPr>
              <w:t>5.1  State</w:t>
            </w:r>
          </w:p>
        </w:tc>
        <w:tc>
          <w:tcPr>
            <w:tcW w:type="dxa" w:w="6350"/>
          </w:tcPr>
          <w:p>
            <w:pPr>
              <w:spacing w:line="276" w:lineRule="auto" w:after="0"/>
              <w:ind w:firstLine="0"/>
              <w:jc w:val="left"/>
            </w:pPr>
            <w:r>
              <w:rPr>
                <w:b w:val="0"/>
                <w:i w:val="0"/>
                <w:color w:val="8C8274"/>
                <w:sz w:val="17"/>
              </w:rPr>
              <w:t>☐ Living   ☐ Lost   ☐ Revived</w:t>
            </w:r>
          </w:p>
        </w:tc>
      </w:tr>
      <w:tr>
        <w:trPr>
          <w:trHeight w:val="850" w:hRule="atLeast"/>
        </w:trPr>
        <w:tc>
          <w:tcPr>
            <w:tcW w:type="dxa" w:w="3061"/>
            <w:shd w:val="clear" w:color="auto" w:fill="F3ECDD"/>
          </w:tcPr>
          <w:p>
            <w:pPr>
              <w:spacing w:line="276" w:lineRule="auto" w:after="0"/>
              <w:ind w:firstLine="0"/>
              <w:jc w:val="left"/>
            </w:pPr>
            <w:r>
              <w:rPr>
                <w:b/>
                <w:i w:val="0"/>
                <w:sz w:val="19"/>
              </w:rPr>
              <w:t>5.2  Practitioners</w:t>
            </w:r>
          </w:p>
        </w:tc>
        <w:tc>
          <w:tcPr>
            <w:tcW w:type="dxa" w:w="6350"/>
          </w:tcPr>
          <w:p>
            <w:pPr>
              <w:spacing w:line="276" w:lineRule="auto" w:after="0"/>
              <w:ind w:firstLine="0"/>
              <w:jc w:val="left"/>
            </w:pPr>
            <w:r>
              <w:rPr>
                <w:b w:val="0"/>
                <w:i w:val="0"/>
                <w:color w:val="8C8274"/>
                <w:sz w:val="17"/>
              </w:rPr>
              <w:t>Number and generations</w:t>
            </w:r>
          </w:p>
        </w:tc>
      </w:tr>
      <w:tr>
        <w:trPr>
          <w:trHeight w:val="1134" w:hRule="atLeast"/>
        </w:trPr>
        <w:tc>
          <w:tcPr>
            <w:tcW w:type="dxa" w:w="3061"/>
            <w:shd w:val="clear" w:color="auto" w:fill="F3ECDD"/>
          </w:tcPr>
          <w:p>
            <w:pPr>
              <w:spacing w:line="276" w:lineRule="auto" w:after="0"/>
              <w:ind w:firstLine="0"/>
              <w:jc w:val="left"/>
            </w:pPr>
            <w:r>
              <w:rPr>
                <w:b/>
                <w:i w:val="0"/>
                <w:sz w:val="19"/>
              </w:rPr>
              <w:t>5.3  Way of teaching</w:t>
            </w:r>
          </w:p>
        </w:tc>
        <w:tc>
          <w:tcPr>
            <w:tcW w:type="dxa" w:w="6350"/>
          </w:tcPr>
          <w:p/>
        </w:tc>
      </w:tr>
      <w:tr>
        <w:trPr>
          <w:trHeight w:val="1134" w:hRule="atLeast"/>
        </w:trPr>
        <w:tc>
          <w:tcPr>
            <w:tcW w:type="dxa" w:w="3061"/>
            <w:shd w:val="clear" w:color="auto" w:fill="F3ECDD"/>
          </w:tcPr>
          <w:p>
            <w:pPr>
              <w:spacing w:line="276" w:lineRule="auto" w:after="0"/>
              <w:ind w:firstLine="0"/>
              <w:jc w:val="left"/>
            </w:pPr>
            <w:r>
              <w:rPr>
                <w:b/>
                <w:i w:val="0"/>
                <w:sz w:val="19"/>
              </w:rPr>
              <w:t>5.4  Threats</w:t>
            </w:r>
          </w:p>
        </w:tc>
        <w:tc>
          <w:tcPr>
            <w:tcW w:type="dxa" w:w="6350"/>
          </w:tcPr>
          <w:p/>
        </w:tc>
      </w:tr>
      <w:tr>
        <w:trPr>
          <w:trHeight w:val="1701" w:hRule="atLeast"/>
        </w:trPr>
        <w:tc>
          <w:tcPr>
            <w:tcW w:type="dxa" w:w="3061"/>
            <w:shd w:val="clear" w:color="auto" w:fill="F3ECDD"/>
          </w:tcPr>
          <w:p>
            <w:pPr>
              <w:spacing w:line="276" w:lineRule="auto" w:after="0"/>
              <w:ind w:firstLine="0"/>
              <w:jc w:val="left"/>
            </w:pPr>
            <w:r>
              <w:rPr>
                <w:b/>
                <w:i w:val="0"/>
                <w:sz w:val="19"/>
              </w:rPr>
              <w:t>5.5  Revival (revived heritage only)</w:t>
            </w:r>
          </w:p>
        </w:tc>
        <w:tc>
          <w:tcPr>
            <w:tcW w:type="dxa" w:w="6350"/>
          </w:tcPr>
          <w:p>
            <w:pPr>
              <w:spacing w:line="276" w:lineRule="auto" w:after="0"/>
              <w:ind w:firstLine="0"/>
              <w:jc w:val="left"/>
            </w:pPr>
            <w:r>
              <w:rPr>
                <w:b w:val="0"/>
                <w:i w:val="0"/>
                <w:color w:val="8C8274"/>
                <w:sz w:val="17"/>
              </w:rPr>
              <w:t>The record on which the revival rests; the community that carries it out; the period of continuous practice</w:t>
            </w:r>
          </w:p>
        </w:tc>
      </w:tr>
    </w:tbl>
    <w:p>
      <w:pPr>
        <w:spacing w:after="40"/>
      </w:pPr>
    </w:p>
    <w:p>
      <w:pPr>
        <w:keepNext/>
        <w:spacing w:after="80" w:before="280" w:line="288" w:lineRule="auto"/>
        <w:jc w:val="left"/>
        <w:pBdr>
          <w:bottom w:val="single" w:sz="6" w:space="2" w:color="8A6418"/>
        </w:pBdr>
      </w:pPr>
      <w:r>
        <w:rPr>
          <w:b/>
          <w:i w:val="0"/>
          <w:color w:val="8A6418"/>
          <w:sz w:val="26"/>
        </w:rPr>
        <w:t>Section 6. Fulfilment of the Criteria</w:t>
      </w:r>
    </w:p>
    <w:p>
      <w:pPr>
        <w:jc w:val="both"/>
      </w:pPr>
      <w:r>
        <w:rPr>
          <w:b w:val="0"/>
          <w:i w:val="0"/>
          <w:color w:val="6B5E4C"/>
          <w:sz w:val="19"/>
        </w:rPr>
        <w:t>Required for review. Mark each criterion claimed. At least one is required.</w:t>
      </w:r>
    </w:p>
    <w:tbl>
      <w:tblPr>
        <w:tblStyle w:val="TableGrid"/>
        <w:tblW w:type="auto" w:w="0"/>
        <w:jc w:val="center"/>
        <w:tblLook w:firstColumn="1" w:firstRow="1" w:lastColumn="0" w:lastRow="0" w:noHBand="0" w:noVBand="1" w:val="04A0"/>
      </w:tblPr>
      <w:tblGrid>
        <w:gridCol w:w="4706"/>
        <w:gridCol w:w="4706"/>
      </w:tblGrid>
      <w:tr>
        <w:trPr>
          <w:trHeight w:val="1134" w:hRule="atLeast"/>
        </w:trPr>
        <w:tc>
          <w:tcPr>
            <w:tcW w:type="dxa" w:w="3061"/>
            <w:shd w:val="clear" w:color="auto" w:fill="F3ECDD"/>
          </w:tcPr>
          <w:p>
            <w:pPr>
              <w:spacing w:line="276" w:lineRule="auto" w:after="0"/>
              <w:ind w:firstLine="0"/>
              <w:jc w:val="left"/>
            </w:pPr>
            <w:r>
              <w:rPr>
                <w:b/>
                <w:i w:val="0"/>
                <w:sz w:val="19"/>
              </w:rPr>
              <w:t>☐ Criterion (i)</w:t>
            </w:r>
          </w:p>
        </w:tc>
        <w:tc>
          <w:tcPr>
            <w:tcW w:type="dxa" w:w="6350"/>
          </w:tcPr>
          <w:p>
            <w:pPr>
              <w:spacing w:line="276" w:lineRule="auto" w:after="0"/>
              <w:ind w:firstLine="0"/>
              <w:jc w:val="left"/>
            </w:pPr>
            <w:r>
              <w:rPr>
                <w:b w:val="0"/>
                <w:i w:val="0"/>
                <w:color w:val="8C8274"/>
                <w:sz w:val="17"/>
              </w:rPr>
              <w:t>Creative genius and originality of technique</w:t>
            </w:r>
          </w:p>
        </w:tc>
      </w:tr>
      <w:tr>
        <w:trPr>
          <w:trHeight w:val="1134" w:hRule="atLeast"/>
        </w:trPr>
        <w:tc>
          <w:tcPr>
            <w:tcW w:type="dxa" w:w="3061"/>
            <w:shd w:val="clear" w:color="auto" w:fill="F3ECDD"/>
          </w:tcPr>
          <w:p>
            <w:pPr>
              <w:spacing w:line="276" w:lineRule="auto" w:after="0"/>
              <w:ind w:firstLine="0"/>
              <w:jc w:val="left"/>
            </w:pPr>
            <w:r>
              <w:rPr>
                <w:b/>
                <w:i w:val="0"/>
                <w:sz w:val="19"/>
              </w:rPr>
              <w:t>☐ Criterion (ii)</w:t>
            </w:r>
          </w:p>
        </w:tc>
        <w:tc>
          <w:tcPr>
            <w:tcW w:type="dxa" w:w="6350"/>
          </w:tcPr>
          <w:p>
            <w:pPr>
              <w:spacing w:line="276" w:lineRule="auto" w:after="0"/>
              <w:ind w:firstLine="0"/>
              <w:jc w:val="left"/>
            </w:pPr>
            <w:r>
              <w:rPr>
                <w:b w:val="0"/>
                <w:i w:val="0"/>
                <w:color w:val="8C8274"/>
                <w:sz w:val="17"/>
              </w:rPr>
              <w:t>Exchange between civilizations, movement and diaspora</w:t>
            </w:r>
          </w:p>
        </w:tc>
      </w:tr>
      <w:tr>
        <w:trPr>
          <w:trHeight w:val="1134" w:hRule="atLeast"/>
        </w:trPr>
        <w:tc>
          <w:tcPr>
            <w:tcW w:type="dxa" w:w="3061"/>
            <w:shd w:val="clear" w:color="auto" w:fill="F3ECDD"/>
          </w:tcPr>
          <w:p>
            <w:pPr>
              <w:spacing w:line="276" w:lineRule="auto" w:after="0"/>
              <w:ind w:firstLine="0"/>
              <w:jc w:val="left"/>
            </w:pPr>
            <w:r>
              <w:rPr>
                <w:b/>
                <w:i w:val="0"/>
                <w:sz w:val="19"/>
              </w:rPr>
              <w:t>☐ Criterion (iii)</w:t>
            </w:r>
          </w:p>
        </w:tc>
        <w:tc>
          <w:tcPr>
            <w:tcW w:type="dxa" w:w="6350"/>
          </w:tcPr>
          <w:p>
            <w:pPr>
              <w:spacing w:line="276" w:lineRule="auto" w:after="0"/>
              <w:ind w:firstLine="0"/>
              <w:jc w:val="left"/>
            </w:pPr>
            <w:r>
              <w:rPr>
                <w:b w:val="0"/>
                <w:i w:val="0"/>
                <w:color w:val="8C8274"/>
                <w:sz w:val="17"/>
              </w:rPr>
              <w:t>Exceptional tradition of a food community</w:t>
            </w:r>
          </w:p>
        </w:tc>
      </w:tr>
      <w:tr>
        <w:trPr>
          <w:trHeight w:val="1134" w:hRule="atLeast"/>
        </w:trPr>
        <w:tc>
          <w:tcPr>
            <w:tcW w:type="dxa" w:w="3061"/>
            <w:shd w:val="clear" w:color="auto" w:fill="F3ECDD"/>
          </w:tcPr>
          <w:p>
            <w:pPr>
              <w:spacing w:line="276" w:lineRule="auto" w:after="0"/>
              <w:ind w:firstLine="0"/>
              <w:jc w:val="left"/>
            </w:pPr>
            <w:r>
              <w:rPr>
                <w:b/>
                <w:i w:val="0"/>
                <w:sz w:val="19"/>
              </w:rPr>
              <w:t>☐ Criterion (iv)</w:t>
            </w:r>
          </w:p>
        </w:tc>
        <w:tc>
          <w:tcPr>
            <w:tcW w:type="dxa" w:w="6350"/>
          </w:tcPr>
          <w:p>
            <w:pPr>
              <w:spacing w:line="276" w:lineRule="auto" w:after="0"/>
              <w:ind w:firstLine="0"/>
              <w:jc w:val="left"/>
            </w:pPr>
            <w:r>
              <w:rPr>
                <w:b w:val="0"/>
                <w:i w:val="0"/>
                <w:color w:val="8C8274"/>
                <w:sz w:val="17"/>
              </w:rPr>
              <w:t>A key stage in human evolution and the history of cooking with fire</w:t>
            </w:r>
          </w:p>
        </w:tc>
      </w:tr>
      <w:tr>
        <w:trPr>
          <w:trHeight w:val="1134" w:hRule="atLeast"/>
        </w:trPr>
        <w:tc>
          <w:tcPr>
            <w:tcW w:type="dxa" w:w="3061"/>
            <w:shd w:val="clear" w:color="auto" w:fill="F3ECDD"/>
          </w:tcPr>
          <w:p>
            <w:pPr>
              <w:spacing w:line="276" w:lineRule="auto" w:after="0"/>
              <w:ind w:firstLine="0"/>
              <w:jc w:val="left"/>
            </w:pPr>
            <w:r>
              <w:rPr>
                <w:b/>
                <w:i w:val="0"/>
                <w:sz w:val="19"/>
              </w:rPr>
              <w:t>☐ Criterion (v)</w:t>
            </w:r>
          </w:p>
        </w:tc>
        <w:tc>
          <w:tcPr>
            <w:tcW w:type="dxa" w:w="6350"/>
          </w:tcPr>
          <w:p>
            <w:pPr>
              <w:spacing w:line="276" w:lineRule="auto" w:after="0"/>
              <w:ind w:firstLine="0"/>
              <w:jc w:val="left"/>
            </w:pPr>
            <w:r>
              <w:rPr>
                <w:b w:val="0"/>
                <w:i w:val="0"/>
                <w:color w:val="8C8274"/>
                <w:sz w:val="17"/>
              </w:rPr>
              <w:t>Interaction with the geographical and ecological environment</w:t>
            </w:r>
          </w:p>
        </w:tc>
      </w:tr>
      <w:tr>
        <w:trPr>
          <w:trHeight w:val="1134" w:hRule="atLeast"/>
        </w:trPr>
        <w:tc>
          <w:tcPr>
            <w:tcW w:type="dxa" w:w="3061"/>
            <w:shd w:val="clear" w:color="auto" w:fill="F3ECDD"/>
          </w:tcPr>
          <w:p>
            <w:pPr>
              <w:spacing w:line="276" w:lineRule="auto" w:after="0"/>
              <w:ind w:firstLine="0"/>
              <w:jc w:val="left"/>
            </w:pPr>
            <w:r>
              <w:rPr>
                <w:b/>
                <w:i w:val="0"/>
                <w:sz w:val="19"/>
              </w:rPr>
              <w:t>☐ Criterion (vi)</w:t>
            </w:r>
          </w:p>
        </w:tc>
        <w:tc>
          <w:tcPr>
            <w:tcW w:type="dxa" w:w="6350"/>
          </w:tcPr>
          <w:p>
            <w:pPr>
              <w:spacing w:line="276" w:lineRule="auto" w:after="0"/>
              <w:ind w:firstLine="0"/>
              <w:jc w:val="left"/>
            </w:pPr>
            <w:r>
              <w:rPr>
                <w:b w:val="0"/>
                <w:i w:val="0"/>
                <w:color w:val="8C8274"/>
                <w:sz w:val="17"/>
              </w:rPr>
              <w:t>Humanistic values of survival, suffering, resistance and coexistence</w:t>
            </w:r>
          </w:p>
        </w:tc>
      </w:tr>
      <w:tr>
        <w:trPr>
          <w:trHeight w:val="1134" w:hRule="atLeast"/>
        </w:trPr>
        <w:tc>
          <w:tcPr>
            <w:tcW w:type="dxa" w:w="3061"/>
            <w:shd w:val="clear" w:color="auto" w:fill="F3ECDD"/>
          </w:tcPr>
          <w:p>
            <w:pPr>
              <w:spacing w:line="276" w:lineRule="auto" w:after="0"/>
              <w:ind w:firstLine="0"/>
              <w:jc w:val="left"/>
            </w:pPr>
            <w:r>
              <w:rPr>
                <w:b/>
                <w:i w:val="0"/>
                <w:sz w:val="19"/>
              </w:rPr>
              <w:t>Pillar A. Authenticity</w:t>
            </w:r>
          </w:p>
        </w:tc>
        <w:tc>
          <w:tcPr>
            <w:tcW w:type="dxa" w:w="6350"/>
          </w:tcPr>
          <w:p/>
        </w:tc>
      </w:tr>
      <w:tr>
        <w:trPr>
          <w:trHeight w:val="1134" w:hRule="atLeast"/>
        </w:trPr>
        <w:tc>
          <w:tcPr>
            <w:tcW w:type="dxa" w:w="3061"/>
            <w:shd w:val="clear" w:color="auto" w:fill="F3ECDD"/>
          </w:tcPr>
          <w:p>
            <w:pPr>
              <w:spacing w:line="276" w:lineRule="auto" w:after="0"/>
              <w:ind w:firstLine="0"/>
              <w:jc w:val="left"/>
            </w:pPr>
            <w:r>
              <w:rPr>
                <w:b/>
                <w:i w:val="0"/>
                <w:sz w:val="19"/>
              </w:rPr>
              <w:t>Pillar B. Integrity</w:t>
            </w:r>
          </w:p>
        </w:tc>
        <w:tc>
          <w:tcPr>
            <w:tcW w:type="dxa" w:w="6350"/>
          </w:tcPr>
          <w:p/>
        </w:tc>
      </w:tr>
      <w:tr>
        <w:trPr>
          <w:trHeight w:val="1134" w:hRule="atLeast"/>
        </w:trPr>
        <w:tc>
          <w:tcPr>
            <w:tcW w:type="dxa" w:w="3061"/>
            <w:shd w:val="clear" w:color="auto" w:fill="F3ECDD"/>
          </w:tcPr>
          <w:p>
            <w:pPr>
              <w:spacing w:line="276" w:lineRule="auto" w:after="0"/>
              <w:ind w:firstLine="0"/>
              <w:jc w:val="left"/>
            </w:pPr>
            <w:r>
              <w:rPr>
                <w:b/>
                <w:i w:val="0"/>
                <w:sz w:val="19"/>
              </w:rPr>
              <w:t>Pillar C. Documentation and Custodianship</w:t>
            </w:r>
          </w:p>
        </w:tc>
        <w:tc>
          <w:tcPr>
            <w:tcW w:type="dxa" w:w="6350"/>
          </w:tcPr>
          <w:p/>
        </w:tc>
      </w:tr>
      <w:tr>
        <w:trPr>
          <w:trHeight w:val="680" w:hRule="atLeast"/>
        </w:trPr>
        <w:tc>
          <w:tcPr>
            <w:tcW w:type="dxa" w:w="3061"/>
            <w:shd w:val="clear" w:color="auto" w:fill="F3ECDD"/>
          </w:tcPr>
          <w:p>
            <w:pPr>
              <w:spacing w:line="276" w:lineRule="auto" w:after="0"/>
              <w:ind w:firstLine="0"/>
              <w:jc w:val="left"/>
            </w:pPr>
            <w:r>
              <w:rPr>
                <w:b/>
                <w:i w:val="0"/>
                <w:sz w:val="19"/>
              </w:rPr>
              <w:t>Grounds for exclusion</w:t>
            </w:r>
          </w:p>
        </w:tc>
        <w:tc>
          <w:tcPr>
            <w:tcW w:type="dxa" w:w="6350"/>
          </w:tcPr>
          <w:p>
            <w:pPr>
              <w:spacing w:line="276" w:lineRule="auto" w:after="0"/>
              <w:ind w:firstLine="0"/>
              <w:jc w:val="left"/>
            </w:pPr>
            <w:r>
              <w:rPr>
                <w:b w:val="0"/>
                <w:i w:val="0"/>
                <w:color w:val="8C8274"/>
                <w:sz w:val="17"/>
              </w:rPr>
              <w:t>☐ The applicant confirms that none of the grounds for exclusion in Chapter 3 applies to this heritage.</w:t>
            </w:r>
          </w:p>
        </w:tc>
      </w:tr>
    </w:tbl>
    <w:p>
      <w:pPr>
        <w:spacing w:after="40"/>
      </w:pPr>
    </w:p>
    <w:p>
      <w:pPr>
        <w:keepNext/>
        <w:spacing w:after="80" w:before="280" w:line="288" w:lineRule="auto"/>
        <w:jc w:val="left"/>
        <w:pBdr>
          <w:bottom w:val="single" w:sz="6" w:space="2" w:color="8A6418"/>
        </w:pBdr>
      </w:pPr>
      <w:r>
        <w:rPr>
          <w:b/>
          <w:i w:val="0"/>
          <w:color w:val="8A6418"/>
          <w:sz w:val="26"/>
        </w:rPr>
        <w:t>Section 7. Safeguarding and Transmission</w:t>
      </w:r>
    </w:p>
    <w:p>
      <w:pPr>
        <w:jc w:val="both"/>
      </w:pPr>
      <w:r>
        <w:rPr>
          <w:b w:val="0"/>
          <w:i w:val="0"/>
          <w:color w:val="6B5E4C"/>
          <w:sz w:val="19"/>
        </w:rPr>
        <w:t>Required for review.</w:t>
      </w:r>
    </w:p>
    <w:tbl>
      <w:tblPr>
        <w:tblStyle w:val="TableGrid"/>
        <w:tblW w:type="auto" w:w="0"/>
        <w:jc w:val="center"/>
        <w:tblLook w:firstColumn="1" w:firstRow="1" w:lastColumn="0" w:lastRow="0" w:noHBand="0" w:noVBand="1" w:val="04A0"/>
      </w:tblPr>
      <w:tblGrid>
        <w:gridCol w:w="4706"/>
        <w:gridCol w:w="4706"/>
      </w:tblGrid>
      <w:tr>
        <w:trPr>
          <w:trHeight w:val="1417" w:hRule="atLeast"/>
        </w:trPr>
        <w:tc>
          <w:tcPr>
            <w:tcW w:type="dxa" w:w="3061"/>
            <w:shd w:val="clear" w:color="auto" w:fill="F3ECDD"/>
          </w:tcPr>
          <w:p>
            <w:pPr>
              <w:spacing w:line="276" w:lineRule="auto" w:after="0"/>
              <w:ind w:firstLine="0"/>
              <w:jc w:val="left"/>
            </w:pPr>
            <w:r>
              <w:rPr>
                <w:b/>
                <w:i w:val="0"/>
                <w:sz w:val="19"/>
              </w:rPr>
              <w:t>7.1  Protection so far</w:t>
            </w:r>
          </w:p>
        </w:tc>
        <w:tc>
          <w:tcPr>
            <w:tcW w:type="dxa" w:w="6350"/>
          </w:tcPr>
          <w:p/>
        </w:tc>
      </w:tr>
      <w:tr>
        <w:trPr>
          <w:trHeight w:val="1417" w:hRule="atLeast"/>
        </w:trPr>
        <w:tc>
          <w:tcPr>
            <w:tcW w:type="dxa" w:w="3061"/>
            <w:shd w:val="clear" w:color="auto" w:fill="F3ECDD"/>
          </w:tcPr>
          <w:p>
            <w:pPr>
              <w:spacing w:line="276" w:lineRule="auto" w:after="0"/>
              <w:ind w:firstLine="0"/>
              <w:jc w:val="left"/>
            </w:pPr>
            <w:r>
              <w:rPr>
                <w:b/>
                <w:i w:val="0"/>
                <w:sz w:val="19"/>
              </w:rPr>
              <w:t>7.2  Plan for transmission</w:t>
            </w:r>
          </w:p>
        </w:tc>
        <w:tc>
          <w:tcPr>
            <w:tcW w:type="dxa" w:w="6350"/>
          </w:tcPr>
          <w:p/>
        </w:tc>
      </w:tr>
      <w:tr>
        <w:trPr>
          <w:trHeight w:val="1134" w:hRule="atLeast"/>
        </w:trPr>
        <w:tc>
          <w:tcPr>
            <w:tcW w:type="dxa" w:w="3061"/>
            <w:shd w:val="clear" w:color="auto" w:fill="F3ECDD"/>
          </w:tcPr>
          <w:p>
            <w:pPr>
              <w:spacing w:line="276" w:lineRule="auto" w:after="0"/>
              <w:ind w:firstLine="0"/>
              <w:jc w:val="left"/>
            </w:pPr>
            <w:r>
              <w:rPr>
                <w:b/>
                <w:i w:val="0"/>
                <w:sz w:val="19"/>
              </w:rPr>
              <w:t>7.3  Guard against commercial alteration</w:t>
            </w:r>
          </w:p>
        </w:tc>
        <w:tc>
          <w:tcPr>
            <w:tcW w:type="dxa" w:w="6350"/>
          </w:tcPr>
          <w:p/>
        </w:tc>
      </w:tr>
      <w:tr>
        <w:trPr>
          <w:trHeight w:val="1134" w:hRule="atLeast"/>
        </w:trPr>
        <w:tc>
          <w:tcPr>
            <w:tcW w:type="dxa" w:w="3061"/>
            <w:shd w:val="clear" w:color="auto" w:fill="F3ECDD"/>
          </w:tcPr>
          <w:p>
            <w:pPr>
              <w:spacing w:line="276" w:lineRule="auto" w:after="0"/>
              <w:ind w:firstLine="0"/>
              <w:jc w:val="left"/>
            </w:pPr>
            <w:r>
              <w:rPr>
                <w:b/>
                <w:i w:val="0"/>
                <w:sz w:val="19"/>
              </w:rPr>
              <w:t>7.4  Undertaking of the Custodian</w:t>
            </w:r>
          </w:p>
        </w:tc>
        <w:tc>
          <w:tcPr>
            <w:tcW w:type="dxa" w:w="6350"/>
          </w:tcPr>
          <w:p/>
        </w:tc>
      </w:tr>
    </w:tbl>
    <w:p>
      <w:pPr>
        <w:spacing w:after="40"/>
      </w:pPr>
    </w:p>
    <w:p>
      <w:pPr>
        <w:keepNext/>
        <w:spacing w:after="80" w:before="280" w:line="288" w:lineRule="auto"/>
        <w:jc w:val="left"/>
        <w:pBdr>
          <w:bottom w:val="single" w:sz="6" w:space="2" w:color="8A6418"/>
        </w:pBdr>
      </w:pPr>
      <w:r>
        <w:rPr>
          <w:b/>
          <w:i w:val="0"/>
          <w:color w:val="8A6418"/>
          <w:sz w:val="26"/>
        </w:rPr>
        <w:t>Section 8. Participation and Consent of the Community</w:t>
      </w:r>
    </w:p>
    <w:tbl>
      <w:tblPr>
        <w:tblStyle w:val="TableGrid"/>
        <w:tblW w:type="auto" w:w="0"/>
        <w:jc w:val="center"/>
        <w:tblLook w:firstColumn="1" w:firstRow="1" w:lastColumn="0" w:lastRow="0" w:noHBand="0" w:noVBand="1" w:val="04A0"/>
      </w:tblPr>
      <w:tblGrid>
        <w:gridCol w:w="4706"/>
        <w:gridCol w:w="4706"/>
      </w:tblGrid>
      <w:tr>
        <w:trPr>
          <w:trHeight w:val="1417" w:hRule="atLeast"/>
        </w:trPr>
        <w:tc>
          <w:tcPr>
            <w:tcW w:type="dxa" w:w="3061"/>
            <w:shd w:val="clear" w:color="auto" w:fill="F3ECDD"/>
          </w:tcPr>
          <w:p>
            <w:pPr>
              <w:spacing w:line="276" w:lineRule="auto" w:after="0"/>
              <w:ind w:firstLine="0"/>
              <w:jc w:val="left"/>
            </w:pPr>
            <w:r>
              <w:rPr>
                <w:b/>
                <w:i w:val="0"/>
                <w:sz w:val="19"/>
              </w:rPr>
              <w:t>8.1  Participation in preparing the application</w:t>
            </w:r>
          </w:p>
        </w:tc>
        <w:tc>
          <w:tcPr>
            <w:tcW w:type="dxa" w:w="6350"/>
          </w:tcPr>
          <w:p/>
        </w:tc>
      </w:tr>
      <w:tr>
        <w:trPr>
          <w:trHeight w:val="567" w:hRule="atLeast"/>
        </w:trPr>
        <w:tc>
          <w:tcPr>
            <w:tcW w:type="dxa" w:w="3061"/>
            <w:shd w:val="clear" w:color="auto" w:fill="F3ECDD"/>
          </w:tcPr>
          <w:p>
            <w:pPr>
              <w:spacing w:line="276" w:lineRule="auto" w:after="0"/>
              <w:ind w:firstLine="0"/>
              <w:jc w:val="left"/>
            </w:pPr>
            <w:r>
              <w:rPr>
                <w:b/>
                <w:i w:val="0"/>
                <w:sz w:val="19"/>
              </w:rPr>
              <w:t>8.2  Letter of consent</w:t>
            </w:r>
          </w:p>
        </w:tc>
        <w:tc>
          <w:tcPr>
            <w:tcW w:type="dxa" w:w="6350"/>
          </w:tcPr>
          <w:p>
            <w:pPr>
              <w:spacing w:line="276" w:lineRule="auto" w:after="0"/>
              <w:ind w:firstLine="0"/>
              <w:jc w:val="left"/>
            </w:pPr>
            <w:r>
              <w:rPr>
                <w:b w:val="0"/>
                <w:i w:val="0"/>
                <w:color w:val="8C8274"/>
                <w:sz w:val="17"/>
              </w:rPr>
              <w:t>☐ Attached: free, prior and informed consent of the transmitting community</w:t>
            </w:r>
          </w:p>
        </w:tc>
      </w:tr>
      <w:tr>
        <w:trPr>
          <w:trHeight w:val="1134" w:hRule="atLeast"/>
        </w:trPr>
        <w:tc>
          <w:tcPr>
            <w:tcW w:type="dxa" w:w="3061"/>
            <w:shd w:val="clear" w:color="auto" w:fill="F3ECDD"/>
          </w:tcPr>
          <w:p>
            <w:pPr>
              <w:spacing w:line="276" w:lineRule="auto" w:after="0"/>
              <w:ind w:firstLine="0"/>
              <w:jc w:val="left"/>
            </w:pPr>
            <w:r>
              <w:rPr>
                <w:b/>
                <w:i w:val="0"/>
                <w:sz w:val="19"/>
              </w:rPr>
              <w:t>8.3  Restrictions on publication</w:t>
            </w:r>
          </w:p>
        </w:tc>
        <w:tc>
          <w:tcPr>
            <w:tcW w:type="dxa" w:w="6350"/>
          </w:tcPr>
          <w:p>
            <w:pPr>
              <w:spacing w:line="276" w:lineRule="auto" w:after="0"/>
              <w:ind w:firstLine="0"/>
              <w:jc w:val="left"/>
            </w:pPr>
            <w:r>
              <w:rPr>
                <w:b w:val="0"/>
                <w:i w:val="0"/>
                <w:color w:val="8C8274"/>
                <w:sz w:val="17"/>
              </w:rPr>
              <w:t>Rites, places or knowledge that must not be made public</w:t>
            </w:r>
          </w:p>
        </w:tc>
      </w:tr>
    </w:tbl>
    <w:p>
      <w:pPr>
        <w:spacing w:after="40"/>
      </w:pPr>
    </w:p>
    <w:p>
      <w:pPr>
        <w:keepNext/>
        <w:spacing w:after="80" w:before="280" w:line="288" w:lineRule="auto"/>
        <w:jc w:val="left"/>
        <w:pBdr>
          <w:bottom w:val="single" w:sz="6" w:space="2" w:color="8A6418"/>
        </w:pBdr>
      </w:pPr>
      <w:r>
        <w:rPr>
          <w:b/>
          <w:i w:val="0"/>
          <w:color w:val="8A6418"/>
          <w:sz w:val="26"/>
        </w:rPr>
        <w:t>Section 9. Sources and Materials</w:t>
      </w:r>
    </w:p>
    <w:tbl>
      <w:tblPr>
        <w:tblStyle w:val="TableGrid"/>
        <w:tblW w:type="auto" w:w="0"/>
        <w:jc w:val="center"/>
        <w:tblLook w:firstColumn="1" w:firstRow="1" w:lastColumn="0" w:lastRow="0" w:noHBand="0" w:noVBand="1" w:val="04A0"/>
      </w:tblPr>
      <w:tblGrid>
        <w:gridCol w:w="4706"/>
        <w:gridCol w:w="4706"/>
      </w:tblGrid>
      <w:tr>
        <w:trPr>
          <w:trHeight w:val="1701" w:hRule="atLeast"/>
        </w:trPr>
        <w:tc>
          <w:tcPr>
            <w:tcW w:type="dxa" w:w="3061"/>
            <w:shd w:val="clear" w:color="auto" w:fill="F3ECDD"/>
          </w:tcPr>
          <w:p>
            <w:pPr>
              <w:spacing w:line="276" w:lineRule="auto" w:after="0"/>
              <w:ind w:firstLine="0"/>
              <w:jc w:val="left"/>
            </w:pPr>
            <w:r>
              <w:rPr>
                <w:b/>
                <w:i w:val="0"/>
                <w:sz w:val="19"/>
              </w:rPr>
              <w:t>9.1  Documentary sources and bibliography</w:t>
            </w:r>
          </w:p>
        </w:tc>
        <w:tc>
          <w:tcPr>
            <w:tcW w:type="dxa" w:w="6350"/>
          </w:tcPr>
          <w:p>
            <w:pPr>
              <w:spacing w:line="276" w:lineRule="auto" w:after="0"/>
              <w:ind w:firstLine="0"/>
              <w:jc w:val="left"/>
            </w:pPr>
            <w:r>
              <w:rPr>
                <w:b w:val="0"/>
                <w:i w:val="0"/>
                <w:color w:val="8C8274"/>
                <w:sz w:val="17"/>
              </w:rPr>
              <w:t>Mark each as documented, inferred or oral</w:t>
            </w:r>
          </w:p>
        </w:tc>
      </w:tr>
      <w:tr>
        <w:trPr>
          <w:trHeight w:val="567" w:hRule="atLeast"/>
        </w:trPr>
        <w:tc>
          <w:tcPr>
            <w:tcW w:type="dxa" w:w="3061"/>
            <w:shd w:val="clear" w:color="auto" w:fill="F3ECDD"/>
          </w:tcPr>
          <w:p>
            <w:pPr>
              <w:spacing w:line="276" w:lineRule="auto" w:after="0"/>
              <w:ind w:firstLine="0"/>
              <w:jc w:val="left"/>
            </w:pPr>
            <w:r>
              <w:rPr>
                <w:b/>
                <w:i w:val="0"/>
                <w:sz w:val="19"/>
              </w:rPr>
              <w:t>9.2  Photographs</w:t>
            </w:r>
          </w:p>
        </w:tc>
        <w:tc>
          <w:tcPr>
            <w:tcW w:type="dxa" w:w="6350"/>
          </w:tcPr>
          <w:p>
            <w:pPr>
              <w:spacing w:line="276" w:lineRule="auto" w:after="0"/>
              <w:ind w:firstLine="0"/>
              <w:jc w:val="left"/>
            </w:pPr>
            <w:r>
              <w:rPr>
                <w:b w:val="0"/>
                <w:i w:val="0"/>
                <w:color w:val="8C8274"/>
                <w:sz w:val="17"/>
              </w:rPr>
              <w:t>☐ Attached, up to ten, with captions, dates and makers</w:t>
            </w:r>
          </w:p>
        </w:tc>
      </w:tr>
      <w:tr>
        <w:trPr>
          <w:trHeight w:val="567" w:hRule="atLeast"/>
        </w:trPr>
        <w:tc>
          <w:tcPr>
            <w:tcW w:type="dxa" w:w="3061"/>
            <w:shd w:val="clear" w:color="auto" w:fill="F3ECDD"/>
          </w:tcPr>
          <w:p>
            <w:pPr>
              <w:spacing w:line="276" w:lineRule="auto" w:after="0"/>
              <w:ind w:firstLine="0"/>
              <w:jc w:val="left"/>
            </w:pPr>
            <w:r>
              <w:rPr>
                <w:b/>
                <w:i w:val="0"/>
                <w:sz w:val="19"/>
              </w:rPr>
              <w:t>9.3  Video</w:t>
            </w:r>
          </w:p>
        </w:tc>
        <w:tc>
          <w:tcPr>
            <w:tcW w:type="dxa" w:w="6350"/>
          </w:tcPr>
          <w:p>
            <w:pPr>
              <w:spacing w:line="276" w:lineRule="auto" w:after="0"/>
              <w:ind w:firstLine="0"/>
              <w:jc w:val="left"/>
            </w:pPr>
            <w:r>
              <w:rPr>
                <w:b w:val="0"/>
                <w:i w:val="0"/>
                <w:color w:val="8C8274"/>
                <w:sz w:val="17"/>
              </w:rPr>
              <w:t>☐ Attached or linked, up to ten minutes</w:t>
            </w:r>
          </w:p>
        </w:tc>
      </w:tr>
      <w:tr>
        <w:trPr>
          <w:trHeight w:val="567" w:hRule="atLeast"/>
        </w:trPr>
        <w:tc>
          <w:tcPr>
            <w:tcW w:type="dxa" w:w="3061"/>
            <w:shd w:val="clear" w:color="auto" w:fill="F3ECDD"/>
          </w:tcPr>
          <w:p>
            <w:pPr>
              <w:spacing w:line="276" w:lineRule="auto" w:after="0"/>
              <w:ind w:firstLine="0"/>
              <w:jc w:val="left"/>
            </w:pPr>
            <w:r>
              <w:rPr>
                <w:b/>
                <w:i w:val="0"/>
                <w:sz w:val="19"/>
              </w:rPr>
              <w:t>9.4  Permission</w:t>
            </w:r>
          </w:p>
        </w:tc>
        <w:tc>
          <w:tcPr>
            <w:tcW w:type="dxa" w:w="6350"/>
          </w:tcPr>
          <w:p>
            <w:pPr>
              <w:spacing w:line="276" w:lineRule="auto" w:after="0"/>
              <w:ind w:firstLine="0"/>
              <w:jc w:val="left"/>
            </w:pPr>
            <w:r>
              <w:rPr>
                <w:b w:val="0"/>
                <w:i w:val="0"/>
                <w:color w:val="8C8274"/>
                <w:sz w:val="17"/>
              </w:rPr>
              <w:t>☐ Attached: permission to enter and publish the materials in the Federation Archive</w:t>
            </w:r>
          </w:p>
        </w:tc>
      </w:tr>
    </w:tbl>
    <w:p>
      <w:pPr>
        <w:spacing w:after="40"/>
      </w:pPr>
    </w:p>
    <w:p>
      <w:pPr>
        <w:keepNext/>
        <w:spacing w:after="80" w:before="280" w:line="288" w:lineRule="auto"/>
        <w:jc w:val="left"/>
        <w:pBdr>
          <w:bottom w:val="single" w:sz="6" w:space="2" w:color="8A6418"/>
        </w:pBdr>
      </w:pPr>
      <w:r>
        <w:rPr>
          <w:b/>
          <w:i w:val="0"/>
          <w:color w:val="8A6418"/>
          <w:sz w:val="26"/>
        </w:rPr>
        <w:t>Section 10. Signature and Confirmation</w:t>
      </w:r>
    </w:p>
    <w:p>
      <w:pPr>
        <w:jc w:val="both"/>
      </w:pPr>
      <w:r>
        <w:rPr>
          <w:b w:val="0"/>
          <w:i w:val="0"/>
        </w:rPr>
        <w:t>We declare that the information in this application is true to the best of our knowledge, that the transmitting community has given its free, prior and informed consent, and that we accept the Charter and the Criteria of Global Human Barbecue Heritage.</w:t>
      </w:r>
    </w:p>
    <w:tbl>
      <w:tblPr>
        <w:tblStyle w:val="TableGrid"/>
        <w:tblW w:type="auto" w:w="0"/>
        <w:jc w:val="center"/>
        <w:tblLook w:firstColumn="1" w:firstRow="1" w:lastColumn="0" w:lastRow="0" w:noHBand="0" w:noVBand="1" w:val="04A0"/>
      </w:tblPr>
      <w:tblGrid>
        <w:gridCol w:w="4706"/>
        <w:gridCol w:w="4706"/>
      </w:tblGrid>
      <w:tr>
        <w:trPr>
          <w:trHeight w:val="907" w:hRule="atLeast"/>
        </w:trPr>
        <w:tc>
          <w:tcPr>
            <w:tcW w:type="dxa" w:w="3061"/>
            <w:shd w:val="clear" w:color="auto" w:fill="F3ECDD"/>
          </w:tcPr>
          <w:p>
            <w:pPr>
              <w:spacing w:line="276" w:lineRule="auto" w:after="0"/>
              <w:ind w:firstLine="0"/>
              <w:jc w:val="left"/>
            </w:pPr>
            <w:r>
              <w:rPr>
                <w:b/>
                <w:i w:val="0"/>
                <w:sz w:val="19"/>
              </w:rPr>
              <w:t>Representative of the applicant</w:t>
            </w:r>
          </w:p>
        </w:tc>
        <w:tc>
          <w:tcPr>
            <w:tcW w:type="dxa" w:w="6350"/>
          </w:tcPr>
          <w:p>
            <w:pPr>
              <w:spacing w:line="276" w:lineRule="auto" w:after="0"/>
              <w:ind w:firstLine="0"/>
              <w:jc w:val="left"/>
            </w:pPr>
            <w:r>
              <w:rPr>
                <w:b w:val="0"/>
                <w:i w:val="0"/>
                <w:color w:val="8C8274"/>
                <w:sz w:val="17"/>
              </w:rPr>
              <w:t>Name, title, signature, date</w:t>
            </w:r>
          </w:p>
        </w:tc>
      </w:tr>
      <w:tr>
        <w:trPr>
          <w:trHeight w:val="907" w:hRule="atLeast"/>
        </w:trPr>
        <w:tc>
          <w:tcPr>
            <w:tcW w:type="dxa" w:w="3061"/>
            <w:shd w:val="clear" w:color="auto" w:fill="F3ECDD"/>
          </w:tcPr>
          <w:p>
            <w:pPr>
              <w:spacing w:line="276" w:lineRule="auto" w:after="0"/>
              <w:ind w:firstLine="0"/>
              <w:jc w:val="left"/>
            </w:pPr>
            <w:r>
              <w:rPr>
                <w:b/>
                <w:i w:val="0"/>
                <w:sz w:val="19"/>
              </w:rPr>
              <w:t>Proposed Custodian (for review)</w:t>
            </w:r>
          </w:p>
        </w:tc>
        <w:tc>
          <w:tcPr>
            <w:tcW w:type="dxa" w:w="6350"/>
          </w:tcPr>
          <w:p>
            <w:pPr>
              <w:spacing w:line="276" w:lineRule="auto" w:after="0"/>
              <w:ind w:firstLine="0"/>
              <w:jc w:val="left"/>
            </w:pPr>
            <w:r>
              <w:rPr>
                <w:b w:val="0"/>
                <w:i w:val="0"/>
                <w:color w:val="8C8274"/>
                <w:sz w:val="17"/>
              </w:rPr>
              <w:t>Name, title, signature, date</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2"/>
            <w:shd w:val="clear" w:color="auto" w:fill="F3ECDD"/>
          </w:tcPr>
          <w:p>
            <w:pPr>
              <w:spacing w:line="276" w:lineRule="auto" w:after="0"/>
              <w:ind w:firstLine="0"/>
              <w:jc w:val="center"/>
            </w:pPr>
            <w:r>
              <w:rPr>
                <w:b/>
                <w:i w:val="0"/>
                <w:sz w:val="19"/>
              </w:rPr>
              <w:t>FOR FEDERATION USE ONLY</w:t>
            </w:r>
          </w:p>
          <w:p>
            <w:pPr>
              <w:spacing w:line="384" w:lineRule="auto" w:after="0"/>
            </w:pPr>
            <w:r>
              <w:rPr>
                <w:b w:val="0"/>
                <w:i w:val="0"/>
                <w:sz w:val="18"/>
              </w:rPr>
              <w:t>Received on: ______________________    Receipt no.: ______________________</w:t>
            </w:r>
          </w:p>
          <w:p>
            <w:pPr>
              <w:spacing w:line="384" w:lineRule="auto" w:after="0"/>
            </w:pPr>
            <w:r>
              <w:rPr>
                <w:b w:val="0"/>
                <w:i w:val="0"/>
                <w:sz w:val="18"/>
              </w:rPr>
              <w:t>Record number: GHBH-A-__________    Review number: GHBH-C-__________</w:t>
            </w:r>
          </w:p>
          <w:p>
            <w:pPr>
              <w:spacing w:line="384" w:lineRule="auto" w:after="0"/>
            </w:pPr>
            <w:r>
              <w:rPr>
                <w:b w:val="0"/>
                <w:i w:val="0"/>
                <w:sz w:val="18"/>
              </w:rPr>
              <w:t>Referred to review:  ☐ Yes   ☐ No        Officer: ______________________</w:t>
            </w:r>
          </w:p>
        </w:tc>
      </w:tr>
    </w:tbl>
    <w:p>
      <w:r>
        <w:br w:type="page"/>
      </w:r>
    </w:p>
    <w:p>
      <w:pPr>
        <w:keepNext/>
        <w:spacing w:after="80" w:before="280" w:line="288" w:lineRule="auto"/>
        <w:jc w:val="left"/>
      </w:pPr>
      <w:r>
        <w:rPr>
          <w:b/>
          <w:i w:val="0"/>
          <w:color w:val="8A6418"/>
          <w:sz w:val="30"/>
        </w:rPr>
        <w:t>Chapter 3. Guidance for Completing the Form</w:t>
      </w:r>
    </w:p>
    <w:p>
      <w:pPr>
        <w:keepNext/>
        <w:spacing w:after="80" w:before="280" w:line="288" w:lineRule="auto"/>
        <w:jc w:val="left"/>
        <w:pBdr>
          <w:bottom w:val="single" w:sz="6" w:space="2" w:color="8A6418"/>
        </w:pBdr>
      </w:pPr>
      <w:r>
        <w:rPr>
          <w:b/>
          <w:i w:val="0"/>
          <w:color w:val="8A6418"/>
          <w:sz w:val="26"/>
        </w:rPr>
        <w:t>1. Principles of Writing</w:t>
      </w:r>
    </w:p>
    <w:p>
      <w:pPr>
        <w:spacing w:after="40"/>
        <w:ind w:left="454" w:hanging="283"/>
        <w:jc w:val="both"/>
      </w:pPr>
      <w:r>
        <w:rPr>
          <w:b w:val="0"/>
          <w:i w:val="0"/>
        </w:rPr>
        <w:t xml:space="preserve">1.  </w:t>
      </w:r>
      <w:r>
        <w:rPr>
          <w:b/>
          <w:i w:val="0"/>
        </w:rPr>
        <w:t>Separate fact from inference.</w:t>
      </w:r>
      <w:r>
        <w:rPr>
          <w:b w:val="0"/>
          <w:i w:val="0"/>
        </w:rPr>
        <w:t xml:space="preserve"> Mark each statement and source as documented, inferred or oral. An oral account is welcome as a fragment of historical memory. It must simply be named as oral.</w:t>
      </w:r>
    </w:p>
    <w:p>
      <w:pPr>
        <w:spacing w:after="40"/>
        <w:ind w:left="454" w:hanging="283"/>
        <w:jc w:val="both"/>
      </w:pPr>
      <w:r>
        <w:rPr>
          <w:b w:val="0"/>
          <w:i w:val="0"/>
        </w:rPr>
        <w:t xml:space="preserve">2.  </w:t>
      </w:r>
      <w:r>
        <w:rPr>
          <w:b/>
          <w:i w:val="0"/>
        </w:rPr>
        <w:t>Do not hide the shadow.</w:t>
      </w:r>
      <w:r>
        <w:rPr>
          <w:b w:val="0"/>
          <w:i w:val="0"/>
        </w:rPr>
        <w:t xml:space="preserve"> Histories of plunder, suffering and rupture are part of the record. A fact concealed in the application and later found in review undermines the whole application.</w:t>
      </w:r>
    </w:p>
    <w:p>
      <w:pPr>
        <w:spacing w:after="40"/>
        <w:ind w:left="454" w:hanging="283"/>
        <w:jc w:val="both"/>
      </w:pPr>
      <w:r>
        <w:rPr>
          <w:b w:val="0"/>
          <w:i w:val="0"/>
        </w:rPr>
        <w:t xml:space="preserve">3.  </w:t>
      </w:r>
      <w:r>
        <w:rPr>
          <w:b/>
          <w:i w:val="0"/>
        </w:rPr>
        <w:t>Write in the community's own words.</w:t>
      </w:r>
      <w:r>
        <w:rPr>
          <w:b w:val="0"/>
          <w:i w:val="0"/>
        </w:rPr>
        <w:t xml:space="preserve"> Give the name of the heritage in its original language and script, with its pronunciation. Where the community has its own terms for the fire, the tools or the rite, use them and explain them.</w:t>
      </w:r>
    </w:p>
    <w:p>
      <w:pPr>
        <w:spacing w:after="40"/>
        <w:ind w:left="454" w:hanging="283"/>
        <w:jc w:val="both"/>
      </w:pPr>
      <w:r>
        <w:rPr>
          <w:b w:val="0"/>
          <w:i w:val="0"/>
        </w:rPr>
        <w:t xml:space="preserve">4.  </w:t>
      </w:r>
      <w:r>
        <w:rPr>
          <w:b/>
          <w:i w:val="0"/>
        </w:rPr>
        <w:t>Write only what is established.</w:t>
      </w:r>
      <w:r>
        <w:rPr>
          <w:b w:val="0"/>
          <w:i w:val="0"/>
        </w:rPr>
        <w:t xml:space="preserve"> A field may be left blank. The Record can be supplemented after entry. An honest blank is better than a confident guess.</w:t>
      </w:r>
    </w:p>
    <w:p>
      <w:pPr>
        <w:spacing w:after="40"/>
        <w:ind w:left="454" w:hanging="283"/>
        <w:jc w:val="both"/>
      </w:pPr>
      <w:r>
        <w:rPr>
          <w:b w:val="0"/>
          <w:i w:val="0"/>
        </w:rPr>
        <w:t xml:space="preserve">5.  </w:t>
      </w:r>
      <w:r>
        <w:rPr>
          <w:b/>
          <w:i w:val="0"/>
        </w:rPr>
        <w:t>Obtain the community's consent first.</w:t>
      </w:r>
      <w:r>
        <w:rPr>
          <w:b w:val="0"/>
          <w:i w:val="0"/>
        </w:rPr>
        <w:t xml:space="preserve"> An application made without the free, prior and informed consent of the transmitting community will not be received.</w:t>
      </w:r>
    </w:p>
    <w:p>
      <w:pPr>
        <w:spacing w:after="40"/>
        <w:ind w:left="454" w:hanging="283"/>
        <w:jc w:val="both"/>
      </w:pPr>
      <w:r>
        <w:rPr>
          <w:b w:val="0"/>
          <w:i w:val="0"/>
        </w:rPr>
        <w:t xml:space="preserve">6.  </w:t>
      </w:r>
      <w:r>
        <w:rPr>
          <w:b/>
          <w:i w:val="0"/>
        </w:rPr>
        <w:t>Write in English.</w:t>
      </w:r>
      <w:r>
        <w:rPr>
          <w:b w:val="0"/>
          <w:i w:val="0"/>
        </w:rPr>
        <w:t xml:space="preserve"> The form is completed in English. Names and terms in the original language are given alongside. Supporting documents may be in any language, with a short English summary.</w:t>
      </w:r>
    </w:p>
    <w:p>
      <w:pPr>
        <w:keepNext/>
        <w:spacing w:after="80" w:before="280" w:line="288" w:lineRule="auto"/>
        <w:jc w:val="left"/>
        <w:pBdr>
          <w:bottom w:val="single" w:sz="6" w:space="2" w:color="8A6418"/>
        </w:pBdr>
      </w:pPr>
      <w:r>
        <w:rPr>
          <w:b/>
          <w:i w:val="0"/>
          <w:color w:val="8A6418"/>
          <w:sz w:val="26"/>
        </w:rPr>
        <w:t>2. Sections Required by Type of Application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8D9B5"/>
          </w:tcPr>
          <w:p>
            <w:pPr>
              <w:spacing w:line="276" w:lineRule="auto" w:after="0"/>
              <w:ind w:firstLine="0"/>
              <w:jc w:val="left"/>
            </w:pPr>
            <w:r>
              <w:rPr>
                <w:b/>
                <w:i w:val="0"/>
                <w:sz w:val="19"/>
              </w:rPr>
              <w:t>Section</w:t>
            </w:r>
          </w:p>
        </w:tc>
        <w:tc>
          <w:tcPr>
            <w:tcW w:type="dxa" w:w="1882"/>
            <w:shd w:val="clear" w:color="auto" w:fill="E8D9B5"/>
          </w:tcPr>
          <w:p>
            <w:pPr>
              <w:spacing w:line="276" w:lineRule="auto" w:after="0"/>
              <w:ind w:firstLine="0"/>
              <w:jc w:val="center"/>
            </w:pPr>
            <w:r>
              <w:rPr>
                <w:b/>
                <w:i w:val="0"/>
                <w:sz w:val="19"/>
              </w:rPr>
              <w:t>Record</w:t>
            </w:r>
          </w:p>
        </w:tc>
        <w:tc>
          <w:tcPr>
            <w:tcW w:type="dxa" w:w="1882"/>
            <w:shd w:val="clear" w:color="auto" w:fill="E8D9B5"/>
          </w:tcPr>
          <w:p>
            <w:pPr>
              <w:spacing w:line="276" w:lineRule="auto" w:after="0"/>
              <w:ind w:firstLine="0"/>
              <w:jc w:val="center"/>
            </w:pPr>
            <w:r>
              <w:rPr>
                <w:b/>
                <w:i w:val="0"/>
                <w:sz w:val="19"/>
              </w:rPr>
              <w:t>Record and Review</w:t>
            </w:r>
          </w:p>
        </w:tc>
        <w:tc>
          <w:tcPr>
            <w:tcW w:type="dxa" w:w="1882"/>
            <w:shd w:val="clear" w:color="auto" w:fill="E8D9B5"/>
          </w:tcPr>
          <w:p>
            <w:pPr>
              <w:spacing w:line="276" w:lineRule="auto" w:after="0"/>
              <w:ind w:firstLine="0"/>
              <w:jc w:val="center"/>
            </w:pPr>
            <w:r>
              <w:rPr>
                <w:b/>
                <w:i w:val="0"/>
                <w:sz w:val="19"/>
              </w:rPr>
              <w:t>Advancement</w:t>
            </w:r>
          </w:p>
        </w:tc>
        <w:tc>
          <w:tcPr>
            <w:tcW w:type="dxa" w:w="1882"/>
            <w:shd w:val="clear" w:color="auto" w:fill="E8D9B5"/>
          </w:tcPr>
          <w:p>
            <w:pPr>
              <w:spacing w:line="276" w:lineRule="auto" w:after="0"/>
              <w:ind w:firstLine="0"/>
              <w:jc w:val="center"/>
            </w:pPr>
            <w:r>
              <w:rPr>
                <w:b/>
                <w:i w:val="0"/>
                <w:sz w:val="19"/>
              </w:rPr>
              <w:t>Revived Heritage</w:t>
            </w:r>
          </w:p>
        </w:tc>
      </w:tr>
      <w:tr>
        <w:tc>
          <w:tcPr>
            <w:tcW w:type="dxa" w:w="1882"/>
          </w:tcPr>
          <w:p>
            <w:pPr>
              <w:spacing w:line="276" w:lineRule="auto" w:after="0"/>
              <w:ind w:firstLine="0"/>
              <w:jc w:val="left"/>
            </w:pPr>
            <w:r>
              <w:rPr>
                <w:b w:val="0"/>
                <w:i w:val="0"/>
                <w:sz w:val="19"/>
              </w:rPr>
              <w:t>0. Overview</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1. Name and Location</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2. Definition and Description</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3. Contribution to the Community</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4. History and Transmission</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5. Present State of Transmission</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6. Fulfilment of the Criteria</w:t>
            </w:r>
          </w:p>
        </w:tc>
        <w:tc>
          <w:tcPr>
            <w:tcW w:type="dxa" w:w="1882"/>
          </w:tcPr>
          <w:p>
            <w:pPr>
              <w:spacing w:line="276" w:lineRule="auto" w:after="0"/>
              <w:ind w:firstLine="0"/>
              <w:jc w:val="center"/>
            </w:pPr>
            <w:r>
              <w:rPr>
                <w:b w:val="0"/>
                <w:i w:val="0"/>
                <w:sz w:val="17"/>
              </w:rPr>
              <w:t>Not 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7. Safeguarding and Transmission</w:t>
            </w:r>
          </w:p>
        </w:tc>
        <w:tc>
          <w:tcPr>
            <w:tcW w:type="dxa" w:w="1882"/>
          </w:tcPr>
          <w:p>
            <w:pPr>
              <w:spacing w:line="276" w:lineRule="auto" w:after="0"/>
              <w:ind w:firstLine="0"/>
              <w:jc w:val="center"/>
            </w:pPr>
            <w:r>
              <w:rPr>
                <w:b w:val="0"/>
                <w:i w:val="0"/>
                <w:sz w:val="17"/>
              </w:rPr>
              <w:t>Not 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8. Participation and Consent</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9. Sources and Materials</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r>
        <w:tc>
          <w:tcPr>
            <w:tcW w:type="dxa" w:w="1882"/>
          </w:tcPr>
          <w:p>
            <w:pPr>
              <w:spacing w:line="276" w:lineRule="auto" w:after="0"/>
              <w:ind w:firstLine="0"/>
              <w:jc w:val="left"/>
            </w:pPr>
            <w:r>
              <w:rPr>
                <w:b w:val="0"/>
                <w:i w:val="0"/>
                <w:sz w:val="19"/>
              </w:rPr>
              <w:t>10. Signature and Confirmation</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c>
          <w:tcPr>
            <w:tcW w:type="dxa" w:w="1882"/>
          </w:tcPr>
          <w:p>
            <w:pPr>
              <w:spacing w:line="276" w:lineRule="auto" w:after="0"/>
              <w:ind w:firstLine="0"/>
              <w:jc w:val="center"/>
            </w:pPr>
            <w:r>
              <w:rPr>
                <w:b w:val="0"/>
                <w:i w:val="0"/>
                <w:sz w:val="17"/>
              </w:rPr>
              <w:t>Required</w:t>
            </w:r>
          </w:p>
        </w:tc>
      </w:tr>
    </w:tbl>
    <w:p>
      <w:pPr>
        <w:spacing w:before="120"/>
        <w:ind w:firstLine="210"/>
        <w:jc w:val="both"/>
      </w:pPr>
      <w:r>
        <w:rPr>
          <w:b w:val="0"/>
          <w:i w:val="0"/>
        </w:rPr>
        <w:t>For a Revived Heritage, Section 5.5 on the revival is also required. Section 3 is required for every type of application, because a barbecue's contribution to its community is the heart of this Heritage.</w:t>
      </w:r>
    </w:p>
    <w:p>
      <w:pPr>
        <w:keepNext/>
        <w:spacing w:after="80" w:before="280" w:line="288" w:lineRule="auto"/>
        <w:jc w:val="left"/>
        <w:pBdr>
          <w:bottom w:val="single" w:sz="6" w:space="2" w:color="8A6418"/>
        </w:pBdr>
      </w:pPr>
      <w:r>
        <w:rPr>
          <w:b/>
          <w:i w:val="0"/>
          <w:color w:val="8A6418"/>
          <w:sz w:val="26"/>
        </w:rPr>
        <w:t>3. Notes on Each Section</w:t>
      </w:r>
    </w:p>
    <w:p>
      <w:pPr>
        <w:keepNext/>
        <w:spacing w:after="80" w:before="160" w:line="288" w:lineRule="auto"/>
        <w:jc w:val="left"/>
      </w:pPr>
      <w:r>
        <w:rPr>
          <w:b/>
          <w:i w:val="0"/>
          <w:color w:val="1E1A16"/>
          <w:sz w:val="23"/>
        </w:rPr>
        <w:t>Section 0. Overview</w:t>
      </w:r>
    </w:p>
    <w:p>
      <w:pPr>
        <w:ind w:firstLine="210"/>
        <w:jc w:val="both"/>
      </w:pPr>
      <w:r>
        <w:rPr>
          <w:b w:val="0"/>
          <w:i w:val="0"/>
        </w:rPr>
        <w:t>Choose one type of application. If the heritage is already in the Archive, give its record number. Name the applicant, its nature, its representative and a contact who can answer the Federation's questions.</w:t>
      </w:r>
    </w:p>
    <w:p>
      <w:pPr>
        <w:keepNext/>
        <w:spacing w:after="80" w:before="160" w:line="288" w:lineRule="auto"/>
        <w:jc w:val="left"/>
      </w:pPr>
      <w:r>
        <w:rPr>
          <w:b/>
          <w:i w:val="0"/>
          <w:color w:val="1E1A16"/>
          <w:sz w:val="23"/>
        </w:rPr>
        <w:t>Section 1. Name and Location</w:t>
      </w:r>
    </w:p>
    <w:p>
      <w:pPr>
        <w:ind w:firstLine="210"/>
        <w:jc w:val="both"/>
      </w:pPr>
      <w:r>
        <w:rPr>
          <w:b w:val="0"/>
          <w:i w:val="0"/>
        </w:rPr>
        <w:t>Give the name in the original language and script, its pronunciation, the English name and every other name by which the heritage is known. Identify the transmitting community and the proposed Custodian. Give the place of origin, the places where it is practised today and, where relevant, the routes of its diaspora. Choose the form of fire that best describes it.</w:t>
      </w:r>
    </w:p>
    <w:p>
      <w:pPr>
        <w:keepNext/>
        <w:spacing w:after="80" w:before="160" w:line="288" w:lineRule="auto"/>
        <w:jc w:val="left"/>
      </w:pPr>
      <w:r>
        <w:rPr>
          <w:b/>
          <w:i w:val="0"/>
          <w:color w:val="1E1A16"/>
          <w:sz w:val="23"/>
        </w:rPr>
        <w:t>Section 2. Definition and Description</w:t>
      </w:r>
    </w:p>
    <w:p>
      <w:pPr>
        <w:ind w:firstLine="210"/>
        <w:jc w:val="both"/>
      </w:pPr>
      <w:r>
        <w:rPr>
          <w:b w:val="0"/>
          <w:i w:val="0"/>
        </w:rPr>
        <w:t>Describe the barbecue so that a reader who has never seen it could picture it. How is the fire made, fed and controlled? What fuel and wood are used? What tools and structures: pit, oven, spit, stone, grill, cover? What meat and ingredients, and how are they prepared? How long does the cooking take? What is its social meaning? Photographs and drawings are welcome.</w:t>
      </w:r>
    </w:p>
    <w:p>
      <w:pPr>
        <w:keepNext/>
        <w:spacing w:after="80" w:before="160" w:line="288" w:lineRule="auto"/>
        <w:jc w:val="left"/>
      </w:pPr>
      <w:r>
        <w:rPr>
          <w:b/>
          <w:i w:val="0"/>
          <w:color w:val="1E1A16"/>
          <w:sz w:val="23"/>
        </w:rPr>
        <w:t>Section 3. Contribution to the Community</w:t>
      </w:r>
    </w:p>
    <w:p>
      <w:pPr>
        <w:ind w:firstLine="210"/>
        <w:jc w:val="both"/>
      </w:pPr>
      <w:r>
        <w:rPr>
          <w:b w:val="0"/>
          <w:i w:val="0"/>
        </w:rPr>
        <w:t>This section is the heart of the application and is required for every type. Write it with the greatest care. Describe the structure of sharing: who tends the fire, who cuts and who divides, by what principle portions are given, and who receives the first and the last portion. Describe the shared labour from preparation to clearing away. Describe the occasions when the fire is lit: festival, marriage, funeral, reconciliation, homecoming, harvest. Describe how the fire receives the poor, the old, the child and the stranger. Describe how the knowledge of fire and meat passes to the next generation, and whether that passing is itself a rite. Describe what the fire gives the community today: identity, livelihood, the reunion of a scattered people. For review, describe how the recognition and benefit of inscription will return to the community.</w:t>
      </w:r>
    </w:p>
    <w:p>
      <w:pPr>
        <w:keepNext/>
        <w:spacing w:after="80" w:before="160" w:line="288" w:lineRule="auto"/>
        <w:jc w:val="left"/>
      </w:pPr>
      <w:r>
        <w:rPr>
          <w:b/>
          <w:i w:val="0"/>
          <w:color w:val="1E1A16"/>
          <w:sz w:val="23"/>
        </w:rPr>
        <w:t>Section 4. History and Transmission</w:t>
      </w:r>
    </w:p>
    <w:p>
      <w:pPr>
        <w:ind w:firstLine="210"/>
        <w:jc w:val="both"/>
      </w:pPr>
      <w:r>
        <w:rPr>
          <w:b w:val="0"/>
          <w:i w:val="0"/>
        </w:rPr>
        <w:t>Describe the origin and formation of the heritage, its movements and its changes through migration, trade and diaspora. Give oral sources as oral sources. Set out separately, under The Shadow of History, any histories of conquest, enslavement, prohibition, suffering or rupture connected with the heritage. Say plainly whether the people who kept this fire were those who suffered or those who caused suffering. Review depends on this distinction.</w:t>
      </w:r>
    </w:p>
    <w:p>
      <w:pPr>
        <w:keepNext/>
        <w:spacing w:after="80" w:before="160" w:line="288" w:lineRule="auto"/>
        <w:jc w:val="left"/>
      </w:pPr>
      <w:r>
        <w:rPr>
          <w:b/>
          <w:i w:val="0"/>
          <w:color w:val="1E1A16"/>
          <w:sz w:val="23"/>
        </w:rPr>
        <w:t>Section 5. Present State of Transmission</w:t>
      </w:r>
    </w:p>
    <w:p>
      <w:pPr>
        <w:ind w:firstLine="210"/>
        <w:jc w:val="both"/>
      </w:pPr>
      <w:r>
        <w:rPr>
          <w:b w:val="0"/>
          <w:i w:val="0"/>
        </w:rPr>
        <w:t>State whether the heritage is living, lost or revived. Give the number and generations of practitioners, the way the knowledge is taught and the threats the heritage faces. For a revived heritage, name the record on which the revival rests, the community that carries it out and the period over which it has been practised.</w:t>
      </w:r>
    </w:p>
    <w:p>
      <w:pPr>
        <w:keepNext/>
        <w:spacing w:after="80" w:before="160" w:line="288" w:lineRule="auto"/>
        <w:jc w:val="left"/>
      </w:pPr>
      <w:r>
        <w:rPr>
          <w:b/>
          <w:i w:val="0"/>
          <w:color w:val="1E1A16"/>
          <w:sz w:val="23"/>
        </w:rPr>
        <w:t>Section 6. Fulfilment of the Criteria</w:t>
      </w:r>
    </w:p>
    <w:p>
      <w:pPr>
        <w:ind w:firstLine="210"/>
        <w:jc w:val="both"/>
      </w:pPr>
      <w:r>
        <w:rPr>
          <w:b w:val="0"/>
          <w:i w:val="0"/>
        </w:rPr>
        <w:t>Required for review. Mark each of the six criteria the heritage is claimed to meet, and explain why. At least one is required. Then show how each of the three pillars is satisfied: authenticity, integrity, and documentation and custodianship. Confirm that none of the grounds for exclusion applies. The criteria, pillars and grounds are set out in Chapter 3, Part 4.</w:t>
      </w:r>
    </w:p>
    <w:p>
      <w:pPr>
        <w:keepNext/>
        <w:spacing w:after="80" w:before="160" w:line="288" w:lineRule="auto"/>
        <w:jc w:val="left"/>
      </w:pPr>
      <w:r>
        <w:rPr>
          <w:b/>
          <w:i w:val="0"/>
          <w:color w:val="1E1A16"/>
          <w:sz w:val="23"/>
        </w:rPr>
        <w:t>Section 7. Safeguarding and Transmission</w:t>
      </w:r>
    </w:p>
    <w:p>
      <w:pPr>
        <w:ind w:firstLine="210"/>
        <w:jc w:val="both"/>
      </w:pPr>
      <w:r>
        <w:rPr>
          <w:b w:val="0"/>
          <w:i w:val="0"/>
        </w:rPr>
        <w:t>Required for review. Describe what has been done to protect the heritage and what will be done. Describe the measures that will keep it from commercial alteration. State how the recognition and benefit of inscription will return to the transmitting community, and what the Custodian undertakes.</w:t>
      </w:r>
    </w:p>
    <w:p>
      <w:pPr>
        <w:keepNext/>
        <w:spacing w:after="80" w:before="160" w:line="288" w:lineRule="auto"/>
        <w:jc w:val="left"/>
      </w:pPr>
      <w:r>
        <w:rPr>
          <w:b/>
          <w:i w:val="0"/>
          <w:color w:val="1E1A16"/>
          <w:sz w:val="23"/>
        </w:rPr>
        <w:t>Section 8. Participation and Consent of the Community</w:t>
      </w:r>
    </w:p>
    <w:p>
      <w:pPr>
        <w:ind w:firstLine="210"/>
        <w:jc w:val="both"/>
      </w:pPr>
      <w:r>
        <w:rPr>
          <w:b w:val="0"/>
          <w:i w:val="0"/>
        </w:rPr>
        <w:t>Describe how the community took part in preparing the application. Attach the letter of free, prior and informed consent. Name any rite, place or knowledge that must not be made public. The Federation will honour that request in the Archive and in every publication.</w:t>
      </w:r>
    </w:p>
    <w:p>
      <w:pPr>
        <w:keepNext/>
        <w:spacing w:after="80" w:before="160" w:line="288" w:lineRule="auto"/>
        <w:jc w:val="left"/>
      </w:pPr>
      <w:r>
        <w:rPr>
          <w:b/>
          <w:i w:val="0"/>
          <w:color w:val="1E1A16"/>
          <w:sz w:val="23"/>
        </w:rPr>
        <w:t>Section 9. Sources and Materials</w:t>
      </w:r>
    </w:p>
    <w:p>
      <w:pPr>
        <w:ind w:firstLine="210"/>
        <w:jc w:val="both"/>
      </w:pPr>
      <w:r>
        <w:rPr>
          <w:b w:val="0"/>
          <w:i w:val="0"/>
        </w:rPr>
        <w:t>List the documentary sources and bibliography, marking each as documented, inferred or oral. Submit up to ten photographs and up to ten minutes of video, with captions, dates and the names of those who made them. Attach permission for the materials to be entered and published in the Federation Archive.</w:t>
      </w:r>
    </w:p>
    <w:p>
      <w:pPr>
        <w:keepNext/>
        <w:spacing w:after="80" w:before="160" w:line="288" w:lineRule="auto"/>
        <w:jc w:val="left"/>
      </w:pPr>
      <w:r>
        <w:rPr>
          <w:b/>
          <w:i w:val="0"/>
          <w:color w:val="1E1A16"/>
          <w:sz w:val="23"/>
        </w:rPr>
        <w:t>Section 10. Signature and Confirmation</w:t>
      </w:r>
    </w:p>
    <w:p>
      <w:pPr>
        <w:ind w:firstLine="210"/>
        <w:jc w:val="both"/>
      </w:pPr>
      <w:r>
        <w:rPr>
          <w:b w:val="0"/>
          <w:i w:val="0"/>
        </w:rPr>
        <w:t>The representative of the applicant signs. For review, the proposed Custodian also signs. The box marked For Federation Use Only is left blank.</w:t>
      </w:r>
    </w:p>
    <w:p>
      <w:pPr>
        <w:keepNext/>
        <w:spacing w:after="80" w:before="280" w:line="288" w:lineRule="auto"/>
        <w:jc w:val="left"/>
        <w:pBdr>
          <w:bottom w:val="single" w:sz="6" w:space="2" w:color="8A6418"/>
        </w:pBdr>
      </w:pPr>
      <w:r>
        <w:rPr>
          <w:b/>
          <w:i w:val="0"/>
          <w:color w:val="8A6418"/>
          <w:sz w:val="26"/>
        </w:rPr>
        <w:t>4. Criteria, Pillars and Grounds for Exclusion</w:t>
      </w:r>
    </w:p>
    <w:p>
      <w:pPr>
        <w:keepNext/>
        <w:spacing w:after="80" w:before="160" w:line="288" w:lineRule="auto"/>
        <w:jc w:val="left"/>
      </w:pPr>
      <w:r>
        <w:rPr>
          <w:b/>
          <w:i w:val="0"/>
          <w:color w:val="1E1A16"/>
          <w:sz w:val="23"/>
        </w:rPr>
        <w:t>The Six Criteria</w:t>
      </w:r>
    </w:p>
    <w:p>
      <w:pPr>
        <w:jc w:val="both"/>
      </w:pPr>
      <w:r>
        <w:rPr>
          <w:b w:val="0"/>
          <w:i w:val="0"/>
        </w:rPr>
        <w:t>A heritage proposed for inscription must clearly meet at least one of the following criteria.</w:t>
      </w:r>
    </w:p>
    <w:p>
      <w:pPr>
        <w:spacing w:after="40"/>
        <w:ind w:left="454" w:hanging="283"/>
        <w:jc w:val="both"/>
      </w:pPr>
      <w:r>
        <w:rPr>
          <w:b w:val="0"/>
          <w:i w:val="0"/>
        </w:rPr>
        <w:t>(i)  Human creative genius and the originality of a distinct technique of cooking with fire.</w:t>
      </w:r>
    </w:p>
    <w:p>
      <w:pPr>
        <w:spacing w:after="40"/>
        <w:ind w:left="454" w:hanging="283"/>
        <w:jc w:val="both"/>
      </w:pPr>
      <w:r>
        <w:rPr>
          <w:b w:val="0"/>
          <w:i w:val="0"/>
        </w:rPr>
        <w:t>(ii)  Evidence of culinary exchange between civilizations, and of the movement of peoples and diaspora.</w:t>
      </w:r>
    </w:p>
    <w:p>
      <w:pPr>
        <w:spacing w:after="40"/>
        <w:ind w:left="454" w:hanging="283"/>
        <w:jc w:val="both"/>
      </w:pPr>
      <w:r>
        <w:rPr>
          <w:b w:val="0"/>
          <w:i w:val="0"/>
        </w:rPr>
        <w:t>(iii)  Evidence of a unique and exceptional cultural tradition of a food community.</w:t>
      </w:r>
    </w:p>
    <w:p>
      <w:pPr>
        <w:spacing w:after="40"/>
        <w:ind w:left="454" w:hanging="283"/>
        <w:jc w:val="both"/>
      </w:pPr>
      <w:r>
        <w:rPr>
          <w:b w:val="0"/>
          <w:i w:val="0"/>
        </w:rPr>
        <w:t>(iv)  A cooking system that illustrates a key stage in human evolution and the history of cooking with fire.</w:t>
      </w:r>
    </w:p>
    <w:p>
      <w:pPr>
        <w:spacing w:after="40"/>
        <w:ind w:left="454" w:hanging="283"/>
        <w:jc w:val="both"/>
      </w:pPr>
      <w:r>
        <w:rPr>
          <w:b w:val="0"/>
          <w:i w:val="0"/>
        </w:rPr>
        <w:t>(v)  Interaction with the geographical and ecological environment, and a sustainable ecosystem of cooking with fire.</w:t>
      </w:r>
    </w:p>
    <w:p>
      <w:pPr>
        <w:spacing w:after="40"/>
        <w:ind w:left="454" w:hanging="283"/>
        <w:jc w:val="both"/>
      </w:pPr>
      <w:r>
        <w:rPr>
          <w:b w:val="0"/>
          <w:i w:val="0"/>
        </w:rPr>
        <w:t>(vi)  Association with the sublime humanistic values of human survival, suffering, resistance and coexistence.</w:t>
      </w:r>
    </w:p>
    <w:p>
      <w:pPr>
        <w:keepNext/>
        <w:spacing w:after="80" w:before="160" w:line="288" w:lineRule="auto"/>
        <w:jc w:val="left"/>
      </w:pPr>
      <w:r>
        <w:rPr>
          <w:b/>
          <w:i w:val="0"/>
          <w:color w:val="1E1A16"/>
          <w:sz w:val="23"/>
        </w:rPr>
        <w:t>The Three Pillars of Verification</w:t>
      </w:r>
    </w:p>
    <w:p>
      <w:pPr>
        <w:spacing w:after="40"/>
        <w:ind w:left="454" w:hanging="283"/>
        <w:jc w:val="both"/>
      </w:pPr>
      <w:r>
        <w:rPr>
          <w:b w:val="0"/>
          <w:i w:val="0"/>
        </w:rPr>
        <w:t xml:space="preserve">A.  </w:t>
      </w:r>
      <w:r>
        <w:rPr>
          <w:b/>
          <w:i w:val="0"/>
        </w:rPr>
        <w:t>Authenticity.</w:t>
      </w:r>
      <w:r>
        <w:rPr>
          <w:b w:val="0"/>
          <w:i w:val="0"/>
        </w:rPr>
        <w:t xml:space="preserve"> The name, technique, fuel and bearer community keep continuity with the historical original form. Every language and place name in which the heritage lives is respected.</w:t>
      </w:r>
    </w:p>
    <w:p>
      <w:pPr>
        <w:spacing w:after="40"/>
        <w:ind w:left="454" w:hanging="283"/>
        <w:jc w:val="both"/>
      </w:pPr>
      <w:r>
        <w:rPr>
          <w:b w:val="0"/>
          <w:i w:val="0"/>
        </w:rPr>
        <w:t xml:space="preserve">B.  </w:t>
      </w:r>
      <w:r>
        <w:rPr>
          <w:b/>
          <w:i w:val="0"/>
        </w:rPr>
        <w:t>Integrity.</w:t>
      </w:r>
      <w:r>
        <w:rPr>
          <w:b w:val="0"/>
          <w:i w:val="0"/>
        </w:rPr>
        <w:t xml:space="preserve"> The elements that carry the heritage's value, its recipe, oral tradition and ecological setting, are preserved or proven.</w:t>
      </w:r>
    </w:p>
    <w:p>
      <w:pPr>
        <w:spacing w:after="40"/>
        <w:ind w:left="454" w:hanging="283"/>
        <w:jc w:val="both"/>
      </w:pPr>
      <w:r>
        <w:rPr>
          <w:b w:val="0"/>
          <w:i w:val="0"/>
        </w:rPr>
        <w:t xml:space="preserve">C.  </w:t>
      </w:r>
      <w:r>
        <w:rPr>
          <w:b/>
          <w:i w:val="0"/>
        </w:rPr>
        <w:t>Documentation and Custodianship.</w:t>
      </w:r>
      <w:r>
        <w:rPr>
          <w:b w:val="0"/>
          <w:i w:val="0"/>
        </w:rPr>
        <w:t xml:space="preserve"> The present practice is proven, oral tradition is systematically recorded, and a Custodian sustains transmission as a steward, never as an owner.</w:t>
      </w:r>
    </w:p>
    <w:p>
      <w:pPr>
        <w:keepNext/>
        <w:spacing w:after="80" w:before="160" w:line="288" w:lineRule="auto"/>
        <w:jc w:val="left"/>
      </w:pPr>
      <w:r>
        <w:rPr>
          <w:b/>
          <w:i w:val="0"/>
          <w:color w:val="1E1A16"/>
          <w:sz w:val="23"/>
        </w:rPr>
        <w:t>Grounds for Exclusion</w:t>
      </w:r>
    </w:p>
    <w:p>
      <w:pPr>
        <w:spacing w:after="40"/>
        <w:ind w:left="454" w:hanging="283"/>
        <w:jc w:val="both"/>
      </w:pPr>
      <w:r>
        <w:rPr>
          <w:b w:val="0"/>
          <w:i w:val="0"/>
        </w:rPr>
        <w:t xml:space="preserve">•  </w:t>
      </w:r>
      <w:r>
        <w:rPr>
          <w:b/>
          <w:i w:val="0"/>
        </w:rPr>
        <w:t>Commercially altered dishes.</w:t>
      </w:r>
      <w:r>
        <w:rPr>
          <w:b w:val="0"/>
          <w:i w:val="0"/>
        </w:rPr>
        <w:t xml:space="preserve"> Dishes with scant grounding, or created or altered in modern times for the commercial purposes of a nation, region or company.</w:t>
      </w:r>
    </w:p>
    <w:p>
      <w:pPr>
        <w:spacing w:after="40"/>
        <w:ind w:left="454" w:hanging="283"/>
        <w:jc w:val="both"/>
      </w:pPr>
      <w:r>
        <w:rPr>
          <w:b w:val="0"/>
          <w:i w:val="0"/>
        </w:rPr>
        <w:t xml:space="preserve">•  </w:t>
      </w:r>
      <w:r>
        <w:rPr>
          <w:b/>
          <w:i w:val="0"/>
        </w:rPr>
        <w:t>Exclusive claims of borders.</w:t>
      </w:r>
      <w:r>
        <w:rPr>
          <w:b w:val="0"/>
          <w:i w:val="0"/>
        </w:rPr>
        <w:t xml:space="preserve"> Cases that deny the origins of other cultures and claim exclusive ownership on the basis of national territory or nationalist superiority.</w:t>
      </w:r>
    </w:p>
    <w:p>
      <w:pPr>
        <w:spacing w:after="40"/>
        <w:ind w:left="454" w:hanging="283"/>
        <w:jc w:val="both"/>
      </w:pPr>
      <w:r>
        <w:rPr>
          <w:b w:val="0"/>
          <w:i w:val="0"/>
        </w:rPr>
        <w:t xml:space="preserve">•  </w:t>
      </w:r>
      <w:r>
        <w:rPr>
          <w:b/>
          <w:i w:val="0"/>
        </w:rPr>
        <w:t>Lack of scientific and anthropological grounding.</w:t>
      </w:r>
      <w:r>
        <w:rPr>
          <w:b w:val="0"/>
          <w:i w:val="0"/>
        </w:rPr>
        <w:t xml:space="preserve"> Cases whose historical and technical link to cooking meat with fire is unclear.</w:t>
      </w:r>
    </w:p>
    <w:p>
      <w:pPr>
        <w:spacing w:after="40"/>
        <w:ind w:left="454" w:hanging="283"/>
        <w:jc w:val="both"/>
      </w:pPr>
      <w:r>
        <w:rPr>
          <w:b w:val="0"/>
          <w:i w:val="0"/>
        </w:rPr>
        <w:t xml:space="preserve">•  </w:t>
      </w:r>
      <w:r>
        <w:rPr>
          <w:b/>
          <w:i w:val="0"/>
        </w:rPr>
        <w:t>Violation of human dignity.</w:t>
      </w:r>
      <w:r>
        <w:rPr>
          <w:b w:val="0"/>
          <w:i w:val="0"/>
        </w:rPr>
        <w:t xml:space="preserve"> Where it is established that a heritage, in its formation or transmission, rests on the plunder, exploitation or sacrifice of human beings, the Federation shall judge it to violate human dignity and the sanctity of community, and shall exclude it from inscription.</w:t>
      </w:r>
    </w:p>
    <w:p>
      <w:pPr>
        <w:keepNext/>
        <w:spacing w:after="80" w:before="280" w:line="288" w:lineRule="auto"/>
        <w:jc w:val="left"/>
        <w:pBdr>
          <w:bottom w:val="single" w:sz="6" w:space="2" w:color="8A6418"/>
        </w:pBdr>
      </w:pPr>
      <w:r>
        <w:rPr>
          <w:b/>
          <w:i w:val="0"/>
          <w:color w:val="8A6418"/>
          <w:sz w:val="26"/>
        </w:rPr>
        <w:t>5. Submission and Procedure</w:t>
      </w:r>
    </w:p>
    <w:p>
      <w:pPr>
        <w:spacing w:after="40"/>
        <w:ind w:left="454" w:hanging="283"/>
        <w:jc w:val="both"/>
      </w:pPr>
      <w:r>
        <w:rPr>
          <w:b w:val="0"/>
          <w:i w:val="0"/>
        </w:rPr>
        <w:t xml:space="preserve">1.  Send the completed form and its attachments by email to </w:t>
      </w:r>
      <w:r>
        <w:rPr>
          <w:b/>
          <w:i w:val="0"/>
        </w:rPr>
        <w:t>araliocha@gmail.com</w:t>
      </w:r>
      <w:r>
        <w:rPr>
          <w:b w:val="0"/>
          <w:i w:val="0"/>
        </w:rPr>
        <w:t>. Use the subject line: GHBH Application, followed by the name of the heritage.</w:t>
      </w:r>
    </w:p>
    <w:p>
      <w:pPr>
        <w:spacing w:after="40"/>
        <w:ind w:left="454" w:hanging="283"/>
        <w:jc w:val="both"/>
      </w:pPr>
      <w:r>
        <w:rPr>
          <w:b w:val="0"/>
          <w:i w:val="0"/>
        </w:rPr>
        <w:t>2.  The Federation acknowledges receipt and checks that the required sections and the letter of consent are present.</w:t>
      </w:r>
    </w:p>
    <w:p>
      <w:pPr>
        <w:spacing w:after="40"/>
        <w:ind w:left="454" w:hanging="283"/>
        <w:jc w:val="both"/>
      </w:pPr>
      <w:r>
        <w:rPr>
          <w:b w:val="0"/>
          <w:i w:val="0"/>
        </w:rPr>
        <w:t>3.  The Federation conducts a record survey and assigns a record number, GHBH-A. An Application for Record ends here. The heritage now stands in the Archive.</w:t>
      </w:r>
    </w:p>
    <w:p>
      <w:pPr>
        <w:spacing w:after="40"/>
        <w:ind w:left="454" w:hanging="283"/>
        <w:jc w:val="both"/>
      </w:pPr>
      <w:r>
        <w:rPr>
          <w:b w:val="0"/>
          <w:i w:val="0"/>
        </w:rPr>
        <w:t>4.  Where review is requested, the Federation assigns a review number, GHBH-C, and refers the heritage to the three-stage review: document review, close review of records and sources, and field inspection.</w:t>
      </w:r>
    </w:p>
    <w:p>
      <w:pPr>
        <w:spacing w:after="40"/>
        <w:ind w:left="454" w:hanging="283"/>
        <w:jc w:val="both"/>
      </w:pPr>
      <w:r>
        <w:rPr>
          <w:b w:val="0"/>
          <w:i w:val="0"/>
        </w:rPr>
        <w:t>5.  A heritage that passes review is inscribed on the formal List and receives an inscription number, GHBH-I. A heritage that does not pass remains in the Archive and may apply again.</w:t>
      </w:r>
    </w:p>
    <w:p>
      <w:pPr>
        <w:spacing w:after="40"/>
        <w:ind w:left="454" w:hanging="283"/>
        <w:jc w:val="both"/>
      </w:pPr>
      <w:r>
        <w:rPr>
          <w:b w:val="0"/>
          <w:i w:val="0"/>
        </w:rPr>
        <w:t>6.  After entry or inscription, any person may submit new evidence. The Federation reviews it and adds it to the log of the record.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6418"/>
        <w:sz w:val="16"/>
      </w:rPr>
      <w:t xml:space="preserve">IOBSF  |  Application Form for Global Human Barbecue Heritage  |  Form GHBH-01  |  Page </w:t>
    </w:r>
    <w:r>
      <w:rPr>
        <w:color w:val="8A6418"/>
        <w:sz w:val="16"/>
      </w:rPr>
      <w:fldChar w:fldCharType="begin"/>
    </w:r>
    <w:r>
      <w:rPr>
        <w:color w:val="8A6418"/>
        <w:sz w:val="16"/>
      </w:rPr>
      <w:instrText xml:space="preserve">PAGE</w:instrText>
    </w:r>
    <w:r>
      <w:rPr>
        <w:color w:val="8A641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NanumGothic" w:hAnsi="NanumGothic" w:eastAsia="NanumGothic"/>
      <w:color w:val="1E1A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