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pBdr>
          <w:bottom w:val="single" w:color="2E75B6" w:sz="12" w:space="10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LT Risk Engine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Deployment Guide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1.2.0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Deployment Guide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lt-risk-engine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1.2.0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Aralytiks LLC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February 2026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Confidential — LeaseTeq AG internal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https://github.com/aralytiks-lab/riskengine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LT Risk Engine is a FastAPI microservice that provides real-time credit scoring for B2C and B2B automotive lease applications at LeaseTeq AG. It is called synchronously by Flowable BPM during the origination process and returns a risk tier and decision within milliseconds.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0.110+ (ASGI, async)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 — schema: lt_risk_engine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SQLAlchemy 2.0 (async) + Alembic migrations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JWT (Bearer token validation)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Kafka — topic: risk.assessment.events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Cache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(rule config cache)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— /metrics endpoint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(Dockerfile included)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Primary endpoint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/v1/risk/evaluate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Runtime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Persistent store for assessments, calibration config, monitoring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Keycloak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issuer — validates Bearer tokens from Flowable and admin callers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Kafka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bus — risk engine publishes assessment events post-scoring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Redis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rule config cache — falls back to DB if unavailable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DataHub (DWH)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for batch jobs only — never queried at scoring time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Runtime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 15+ (dedicated lt_risk_engine schema will be created by migrations)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Keycloak realm with a risk-engine client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Kafka broker accessible at the configured bootstrap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 instance (optional but recommended for rule config caching)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psycopg2-binary installed for batch job scripts (dealer_metrics_refresh.py, quarterly_segment_refresh.py)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Python Packages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all dependencies from pyproject.toml: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Using pip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pip install -e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Or using uv (recommended)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uv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Dev dependencies (testing, linting)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pip install -e '.[dev]'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batch refresh services (dealer_metrics_refresh.py, quarterly_segment_refresh.py) use psycopg2 (synchronous), not asyncpg. Ensure psycopg2-binary is installed alongside the main dependencies.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.env.example to .env and populate all values before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 / Example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postgresql+asyncpg://user:pass@host:5433/lt_risk_engine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DATAHUB_URL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postgresql://user:pass@datahub-host:5432/datahub  (sync, read-only)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KEYCLOAK_URL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https://auth.leaseteq.ch/realms/leaseteq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KEYCLOAK_CLIENT_ID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risk-engine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KEYCLOAK_AUDIENCE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risk-engine-api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KAFKA_BOOTSTRAP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kafka:9092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KAFKA_TOPIC_RISK_EVENTS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risk.assessment.events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redis://localhost:6380/0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APP_ENV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| production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LOG_LEVEL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 | DEBUG | WARNING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SCORING_MODEL_VERSION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0B" w:sz="1"/>
              <w:left w:val="single" w:color="D4860B" w:sz="12"/>
              <w:bottom w:val="single" w:color="D4860B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DATABASE_URL uses postgresql+asyncpg:// for the FastAPI application. The batch scripts and Alembic require a plain postgresql:// (psycopg2) URL. The Alembic env.py automatically converts asyncpg URLs — see Section 4.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Setup (Migrations)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schema objects live in the lt_risk_engine schema. Migrations are managed with Alembic and must be applied before starting the service for the first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Migration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001_initial_schema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lt_risk_engine schema + risk_assessment base table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002_calibration_tables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model_version, scoring_factor_config, scoring_factor_bins, scoring_tier_thresholds, business_rules, calibration_audit_log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003_seed_v1_2_config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Seeds all v1.2 scoring parameters: 10 factors, 47 bins, 4 tiers, 8 business rules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004_monitoring_and_defaults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scoring_defaults_applied, population_segment_performance, model_monitoring_snapshot, dealer_risk_metrics, woe_scorecard_params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005_seed_woe_params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Seeds WoE scorecard parameters: intercept +389, 6 coefficients, 25 bin-level WoE values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Running Migrations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DATABASE_URL is set in your environment,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Set the DB URL (or load from 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export DATABASE_URL=postgresql+asyncpg://user:pass@host:5433/lt_risk_engine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Check current migration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Apply all pending 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upgrade 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Expected: 005 (head)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2"/>
              <w:bottom w:val="single" w:color="17A589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Windows PowerShell: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$env:DATABASE_URL = "postgresql+asyncpg://user:pass@host:5433/lt_risk_engine"
alembic upgrade head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Roll back one 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downgrade 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Roll back to specific revision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downgrade 003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Roll back everything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alembic downgrade base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Downgrading past migration 003 will delete all seeded model configuration. Ensure a DB backup exists before rolling back in production.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Running the Service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Activate virtualenv (if using venv)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source .venv/bin/activate   # Linux/Mac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.venv\Scripts\activate    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Start with hot-reload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uvicorn app.main:app --reload --host 0.0.0.0 --port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curl http://localhost:8000/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Returns: {"service": "lt-risk-engine", "version": "1.2.0", ...}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Build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build -t lt-risk-engine:1.2.0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Run with 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 run -d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--env-file .env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-p 8000:8000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--name lt-risk-engine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lt-risk-engine:1.2.0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Or use docker-compose (includes PostgreSQL + Redis)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docker-compose up -d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 /v1/risk/health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"status": "ok",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"service": "lt-risk-engine",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"model_version": "1.2"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/v1/risk/evaluate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scoring endpoint — called by Flowable BPM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/v1/risk/health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 check — used by load balancer / Kubernetes liveness probe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/docs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OpenAPI / Swagger UI — interactive API documentation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/redoc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ReDoc API documentation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/metrics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metrics endpoint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/v1/admin/refresh-dealer-metrics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dealer default rate batch refresh on demand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/v1/admin/refresh-segment-performance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quarterly WoE drift refresh on demand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/v1/admin/versions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scoring model versions in DB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/v1/admin/factors/{version_id}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factor configuration for a model version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/v1/admin/audit/{version_id}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Calibration audit log for a model version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Batch Services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background batch jobs maintain the historical data tables that inform scoring. Neither job runs at scoring time — the service remains stateless.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Dealer Metrics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app/services/dealer_metrics_refresh.py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Schedule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Nightly at 02:00 UTC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dwh.dim_contract (DataHub read-only)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lt_risk_engine.dealer_risk_metrics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Env vars required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DATAHUB_URL, DATABASE_URL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export DATAHUB_URL=postgresql://user:pass@datahub:5432/datahub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export DATABASE_URL=postgresql://user:pass@host:5433/lt_risk_engine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python -m app.services.dealer_metrics_refresh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Output: Dealer metrics refreshed: 47 dealers, 3 on watchlist (1.24s)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 trigger via the admin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POST /v1/admin/refresh-dealer-metrics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Authorization: Bearer &lt;token&gt;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Kubernetes CronJob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apiVersion: batch/v1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kind: CronJob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name: dealer-metrics-refresh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schedule: "0 2 * * *"   # 02:00 UTC daily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jobTemplate: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containers: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- name: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image: lt-risk-engine:1.2.0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command: ["python", "-m", "app.services.dealer_metrics_refresh"]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envFrom: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- secretRef: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name: lt-risk-engine-secrets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Quarterly Segment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app/services/quarterly_segment_refresh.py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Schedule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Quarterly (e.g. first Monday of Jan/Apr/Jul/Oct)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dwh.dim_contract + ods.* (DataHub read-only)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lt_risk_engine.population_segment_performance + model_monitoring_snapshot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Env vars required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DATAHUB_URL, DATABASE_URL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python -m app.services.quarterly_segment_refresh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Output: 10 factors, 48 segments written, portfolio DR=8.3%, PSI=STABLE (4.2s)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Flags any bins with WoE drift &gt; 0.1 nats for recalibration review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0B" w:sz="1"/>
              <w:left w:val="single" w:color="D4860B" w:sz="12"/>
              <w:bottom w:val="single" w:color="D4860B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860B"/>
                <w:sz w:val="20"/>
                <w:szCs w:val="20"/>
              </w:rPr>
              <w:t xml:space="preserve">WoE Drift Alert: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quarterly refresh reports bins with WoE drift &gt; 0.1 nats, schedule a recalibration review with the data science team. Drift &gt; 0.25 nats in a primary factor (LTV, CRIF, DSCR) triggers mandatory recalibration.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Authentication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endpoints require a valid Keycloak Bearer token. The token is validated against the configured realm and audience.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All requests must include the Authorization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POST /v1/risk/evaluate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Authorization: Bearer eyJhbGciOiJSUzI1NiIsIn...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(RS256)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Issuer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KEYCLOAK_URL (configured in .env)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KEYCLOAK_AUDIENCE — must match token aud claim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KEYCLOAK_CLIENT_ID — risk-engine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Callers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Flowable BPM (service account), Admin UI, batch job triggers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D5D8DC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Flowable: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Flowable's risk-engine service account in Keycloak must have the risk-engine-api audience assigned. Token expiry must exceed the maximum scoring latency (typically &lt; 500ms).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Monitoring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Prometheus Metrics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service exposes Prometheus metrics at GET /metrics. Key metrics to monitor: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http_request_duration_seconds — scoring latency (SLA: p99 &lt; 500ms)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http_requests_total — request rate by endpoint and status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process_resident_memory_bytes — memory usage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Structured Logging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logs are emitted as structured JSON in production (APP_ENV=production). Key log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Event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risk_evaluation_started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received — includes request_id, contract_id, customer_id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risk_evaluation_complete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Scoring finished — includes score, tier, decision, elapsed_ms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duplicate_request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Idempotency key reused — response served from existing record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scoring_failed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 error — inspect error field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dealer_refresh_complete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Nightly batch finished — dealers_processed, watchlist_count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quarterly_refresh_complete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Quarterly batch finished — factors_processed, psi_status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high_drift_bins_detected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WoE drift &gt; 0.1 nats in one or more bins — recalibration may be needed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Model Monitoring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quarterly batch job writes a model_monitoring_snapshot record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PSI (Population Stability Index): STABLE &lt; 0.1 | SHIFT 0.1-0.25 | ALARM &gt; 0.25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Overall observed default rate vs model's predicted 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distribution JSON — compare to development sample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WoE drift per factor bin — flags bins needing recalibration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the latest snapshot: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SELECT snapshot_date, scorecard_type, overall_observed_dr,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psi_score, psi_status, total_contracts, total_defaults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lt_risk_engine.model_monitoring_snapshot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ORDER BY snapshot_date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alembic: No module named 'app'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alembic from the project root directory (where pyproject.toml is)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asyncpg connection error on alembic upgrade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env.py auto-converts asyncpg:// to postgresql:// — verify DATABASE_URL is set in your shell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401 Unauthorized on /v1/risk/evaluate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Keycloak is running, token audience matches KEYCLOAK_AUDIENCE, and token is not expired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DSCR returns null in response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SST did not provide dscr_customer_dscr and income fields are missing — check Flowable payload mapping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Dealer risk factor always NEW_DEALER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dealer_metrics_refresh has not run yet, or DATAHUB_URL is not set correctly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Batch refresh: DATAHUB_URL not set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the env var before running: export DATAHUB_URL=postgresql://...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PSI=ALARM after quarterly refresh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Portfolio composition has shifted significantly — trigger recalibration review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B2B application getting MISSING for DSCR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Flowable must send annual_ebitda and the monthly_payment — check B2B payload mapping in Flowable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Deployment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First-Time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PostgreSQL database and user: CREATE DATABASE lt_risk_engine; CREATE USER riskengine WITH PASSWORD '...';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Clone repository: git clone https://github.com/aralytiks-lab/riskengine.git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.env.example to .env and populate all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dependencies: pip install -e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migrations: alembic upgrade head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Verify: alembic current  → should show  005 (head)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service: uvicorn app.main:app --host 0.0.0.0 --port 8000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health: GET /v1/risk/health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Kubernetes CronJob for dealer_metrics_refresh at 02:00 UTC daily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Kubernetes CronJob for quarterly_segment_refresh quarterly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initial dealer refresh: python -m app.services.dealer_metrics_refresh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Ongoing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PSI status after each quarterly refresh — escalate if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watchlist dealers flagged by the nightly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WoE drift bins from quarterly refresh — recalibrate if drift &gt; 0.1 nats in primary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recalibration window: end of Q2 2026 (after vintage maturation)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any scoring model change: publish a new model_version in the DB via the Calibration UI or admin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calibration changes are audit-logged in lt_risk_engine.calibration_audit_log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Repository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GitHub: </w:t>
      </w:r>
      <w:hyperlink w:history="1" r:id="rIdc5sqp6le4tpkw01tbflgn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https://github.com/aralytiks-lab/riskengine</w:t>
        </w:r>
      </w:hyperlink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Live Demo UI: </w:t>
      </w:r>
      <w:hyperlink w:history="1" r:id="rIdjrwkmhvqkubxfcgw7xqwr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https://aralytiks-lab.github.io/riskengine/calibration-ui/flow.html</w:t>
        </w:r>
      </w:hyperlink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LT Risk Engine</w:t>
    </w:r>
    <w:r>
      <w:rPr>
        <w:rFonts w:ascii="Arial" w:cs="Arial" w:eastAsia="Arial" w:hAnsi="Arial"/>
        <w:color w:val="888888"/>
        <w:sz w:val="18"/>
        <w:szCs w:val="18"/>
      </w:rPr>
      <w:t xml:space="preserve">   |   Deployment Guide   |   v1.2.0   |   Aralytiks LLC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5sqp6le4tpkw01tbflgn" Type="http://schemas.openxmlformats.org/officeDocument/2006/relationships/hyperlink" Target="https://github.com/aralytiks-lab/riskengine" TargetMode="External"/><Relationship Id="rIdjrwkmhvqkubxfcgw7xqwr" Type="http://schemas.openxmlformats.org/officeDocument/2006/relationships/hyperlink" Target="https://aralytiks-lab.github.io/riskengine/calibration-ui/flow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2026-02-27T07:25:30.516Z</dcterms:created>
  <dcterms:modified xsi:type="dcterms:W3CDTF">2026-02-27T07:25:30.516Z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