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EE" w:rsidRPr="0010206C" w:rsidRDefault="003729E9" w:rsidP="007F0005">
      <w:pPr>
        <w:spacing w:line="276" w:lineRule="auto"/>
        <w:jc w:val="both"/>
        <w:rPr>
          <w:rFonts w:ascii="Calibri" w:hAnsi="Calibri"/>
          <w:lang w:val="en-GB"/>
        </w:rPr>
      </w:pPr>
      <w:r w:rsidRPr="0010206C">
        <w:rPr>
          <w:rFonts w:ascii="Calibri" w:hAnsi="Calibri"/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-382270</wp:posOffset>
            </wp:positionH>
            <wp:positionV relativeFrom="paragraph">
              <wp:posOffset>-151765</wp:posOffset>
            </wp:positionV>
            <wp:extent cx="2587625" cy="724535"/>
            <wp:effectExtent l="19050" t="0" r="3175" b="0"/>
            <wp:wrapNone/>
            <wp:docPr id="10" name="Picture 126" descr="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Final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6FC3" w:rsidRPr="0010206C" w:rsidRDefault="00E86FC3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2F1E08" w:rsidRPr="0010206C" w:rsidRDefault="002F1E08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2F1E08" w:rsidRPr="0010206C" w:rsidRDefault="002F1E08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2F1E08" w:rsidRPr="0010206C" w:rsidRDefault="002F1E08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2F1E08" w:rsidRPr="0010206C" w:rsidRDefault="002F1E08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2F1E08" w:rsidRPr="0010206C" w:rsidRDefault="002F1E08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2F1E08" w:rsidRPr="0010206C" w:rsidRDefault="002F1E08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2F1E08" w:rsidRDefault="002F1E08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0443BB" w:rsidRPr="0010206C" w:rsidRDefault="000443BB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2F1E08" w:rsidRDefault="002F1E08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0443BB" w:rsidRDefault="000443BB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0443BB" w:rsidRDefault="000443BB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0443BB" w:rsidRDefault="000443BB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0443BB" w:rsidRPr="0010206C" w:rsidRDefault="000443BB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C24B09" w:rsidRPr="0010206C" w:rsidRDefault="00C24B09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C24B09" w:rsidRPr="0010206C" w:rsidRDefault="00C24B09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C24B09" w:rsidRPr="0010206C" w:rsidRDefault="00C24B09" w:rsidP="007F0005">
      <w:pPr>
        <w:spacing w:line="276" w:lineRule="auto"/>
        <w:jc w:val="both"/>
        <w:rPr>
          <w:rFonts w:ascii="Calibri" w:hAnsi="Calibri"/>
          <w:lang w:val="en-GB"/>
        </w:rPr>
      </w:pPr>
    </w:p>
    <w:p w:rsidR="002F1E08" w:rsidRPr="0010206C" w:rsidRDefault="00C510A7" w:rsidP="005E30C5">
      <w:pPr>
        <w:pStyle w:val="TitleLiSAFE"/>
        <w:rPr>
          <w:lang w:val="en-GB"/>
        </w:rPr>
      </w:pPr>
      <w:r>
        <w:rPr>
          <w:lang w:val="en-GB"/>
        </w:rPr>
        <w:t>Vehicle</w:t>
      </w:r>
      <w:r w:rsidR="00453191">
        <w:rPr>
          <w:lang w:val="en-GB"/>
        </w:rPr>
        <w:t xml:space="preserve"> User </w:t>
      </w:r>
      <w:r>
        <w:rPr>
          <w:lang w:val="en-GB"/>
        </w:rPr>
        <w:t>M</w:t>
      </w:r>
      <w:r w:rsidR="00453191">
        <w:rPr>
          <w:lang w:val="en-GB"/>
        </w:rPr>
        <w:t>anual</w:t>
      </w:r>
    </w:p>
    <w:p w:rsidR="002F1E08" w:rsidRPr="0010206C" w:rsidRDefault="002F1E08" w:rsidP="002F1E08">
      <w:pPr>
        <w:rPr>
          <w:rFonts w:ascii="Calibri" w:hAnsi="Calibri"/>
          <w:lang w:val="en-GB"/>
        </w:rPr>
      </w:pPr>
    </w:p>
    <w:p w:rsidR="002F1E08" w:rsidRPr="0010206C" w:rsidRDefault="00453191" w:rsidP="00B47203">
      <w:pPr>
        <w:pStyle w:val="SubtitleLiSAFE"/>
        <w:rPr>
          <w:lang w:val="en-GB"/>
        </w:rPr>
      </w:pPr>
      <w:r>
        <w:rPr>
          <w:lang w:val="en-GB"/>
        </w:rPr>
        <w:t xml:space="preserve"> </w:t>
      </w:r>
    </w:p>
    <w:p w:rsidR="002667EE" w:rsidRPr="0010206C" w:rsidRDefault="002667EE" w:rsidP="00E63DAD">
      <w:pPr>
        <w:spacing w:line="276" w:lineRule="auto"/>
        <w:jc w:val="center"/>
        <w:rPr>
          <w:rFonts w:ascii="Calibri" w:hAnsi="Calibri"/>
          <w:lang w:val="en-GB"/>
        </w:rPr>
      </w:pPr>
    </w:p>
    <w:p w:rsidR="002F1E08" w:rsidRPr="0010206C" w:rsidRDefault="002F1E08" w:rsidP="00E63DAD">
      <w:pPr>
        <w:pStyle w:val="NormalLiSAFE"/>
        <w:jc w:val="center"/>
      </w:pPr>
    </w:p>
    <w:p w:rsidR="00E63DAD" w:rsidRPr="0010206C" w:rsidRDefault="00E63DAD" w:rsidP="00E63DAD">
      <w:pPr>
        <w:pStyle w:val="NormalLiSAFE"/>
      </w:pPr>
    </w:p>
    <w:p w:rsidR="00355725" w:rsidRPr="0010206C" w:rsidRDefault="00C510A7" w:rsidP="00274589">
      <w:pPr>
        <w:spacing w:line="276" w:lineRule="auto"/>
        <w:jc w:val="center"/>
        <w:rPr>
          <w:rFonts w:ascii="Calibri" w:hAnsi="Calibri"/>
          <w:bCs/>
          <w:i/>
          <w:color w:val="808080"/>
          <w:sz w:val="28"/>
          <w:szCs w:val="36"/>
          <w:lang w:val="en-GB"/>
        </w:rPr>
      </w:pPr>
      <w:r>
        <w:rPr>
          <w:rFonts w:ascii="Calibri" w:hAnsi="Calibri"/>
          <w:bCs/>
          <w:i/>
          <w:color w:val="808080"/>
          <w:sz w:val="28"/>
          <w:szCs w:val="36"/>
          <w:lang w:val="en-GB"/>
        </w:rPr>
        <w:t>Template for vehicle user manual</w:t>
      </w:r>
    </w:p>
    <w:p w:rsidR="002667EE" w:rsidRPr="0010206C" w:rsidRDefault="002667EE" w:rsidP="007F0005">
      <w:pPr>
        <w:spacing w:line="276" w:lineRule="auto"/>
        <w:jc w:val="both"/>
        <w:rPr>
          <w:rFonts w:ascii="Calibri" w:hAnsi="Calibri"/>
          <w:sz w:val="18"/>
          <w:szCs w:val="28"/>
          <w:lang w:val="en-GB"/>
        </w:rPr>
      </w:pPr>
    </w:p>
    <w:p w:rsidR="00274589" w:rsidRPr="0010206C" w:rsidRDefault="00274589" w:rsidP="007F0005">
      <w:pPr>
        <w:spacing w:line="276" w:lineRule="auto"/>
        <w:jc w:val="both"/>
        <w:rPr>
          <w:rFonts w:ascii="Calibri" w:hAnsi="Calibri"/>
          <w:sz w:val="18"/>
          <w:szCs w:val="28"/>
          <w:lang w:val="en-GB"/>
        </w:rPr>
      </w:pPr>
    </w:p>
    <w:p w:rsidR="00274589" w:rsidRPr="0010206C" w:rsidRDefault="00274589" w:rsidP="007F0005">
      <w:pPr>
        <w:spacing w:line="276" w:lineRule="auto"/>
        <w:jc w:val="both"/>
        <w:rPr>
          <w:rFonts w:ascii="Calibri" w:hAnsi="Calibri"/>
          <w:sz w:val="18"/>
          <w:szCs w:val="28"/>
          <w:lang w:val="en-GB"/>
        </w:rPr>
      </w:pPr>
    </w:p>
    <w:p w:rsidR="00C24B09" w:rsidRPr="0010206C" w:rsidRDefault="00C24B09" w:rsidP="007F0005">
      <w:pPr>
        <w:spacing w:line="276" w:lineRule="auto"/>
        <w:jc w:val="both"/>
        <w:rPr>
          <w:rFonts w:ascii="Calibri" w:hAnsi="Calibri"/>
          <w:sz w:val="18"/>
          <w:szCs w:val="28"/>
          <w:lang w:val="en-GB"/>
        </w:rPr>
      </w:pPr>
    </w:p>
    <w:p w:rsidR="00C24B09" w:rsidRPr="0010206C" w:rsidRDefault="00C24B09" w:rsidP="007F0005">
      <w:pPr>
        <w:spacing w:line="276" w:lineRule="auto"/>
        <w:jc w:val="both"/>
        <w:rPr>
          <w:rFonts w:ascii="Calibri" w:hAnsi="Calibri"/>
          <w:sz w:val="18"/>
          <w:szCs w:val="28"/>
          <w:lang w:val="en-GB"/>
        </w:rPr>
      </w:pPr>
    </w:p>
    <w:p w:rsidR="00C24B09" w:rsidRPr="0010206C" w:rsidRDefault="00C24B09" w:rsidP="007F0005">
      <w:pPr>
        <w:spacing w:line="276" w:lineRule="auto"/>
        <w:jc w:val="both"/>
        <w:rPr>
          <w:rFonts w:ascii="Calibri" w:hAnsi="Calibri"/>
          <w:sz w:val="18"/>
          <w:szCs w:val="28"/>
          <w:lang w:val="en-GB"/>
        </w:rPr>
      </w:pPr>
    </w:p>
    <w:p w:rsidR="00C24B09" w:rsidRPr="0010206C" w:rsidRDefault="00C24B09" w:rsidP="007F0005">
      <w:pPr>
        <w:spacing w:line="276" w:lineRule="auto"/>
        <w:jc w:val="both"/>
        <w:rPr>
          <w:rFonts w:ascii="Calibri" w:hAnsi="Calibri"/>
          <w:sz w:val="18"/>
          <w:szCs w:val="28"/>
          <w:lang w:val="en-GB"/>
        </w:rPr>
      </w:pPr>
    </w:p>
    <w:p w:rsidR="00C24B09" w:rsidRPr="0010206C" w:rsidRDefault="00C24B09" w:rsidP="007F0005">
      <w:pPr>
        <w:spacing w:line="276" w:lineRule="auto"/>
        <w:jc w:val="both"/>
        <w:rPr>
          <w:rFonts w:ascii="Calibri" w:hAnsi="Calibri"/>
          <w:sz w:val="18"/>
          <w:szCs w:val="28"/>
          <w:lang w:val="en-GB"/>
        </w:rPr>
      </w:pPr>
    </w:p>
    <w:p w:rsidR="00C24B09" w:rsidRPr="0010206C" w:rsidRDefault="00C24B09" w:rsidP="007F0005">
      <w:pPr>
        <w:spacing w:line="276" w:lineRule="auto"/>
        <w:jc w:val="both"/>
        <w:rPr>
          <w:rFonts w:ascii="Calibri" w:hAnsi="Calibri"/>
          <w:sz w:val="18"/>
          <w:szCs w:val="28"/>
          <w:lang w:val="en-GB"/>
        </w:rPr>
      </w:pPr>
    </w:p>
    <w:p w:rsidR="002F1E08" w:rsidRPr="0010206C" w:rsidRDefault="002F1E08" w:rsidP="002F1E08">
      <w:pPr>
        <w:pStyle w:val="NormalLiSAFE"/>
        <w:rPr>
          <w:b/>
        </w:rPr>
      </w:pPr>
    </w:p>
    <w:p w:rsidR="002F1E08" w:rsidRPr="0010206C" w:rsidRDefault="002F1E08" w:rsidP="002F1E08">
      <w:pPr>
        <w:pStyle w:val="NormalLiSAFE"/>
        <w:rPr>
          <w:b/>
        </w:rPr>
      </w:pPr>
    </w:p>
    <w:p w:rsidR="00877911" w:rsidRPr="00F755D3" w:rsidRDefault="00877911" w:rsidP="00877911">
      <w:pPr>
        <w:pStyle w:val="NormalLiSAFE"/>
        <w:rPr>
          <w:b/>
          <w:lang w:val="en-US"/>
        </w:rPr>
      </w:pPr>
      <w:r w:rsidRPr="00F755D3">
        <w:rPr>
          <w:b/>
          <w:lang w:val="en-US"/>
        </w:rPr>
        <w:t>Authors:</w:t>
      </w:r>
    </w:p>
    <w:p w:rsidR="00877911" w:rsidRPr="00F755D3" w:rsidRDefault="00877911" w:rsidP="00877911">
      <w:pPr>
        <w:pStyle w:val="NormalLiSAFE"/>
      </w:pPr>
      <w:r w:rsidRPr="00F755D3">
        <w:t>&lt;Name&gt; – &lt;Organization&gt;</w:t>
      </w:r>
    </w:p>
    <w:p w:rsidR="00877911" w:rsidRPr="00F755D3" w:rsidRDefault="00877911" w:rsidP="00877911">
      <w:pPr>
        <w:pStyle w:val="NormalLiSAFE"/>
        <w:rPr>
          <w:lang w:val="en-US"/>
        </w:rPr>
      </w:pPr>
      <w:r w:rsidRPr="00F755D3">
        <w:rPr>
          <w:lang w:val="en-US"/>
        </w:rPr>
        <w:t>&lt;Name&gt; – &lt;Organization&gt;</w:t>
      </w:r>
    </w:p>
    <w:p w:rsidR="00877911" w:rsidRPr="00F755D3" w:rsidRDefault="00877911" w:rsidP="00877911">
      <w:pPr>
        <w:pStyle w:val="NormalLiSAFE"/>
        <w:rPr>
          <w:lang w:val="en-US"/>
        </w:rPr>
      </w:pPr>
    </w:p>
    <w:p w:rsidR="00877911" w:rsidRPr="00F755D3" w:rsidRDefault="00877911" w:rsidP="00877911">
      <w:pPr>
        <w:pStyle w:val="NormalLiSAFE"/>
        <w:rPr>
          <w:lang w:val="en-US"/>
        </w:rPr>
      </w:pPr>
      <w:r w:rsidRPr="00F755D3">
        <w:rPr>
          <w:b/>
          <w:lang w:val="en-US"/>
        </w:rPr>
        <w:t>Date</w:t>
      </w:r>
      <w:r w:rsidRPr="00F755D3">
        <w:rPr>
          <w:lang w:val="en-US"/>
        </w:rPr>
        <w:t xml:space="preserve">: </w:t>
      </w:r>
      <w:r w:rsidRPr="00F755D3">
        <w:rPr>
          <w:lang w:val="en-US"/>
        </w:rPr>
        <w:br/>
        <w:t>&lt;</w:t>
      </w:r>
      <w:r>
        <w:rPr>
          <w:lang w:val="en-US"/>
        </w:rPr>
        <w:t>date</w:t>
      </w:r>
      <w:r w:rsidRPr="00F755D3">
        <w:rPr>
          <w:lang w:val="en-US"/>
        </w:rPr>
        <w:t>&gt;</w:t>
      </w:r>
    </w:p>
    <w:p w:rsidR="00877911" w:rsidRPr="00F755D3" w:rsidRDefault="00877911" w:rsidP="00877911">
      <w:pPr>
        <w:pStyle w:val="NormalLiSAFE"/>
        <w:rPr>
          <w:lang w:val="en-US"/>
        </w:rPr>
      </w:pPr>
    </w:p>
    <w:p w:rsidR="00877911" w:rsidRPr="00F755D3" w:rsidRDefault="00877911" w:rsidP="00877911">
      <w:pPr>
        <w:pStyle w:val="NormalLiSAFE"/>
        <w:rPr>
          <w:b/>
          <w:noProof/>
          <w:lang w:val="en-US"/>
        </w:rPr>
      </w:pPr>
      <w:r w:rsidRPr="00F755D3">
        <w:rPr>
          <w:b/>
          <w:lang w:val="en-US"/>
        </w:rPr>
        <w:t xml:space="preserve">Version: </w:t>
      </w:r>
      <w:r w:rsidRPr="00F755D3">
        <w:rPr>
          <w:b/>
          <w:lang w:val="en-US"/>
        </w:rPr>
        <w:br/>
      </w:r>
      <w:r w:rsidRPr="00F755D3">
        <w:rPr>
          <w:lang w:val="en-US"/>
        </w:rPr>
        <w:t>&lt;0.1&gt;</w:t>
      </w:r>
    </w:p>
    <w:p w:rsidR="00877911" w:rsidRPr="00F755D3" w:rsidRDefault="00877911" w:rsidP="00877911">
      <w:pPr>
        <w:pStyle w:val="NormalLiSAFE"/>
        <w:rPr>
          <w:b/>
          <w:noProof/>
          <w:lang w:val="en-US"/>
        </w:rPr>
      </w:pPr>
    </w:p>
    <w:p w:rsidR="00274589" w:rsidRPr="0010206C" w:rsidRDefault="00877911" w:rsidP="00877911">
      <w:pPr>
        <w:pStyle w:val="NormalLiSAFE"/>
        <w:rPr>
          <w:b/>
          <w:noProof/>
        </w:rPr>
      </w:pPr>
      <w:r w:rsidRPr="00F755D3">
        <w:rPr>
          <w:b/>
          <w:lang w:val="en-US"/>
        </w:rPr>
        <w:t>Status:</w:t>
      </w:r>
      <w:r w:rsidRPr="00F755D3">
        <w:rPr>
          <w:b/>
          <w:noProof/>
          <w:lang w:val="en-US"/>
        </w:rPr>
        <w:t xml:space="preserve"> </w:t>
      </w:r>
      <w:r w:rsidRPr="00F755D3">
        <w:rPr>
          <w:b/>
          <w:noProof/>
          <w:lang w:val="en-US"/>
        </w:rPr>
        <w:br/>
      </w:r>
      <w:r w:rsidRPr="00F755D3">
        <w:rPr>
          <w:lang w:val="en-US"/>
        </w:rPr>
        <w:t>&lt;Draft, Proposed, Accepted&gt;</w:t>
      </w:r>
    </w:p>
    <w:p w:rsidR="005252D6" w:rsidRPr="0010206C" w:rsidRDefault="005252D6" w:rsidP="00274589">
      <w:pPr>
        <w:pStyle w:val="NormalLiSAFE"/>
        <w:jc w:val="left"/>
      </w:pPr>
      <w:r w:rsidRPr="0010206C"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0"/>
        <w:gridCol w:w="1468"/>
        <w:gridCol w:w="4820"/>
        <w:gridCol w:w="1948"/>
      </w:tblGrid>
      <w:tr w:rsidR="0090545D" w:rsidRPr="0010206C" w:rsidTr="003C16AF">
        <w:tc>
          <w:tcPr>
            <w:tcW w:w="1050" w:type="dxa"/>
            <w:shd w:val="clear" w:color="auto" w:fill="B3B3B3"/>
          </w:tcPr>
          <w:p w:rsidR="0090545D" w:rsidRPr="0010206C" w:rsidRDefault="0090545D" w:rsidP="0090545D">
            <w:pPr>
              <w:rPr>
                <w:rFonts w:ascii="Calibri" w:hAnsi="Calibri"/>
                <w:b/>
                <w:sz w:val="22"/>
                <w:lang w:val="en-GB"/>
              </w:rPr>
            </w:pPr>
            <w:bookmarkStart w:id="0" w:name="_Toc229797993"/>
            <w:bookmarkStart w:id="1" w:name="_Toc229798652"/>
            <w:bookmarkStart w:id="2" w:name="_Toc229798675"/>
            <w:bookmarkStart w:id="3" w:name="_Toc270340645"/>
            <w:bookmarkStart w:id="4" w:name="_Toc270340683"/>
            <w:r w:rsidRPr="0010206C">
              <w:rPr>
                <w:rFonts w:ascii="Calibri" w:hAnsi="Calibri"/>
                <w:b/>
                <w:sz w:val="22"/>
                <w:szCs w:val="22"/>
                <w:lang w:val="en-GB"/>
              </w:rPr>
              <w:lastRenderedPageBreak/>
              <w:t>Revision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468" w:type="dxa"/>
            <w:shd w:val="clear" w:color="auto" w:fill="B3B3B3"/>
          </w:tcPr>
          <w:p w:rsidR="0090545D" w:rsidRPr="0010206C" w:rsidRDefault="0090545D" w:rsidP="0090545D">
            <w:pPr>
              <w:spacing w:line="276" w:lineRule="auto"/>
              <w:jc w:val="both"/>
              <w:rPr>
                <w:rFonts w:ascii="Calibri" w:hAnsi="Calibri"/>
                <w:b/>
                <w:bCs/>
                <w:sz w:val="22"/>
                <w:lang w:val="en-GB"/>
              </w:rPr>
            </w:pPr>
            <w:r w:rsidRPr="0010206C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Date</w:t>
            </w:r>
          </w:p>
        </w:tc>
        <w:tc>
          <w:tcPr>
            <w:tcW w:w="4820" w:type="dxa"/>
            <w:shd w:val="clear" w:color="auto" w:fill="B3B3B3"/>
          </w:tcPr>
          <w:p w:rsidR="0090545D" w:rsidRPr="0010206C" w:rsidRDefault="0090545D" w:rsidP="0090545D">
            <w:pPr>
              <w:spacing w:line="276" w:lineRule="auto"/>
              <w:jc w:val="both"/>
              <w:rPr>
                <w:rFonts w:ascii="Calibri" w:hAnsi="Calibri"/>
                <w:b/>
                <w:bCs/>
                <w:sz w:val="22"/>
                <w:lang w:val="en-GB"/>
              </w:rPr>
            </w:pPr>
            <w:r w:rsidRPr="0010206C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Description of the modification</w:t>
            </w:r>
          </w:p>
        </w:tc>
        <w:tc>
          <w:tcPr>
            <w:tcW w:w="1948" w:type="dxa"/>
            <w:shd w:val="clear" w:color="auto" w:fill="B3B3B3"/>
          </w:tcPr>
          <w:p w:rsidR="0090545D" w:rsidRPr="0010206C" w:rsidRDefault="0090545D" w:rsidP="0090545D">
            <w:pPr>
              <w:spacing w:line="276" w:lineRule="auto"/>
              <w:jc w:val="both"/>
              <w:rPr>
                <w:rFonts w:ascii="Calibri" w:hAnsi="Calibri"/>
                <w:b/>
                <w:bCs/>
                <w:sz w:val="22"/>
                <w:lang w:val="en-GB"/>
              </w:rPr>
            </w:pPr>
            <w:r w:rsidRPr="0010206C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Author</w:t>
            </w:r>
          </w:p>
        </w:tc>
      </w:tr>
      <w:tr w:rsidR="00877911" w:rsidRPr="0010206C" w:rsidTr="003C16AF">
        <w:tc>
          <w:tcPr>
            <w:tcW w:w="1050" w:type="dxa"/>
          </w:tcPr>
          <w:p w:rsidR="00877911" w:rsidRPr="00F755D3" w:rsidRDefault="00877911" w:rsidP="00307E3E">
            <w:pPr>
              <w:spacing w:line="276" w:lineRule="auto"/>
              <w:jc w:val="both"/>
              <w:rPr>
                <w:rFonts w:ascii="Calibri" w:hAnsi="Calibri"/>
                <w:bCs/>
                <w:szCs w:val="20"/>
                <w:lang w:val="en-US"/>
              </w:rPr>
            </w:pPr>
            <w:r w:rsidRPr="00F755D3">
              <w:rPr>
                <w:rFonts w:ascii="Calibri" w:hAnsi="Calibri"/>
                <w:bCs/>
                <w:szCs w:val="20"/>
                <w:lang w:val="en-US"/>
              </w:rPr>
              <w:t>&lt;0.1&gt;</w:t>
            </w:r>
          </w:p>
        </w:tc>
        <w:tc>
          <w:tcPr>
            <w:tcW w:w="1468" w:type="dxa"/>
          </w:tcPr>
          <w:p w:rsidR="00877911" w:rsidRPr="00F755D3" w:rsidRDefault="00877911" w:rsidP="00307E3E">
            <w:pPr>
              <w:spacing w:line="276" w:lineRule="auto"/>
              <w:jc w:val="both"/>
              <w:rPr>
                <w:rFonts w:ascii="Calibri" w:hAnsi="Calibri"/>
                <w:bCs/>
                <w:szCs w:val="20"/>
                <w:lang w:val="en-US"/>
              </w:rPr>
            </w:pPr>
          </w:p>
        </w:tc>
        <w:tc>
          <w:tcPr>
            <w:tcW w:w="4820" w:type="dxa"/>
          </w:tcPr>
          <w:p w:rsidR="00877911" w:rsidRPr="00F755D3" w:rsidRDefault="00877911" w:rsidP="00307E3E">
            <w:pPr>
              <w:spacing w:line="276" w:lineRule="auto"/>
              <w:jc w:val="both"/>
              <w:rPr>
                <w:rFonts w:ascii="Calibri" w:hAnsi="Calibri"/>
                <w:bCs/>
                <w:szCs w:val="20"/>
                <w:lang w:val="en-US"/>
              </w:rPr>
            </w:pPr>
            <w:r w:rsidRPr="00F755D3">
              <w:rPr>
                <w:rFonts w:ascii="Calibri" w:hAnsi="Calibri"/>
                <w:bCs/>
                <w:szCs w:val="20"/>
                <w:lang w:val="en-US"/>
              </w:rPr>
              <w:t>&lt;Initial version&gt;</w:t>
            </w:r>
          </w:p>
        </w:tc>
        <w:tc>
          <w:tcPr>
            <w:tcW w:w="1948" w:type="dxa"/>
          </w:tcPr>
          <w:p w:rsidR="00877911" w:rsidRPr="00F755D3" w:rsidRDefault="00877911" w:rsidP="00307E3E">
            <w:pPr>
              <w:spacing w:line="276" w:lineRule="auto"/>
              <w:jc w:val="both"/>
              <w:rPr>
                <w:rFonts w:ascii="Calibri" w:hAnsi="Calibri"/>
                <w:bCs/>
                <w:szCs w:val="20"/>
                <w:lang w:val="en-US"/>
              </w:rPr>
            </w:pPr>
            <w:r w:rsidRPr="00F755D3">
              <w:rPr>
                <w:rFonts w:ascii="Calibri" w:hAnsi="Calibri"/>
                <w:bCs/>
                <w:szCs w:val="20"/>
                <w:lang w:val="en-US"/>
              </w:rPr>
              <w:t>&lt;Author&gt;</w:t>
            </w:r>
          </w:p>
        </w:tc>
      </w:tr>
      <w:tr w:rsidR="000443BB" w:rsidRPr="0010206C" w:rsidTr="00F277A9">
        <w:tc>
          <w:tcPr>
            <w:tcW w:w="1050" w:type="dxa"/>
          </w:tcPr>
          <w:p w:rsidR="000443BB" w:rsidRDefault="000443B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468" w:type="dxa"/>
          </w:tcPr>
          <w:p w:rsidR="000443BB" w:rsidRDefault="000443B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0443BB" w:rsidRPr="000443BB" w:rsidRDefault="000443BB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1948" w:type="dxa"/>
          </w:tcPr>
          <w:p w:rsidR="000443BB" w:rsidRDefault="000443BB">
            <w:pPr>
              <w:pStyle w:val="Default"/>
              <w:rPr>
                <w:sz w:val="20"/>
                <w:szCs w:val="20"/>
              </w:rPr>
            </w:pPr>
          </w:p>
        </w:tc>
      </w:tr>
      <w:tr w:rsidR="0090545D" w:rsidRPr="000443BB" w:rsidTr="003C16AF">
        <w:tc>
          <w:tcPr>
            <w:tcW w:w="1050" w:type="dxa"/>
            <w:vAlign w:val="center"/>
          </w:tcPr>
          <w:p w:rsidR="0090545D" w:rsidRPr="0010206C" w:rsidRDefault="0090545D" w:rsidP="0090545D">
            <w:pPr>
              <w:spacing w:line="276" w:lineRule="auto"/>
              <w:jc w:val="both"/>
              <w:rPr>
                <w:rFonts w:ascii="Calibri" w:hAnsi="Calibri"/>
                <w:bCs/>
                <w:szCs w:val="20"/>
                <w:lang w:val="en-GB"/>
              </w:rPr>
            </w:pPr>
          </w:p>
        </w:tc>
        <w:tc>
          <w:tcPr>
            <w:tcW w:w="1468" w:type="dxa"/>
            <w:vAlign w:val="center"/>
          </w:tcPr>
          <w:p w:rsidR="0090545D" w:rsidRPr="0010206C" w:rsidRDefault="0090545D" w:rsidP="0090545D">
            <w:pPr>
              <w:spacing w:line="276" w:lineRule="auto"/>
              <w:jc w:val="both"/>
              <w:rPr>
                <w:rFonts w:ascii="Calibri" w:hAnsi="Calibri"/>
                <w:bCs/>
                <w:szCs w:val="20"/>
                <w:lang w:val="en-GB"/>
              </w:rPr>
            </w:pPr>
          </w:p>
        </w:tc>
        <w:tc>
          <w:tcPr>
            <w:tcW w:w="4820" w:type="dxa"/>
          </w:tcPr>
          <w:p w:rsidR="0090545D" w:rsidRPr="0010206C" w:rsidRDefault="0090545D" w:rsidP="0090545D">
            <w:pPr>
              <w:spacing w:line="276" w:lineRule="auto"/>
              <w:jc w:val="both"/>
              <w:rPr>
                <w:rFonts w:ascii="Calibri" w:hAnsi="Calibri"/>
                <w:bCs/>
                <w:szCs w:val="20"/>
                <w:lang w:val="en-GB"/>
              </w:rPr>
            </w:pPr>
          </w:p>
        </w:tc>
        <w:tc>
          <w:tcPr>
            <w:tcW w:w="1948" w:type="dxa"/>
          </w:tcPr>
          <w:p w:rsidR="0090545D" w:rsidRPr="0010206C" w:rsidRDefault="0090545D" w:rsidP="0090545D">
            <w:pPr>
              <w:spacing w:line="276" w:lineRule="auto"/>
              <w:jc w:val="both"/>
              <w:rPr>
                <w:rFonts w:ascii="Calibri" w:hAnsi="Calibri"/>
                <w:bCs/>
                <w:szCs w:val="20"/>
                <w:lang w:val="en-GB"/>
              </w:rPr>
            </w:pPr>
          </w:p>
        </w:tc>
      </w:tr>
    </w:tbl>
    <w:p w:rsidR="0090545D" w:rsidRPr="0010206C" w:rsidRDefault="0090545D" w:rsidP="0090545D">
      <w:pPr>
        <w:spacing w:line="276" w:lineRule="auto"/>
        <w:rPr>
          <w:rFonts w:ascii="Calibri" w:hAnsi="Calibri"/>
          <w:b/>
          <w:sz w:val="28"/>
          <w:lang w:val="en-GB"/>
        </w:rPr>
      </w:pPr>
    </w:p>
    <w:p w:rsidR="0090545D" w:rsidRPr="0010206C" w:rsidRDefault="0090545D" w:rsidP="0090545D">
      <w:pPr>
        <w:pStyle w:val="TableofLiSAFE"/>
        <w:rPr>
          <w:rFonts w:ascii="Calibri" w:hAnsi="Calibri"/>
          <w:lang w:val="en-GB"/>
        </w:rPr>
      </w:pPr>
      <w:r w:rsidRPr="0010206C">
        <w:rPr>
          <w:rFonts w:ascii="Calibri" w:hAnsi="Calibri"/>
          <w:lang w:val="en-GB"/>
        </w:rPr>
        <w:t>Table of contents</w:t>
      </w:r>
    </w:p>
    <w:p w:rsidR="00332D5B" w:rsidRDefault="00B93085">
      <w:pPr>
        <w:pStyle w:val="TOC1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B93085">
        <w:rPr>
          <w:lang w:val="en-GB"/>
        </w:rPr>
        <w:fldChar w:fldCharType="begin"/>
      </w:r>
      <w:r w:rsidR="0090545D" w:rsidRPr="0010206C">
        <w:rPr>
          <w:lang w:val="en-GB"/>
        </w:rPr>
        <w:instrText xml:space="preserve"> TOC \o "1-3" \h \z \u </w:instrText>
      </w:r>
      <w:r w:rsidRPr="00B93085">
        <w:rPr>
          <w:lang w:val="en-GB"/>
        </w:rPr>
        <w:fldChar w:fldCharType="separate"/>
      </w:r>
      <w:hyperlink w:anchor="_Toc399833956" w:history="1">
        <w:r w:rsidR="00332D5B" w:rsidRPr="00EC5923">
          <w:rPr>
            <w:rStyle w:val="Hyperlink"/>
            <w:noProof/>
            <w:lang w:val="en-US"/>
          </w:rPr>
          <w:t>1.</w:t>
        </w:r>
        <w:r w:rsidR="00332D5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32D5B" w:rsidRPr="00EC5923">
          <w:rPr>
            <w:rStyle w:val="Hyperlink"/>
            <w:noProof/>
          </w:rPr>
          <w:t>Introduction</w:t>
        </w:r>
        <w:r w:rsidR="00332D5B">
          <w:rPr>
            <w:noProof/>
            <w:webHidden/>
          </w:rPr>
          <w:tab/>
        </w:r>
        <w:r w:rsidR="00332D5B">
          <w:rPr>
            <w:noProof/>
            <w:webHidden/>
          </w:rPr>
          <w:fldChar w:fldCharType="begin"/>
        </w:r>
        <w:r w:rsidR="00332D5B">
          <w:rPr>
            <w:noProof/>
            <w:webHidden/>
          </w:rPr>
          <w:instrText xml:space="preserve"> PAGEREF _Toc399833956 \h </w:instrText>
        </w:r>
        <w:r w:rsidR="00332D5B">
          <w:rPr>
            <w:noProof/>
            <w:webHidden/>
          </w:rPr>
        </w:r>
        <w:r w:rsidR="00332D5B">
          <w:rPr>
            <w:noProof/>
            <w:webHidden/>
          </w:rPr>
          <w:fldChar w:fldCharType="separate"/>
        </w:r>
        <w:r w:rsidR="00332D5B">
          <w:rPr>
            <w:noProof/>
            <w:webHidden/>
          </w:rPr>
          <w:t>4</w:t>
        </w:r>
        <w:r w:rsidR="00332D5B">
          <w:rPr>
            <w:noProof/>
            <w:webHidden/>
          </w:rPr>
          <w:fldChar w:fldCharType="end"/>
        </w:r>
      </w:hyperlink>
    </w:p>
    <w:p w:rsidR="00332D5B" w:rsidRDefault="00332D5B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9833957" w:history="1">
        <w:r w:rsidRPr="00EC5923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C5923">
          <w:rPr>
            <w:rStyle w:val="Hyperlink"/>
            <w:noProof/>
            <w:lang w:val="en-US"/>
          </w:rPr>
          <w:t>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9833958" w:history="1">
        <w:r w:rsidRPr="00EC5923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C5923">
          <w:rPr>
            <w:rStyle w:val="Hyperlink"/>
            <w:noProof/>
            <w:lang w:val="en-US"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9833959" w:history="1">
        <w:r w:rsidRPr="00EC592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C592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1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9833960" w:history="1">
        <w:r w:rsidRPr="00EC5923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C5923">
          <w:rPr>
            <w:rStyle w:val="Hyperlink"/>
            <w:noProof/>
            <w:lang w:val="en-US"/>
          </w:rPr>
          <w:t>General information: type of the battery and 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1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9833961" w:history="1">
        <w:r w:rsidRPr="00EC5923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C5923">
          <w:rPr>
            <w:rStyle w:val="Hyperlink"/>
            <w:noProof/>
            <w:lang w:val="en-US"/>
          </w:rPr>
          <w:t>Hazards associated with the high-voltage battery and electric power train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1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9833962" w:history="1">
        <w:r w:rsidRPr="00EC5923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C5923">
          <w:rPr>
            <w:rStyle w:val="Hyperlink"/>
            <w:noProof/>
            <w:lang w:val="en-US"/>
          </w:rPr>
          <w:t>Charging of the high voltage battery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9833963" w:history="1">
        <w:r w:rsidRPr="00EC592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C5923">
          <w:rPr>
            <w:rStyle w:val="Hyperlink"/>
            <w:noProof/>
          </w:rPr>
          <w:t>Charging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9833964" w:history="1">
        <w:r w:rsidRPr="00EC5923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C5923">
          <w:rPr>
            <w:rStyle w:val="Hyperlink"/>
            <w:noProof/>
          </w:rPr>
          <w:t>Charging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1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9833965" w:history="1">
        <w:r w:rsidRPr="00EC59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C5923">
          <w:rPr>
            <w:rStyle w:val="Hyperlink"/>
            <w:noProof/>
          </w:rPr>
          <w:t>Normal use of the 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1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9833966" w:history="1">
        <w:r w:rsidRPr="00EC5923">
          <w:rPr>
            <w:rStyle w:val="Hyperlink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C5923">
          <w:rPr>
            <w:rStyle w:val="Hyperlink"/>
            <w:noProof/>
            <w:lang w:val="en-US"/>
          </w:rPr>
          <w:t>Diagnostics of the high-voltage battery and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1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9833967" w:history="1">
        <w:r w:rsidRPr="00EC59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C5923">
          <w:rPr>
            <w:rStyle w:val="Hyperlink"/>
            <w:noProof/>
          </w:rPr>
          <w:t>High-voltage service disconnect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9833968" w:history="1">
        <w:r w:rsidRPr="00EC5923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C5923">
          <w:rPr>
            <w:rStyle w:val="Hyperlink"/>
            <w:noProof/>
          </w:rPr>
          <w:t>Purpose of the high-voltage service disconnect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9833969" w:history="1">
        <w:r w:rsidRPr="00EC5923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C5923">
          <w:rPr>
            <w:rStyle w:val="Hyperlink"/>
            <w:noProof/>
          </w:rPr>
          <w:t>Location of the high-voltage service disconnect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9833970" w:history="1">
        <w:r w:rsidRPr="00EC5923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C5923">
          <w:rPr>
            <w:rStyle w:val="Hyperlink"/>
            <w:noProof/>
          </w:rPr>
          <w:t>Disconnecting the high-voltage service disconnect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99833971" w:history="1">
        <w:r w:rsidRPr="00EC5923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C5923">
          <w:rPr>
            <w:rStyle w:val="Hyperlink"/>
            <w:noProof/>
          </w:rPr>
          <w:t>Placing the high-voltage service disconnect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1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9833972" w:history="1">
        <w:r w:rsidRPr="00EC5923">
          <w:rPr>
            <w:rStyle w:val="Hyperlink"/>
            <w:noProof/>
            <w:lang w:val="en-US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C5923">
          <w:rPr>
            <w:rStyle w:val="Hyperlink"/>
            <w:noProof/>
            <w:lang w:val="en-US"/>
          </w:rPr>
          <w:t>Emergency 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D5B" w:rsidRDefault="00332D5B">
      <w:pPr>
        <w:pStyle w:val="TOC1"/>
        <w:tabs>
          <w:tab w:val="left" w:pos="60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99833973" w:history="1">
        <w:r w:rsidRPr="00EC5923">
          <w:rPr>
            <w:rStyle w:val="Hyperlink"/>
            <w:noProof/>
            <w:lang w:val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EC5923">
          <w:rPr>
            <w:rStyle w:val="Hyperlink"/>
            <w:noProof/>
            <w:lang w:val="en-US"/>
          </w:rPr>
          <w:t>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_Toc399833973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1F76" w:rsidRPr="0010206C" w:rsidRDefault="00B93085" w:rsidP="0090545D">
      <w:pPr>
        <w:pStyle w:val="TableofLiSAFE"/>
        <w:rPr>
          <w:rFonts w:ascii="Calibri" w:hAnsi="Calibri"/>
          <w:lang w:val="en-GB"/>
        </w:rPr>
      </w:pPr>
      <w:r w:rsidRPr="0010206C">
        <w:rPr>
          <w:rFonts w:ascii="Calibri" w:hAnsi="Calibri"/>
          <w:lang w:val="en-GB"/>
        </w:rPr>
        <w:fldChar w:fldCharType="end"/>
      </w:r>
    </w:p>
    <w:p w:rsidR="0090545D" w:rsidRPr="0010206C" w:rsidRDefault="0090545D" w:rsidP="008D1F76">
      <w:pPr>
        <w:pStyle w:val="TableofLiSAFE"/>
        <w:rPr>
          <w:lang w:val="en-GB"/>
        </w:rPr>
      </w:pPr>
      <w:r w:rsidRPr="0010206C">
        <w:rPr>
          <w:rFonts w:ascii="Calibri" w:hAnsi="Calibri"/>
          <w:lang w:val="en-GB"/>
        </w:rPr>
        <w:t>Table of Figures</w:t>
      </w:r>
    </w:p>
    <w:p w:rsidR="0090545D" w:rsidRPr="0010206C" w:rsidRDefault="0090545D" w:rsidP="0090545D">
      <w:pPr>
        <w:spacing w:line="276" w:lineRule="auto"/>
        <w:rPr>
          <w:rFonts w:ascii="Calibri" w:hAnsi="Calibri"/>
          <w:b/>
          <w:i/>
          <w:sz w:val="28"/>
          <w:lang w:val="en-GB"/>
        </w:rPr>
      </w:pPr>
    </w:p>
    <w:p w:rsidR="00471D3D" w:rsidRPr="00471D3D" w:rsidRDefault="00B93085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r w:rsidRPr="00B93085">
        <w:rPr>
          <w:rFonts w:ascii="Arial" w:hAnsi="Arial"/>
          <w:b/>
          <w:sz w:val="22"/>
          <w:szCs w:val="22"/>
          <w:lang w:val="en-GB"/>
        </w:rPr>
        <w:fldChar w:fldCharType="begin"/>
      </w:r>
      <w:r w:rsidR="0090545D" w:rsidRPr="0010206C">
        <w:rPr>
          <w:b/>
          <w:sz w:val="22"/>
          <w:szCs w:val="22"/>
          <w:lang w:val="en-GB"/>
        </w:rPr>
        <w:instrText xml:space="preserve"> TOC \c "Figure" </w:instrText>
      </w:r>
      <w:r w:rsidRPr="00B93085">
        <w:rPr>
          <w:rFonts w:ascii="Arial" w:hAnsi="Arial"/>
          <w:b/>
          <w:sz w:val="22"/>
          <w:szCs w:val="22"/>
          <w:lang w:val="en-GB"/>
        </w:rPr>
        <w:fldChar w:fldCharType="separate"/>
      </w:r>
      <w:r w:rsidR="00471D3D" w:rsidRPr="000C1002">
        <w:rPr>
          <w:noProof/>
          <w:lang w:val="en-US"/>
        </w:rPr>
        <w:t>Figure 1: Indication of high voltage elements in the vehicle</w:t>
      </w:r>
      <w:r w:rsidR="00471D3D" w:rsidRPr="00471D3D">
        <w:rPr>
          <w:noProof/>
          <w:lang w:val="en-US"/>
        </w:rPr>
        <w:tab/>
      </w:r>
      <w:r w:rsidR="00471D3D">
        <w:rPr>
          <w:noProof/>
        </w:rPr>
        <w:fldChar w:fldCharType="begin"/>
      </w:r>
      <w:r w:rsidR="00471D3D" w:rsidRPr="00471D3D">
        <w:rPr>
          <w:noProof/>
          <w:lang w:val="en-US"/>
        </w:rPr>
        <w:instrText xml:space="preserve"> PAGEREF _Toc399833248 \h </w:instrText>
      </w:r>
      <w:r w:rsidR="00471D3D">
        <w:rPr>
          <w:noProof/>
        </w:rPr>
      </w:r>
      <w:r w:rsidR="00471D3D">
        <w:rPr>
          <w:noProof/>
        </w:rPr>
        <w:fldChar w:fldCharType="separate"/>
      </w:r>
      <w:r w:rsidR="00471D3D" w:rsidRPr="00471D3D">
        <w:rPr>
          <w:noProof/>
          <w:lang w:val="en-US"/>
        </w:rPr>
        <w:t>5</w:t>
      </w:r>
      <w:r w:rsidR="00471D3D">
        <w:rPr>
          <w:noProof/>
        </w:rPr>
        <w:fldChar w:fldCharType="end"/>
      </w:r>
    </w:p>
    <w:p w:rsidR="00471D3D" w:rsidRPr="00471D3D" w:rsidRDefault="00471D3D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r w:rsidRPr="000C1002">
        <w:rPr>
          <w:noProof/>
          <w:lang w:val="en-US"/>
        </w:rPr>
        <w:t>Figure 2: Example of a service disconnect</w:t>
      </w:r>
      <w:r w:rsidRPr="00471D3D">
        <w:rPr>
          <w:noProof/>
          <w:lang w:val="en-US"/>
        </w:rPr>
        <w:tab/>
      </w:r>
      <w:r>
        <w:rPr>
          <w:noProof/>
        </w:rPr>
        <w:fldChar w:fldCharType="begin"/>
      </w:r>
      <w:r w:rsidRPr="00471D3D">
        <w:rPr>
          <w:noProof/>
          <w:lang w:val="en-US"/>
        </w:rPr>
        <w:instrText xml:space="preserve"> PAGEREF _Toc399833249 \h </w:instrText>
      </w:r>
      <w:r>
        <w:rPr>
          <w:noProof/>
        </w:rPr>
      </w:r>
      <w:r>
        <w:rPr>
          <w:noProof/>
        </w:rPr>
        <w:fldChar w:fldCharType="separate"/>
      </w:r>
      <w:r w:rsidRPr="00471D3D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A60ADE" w:rsidRDefault="00B93085" w:rsidP="0090545D">
      <w:pPr>
        <w:spacing w:line="276" w:lineRule="auto"/>
        <w:rPr>
          <w:rFonts w:ascii="Calibri" w:hAnsi="Calibri"/>
          <w:b/>
          <w:sz w:val="22"/>
          <w:szCs w:val="22"/>
          <w:lang w:val="en-GB"/>
        </w:rPr>
      </w:pPr>
      <w:r w:rsidRPr="0010206C">
        <w:rPr>
          <w:rFonts w:ascii="Calibri" w:hAnsi="Calibri"/>
          <w:b/>
          <w:sz w:val="22"/>
          <w:szCs w:val="22"/>
          <w:lang w:val="en-GB"/>
        </w:rPr>
        <w:fldChar w:fldCharType="end"/>
      </w:r>
    </w:p>
    <w:p w:rsidR="00A60ADE" w:rsidRDefault="00A60ADE">
      <w:pPr>
        <w:rPr>
          <w:rFonts w:ascii="Calibri" w:hAnsi="Calibri"/>
          <w:b/>
          <w:sz w:val="22"/>
          <w:szCs w:val="22"/>
          <w:lang w:val="en-GB"/>
        </w:rPr>
      </w:pPr>
      <w:r>
        <w:rPr>
          <w:rFonts w:ascii="Calibri" w:hAnsi="Calibri"/>
          <w:b/>
          <w:sz w:val="22"/>
          <w:szCs w:val="22"/>
          <w:lang w:val="en-GB"/>
        </w:rPr>
        <w:br w:type="page"/>
      </w:r>
    </w:p>
    <w:p w:rsidR="00877911" w:rsidRPr="00F755D3" w:rsidRDefault="00877911" w:rsidP="00877911">
      <w:pPr>
        <w:pStyle w:val="H1LiSAFE"/>
        <w:numPr>
          <w:ilvl w:val="0"/>
          <w:numId w:val="7"/>
        </w:numPr>
        <w:rPr>
          <w:lang w:val="en-US"/>
        </w:rPr>
      </w:pPr>
      <w:bookmarkStart w:id="5" w:name="_Toc382898774"/>
      <w:bookmarkStart w:id="6" w:name="_Toc399833956"/>
      <w:r w:rsidRPr="00877911">
        <w:lastRenderedPageBreak/>
        <w:t>Introduction</w:t>
      </w:r>
      <w:bookmarkEnd w:id="5"/>
      <w:bookmarkEnd w:id="6"/>
    </w:p>
    <w:p w:rsidR="00877911" w:rsidRPr="00F755D3" w:rsidRDefault="00877911" w:rsidP="00877911">
      <w:pPr>
        <w:pStyle w:val="H2LiSAFE"/>
        <w:rPr>
          <w:lang w:val="en-US"/>
        </w:rPr>
      </w:pPr>
      <w:bookmarkStart w:id="7" w:name="_Toc271911328"/>
    </w:p>
    <w:p w:rsidR="00877911" w:rsidRPr="000A1F27" w:rsidRDefault="00877911" w:rsidP="00877911">
      <w:pPr>
        <w:pStyle w:val="H2LiSAFE"/>
        <w:numPr>
          <w:ilvl w:val="1"/>
          <w:numId w:val="7"/>
        </w:numPr>
        <w:rPr>
          <w:lang w:val="en-US"/>
        </w:rPr>
      </w:pPr>
      <w:bookmarkStart w:id="8" w:name="_Toc382898775"/>
      <w:bookmarkStart w:id="9" w:name="_Toc399833957"/>
      <w:bookmarkEnd w:id="7"/>
      <w:r w:rsidRPr="00F755D3">
        <w:rPr>
          <w:lang w:val="en-US"/>
        </w:rPr>
        <w:t>Purpose and Scope</w:t>
      </w:r>
      <w:bookmarkEnd w:id="8"/>
      <w:bookmarkEnd w:id="9"/>
    </w:p>
    <w:p w:rsidR="00877911" w:rsidRDefault="000A1F27" w:rsidP="00877911">
      <w:pPr>
        <w:pStyle w:val="NormalLiSAFE"/>
        <w:rPr>
          <w:lang w:val="en-US"/>
        </w:rPr>
      </w:pPr>
      <w:r w:rsidRPr="000A1F27">
        <w:rPr>
          <w:lang w:val="en-US"/>
        </w:rPr>
        <w:t xml:space="preserve">The vehicle manufacturer shall give detailed information about the operating, charging and safety characteristics of the vehicle. Special attention is needed to the electric safety. </w:t>
      </w:r>
      <w:r>
        <w:rPr>
          <w:lang w:val="en-US"/>
        </w:rPr>
        <w:t xml:space="preserve">This information should be given next to the normal user information of the vehicle (e.g. lighting, dashboard information, </w:t>
      </w:r>
      <w:proofErr w:type="gramStart"/>
      <w:r>
        <w:rPr>
          <w:lang w:val="en-US"/>
        </w:rPr>
        <w:t>… )</w:t>
      </w:r>
      <w:proofErr w:type="gramEnd"/>
      <w:r w:rsidR="00562771">
        <w:rPr>
          <w:lang w:val="en-US"/>
        </w:rPr>
        <w:t>.</w:t>
      </w:r>
    </w:p>
    <w:p w:rsidR="000A1F27" w:rsidRPr="000A1F27" w:rsidRDefault="000A1F27" w:rsidP="00877911">
      <w:pPr>
        <w:pStyle w:val="NormalLiSAFE"/>
        <w:rPr>
          <w:lang w:val="en-US"/>
        </w:rPr>
      </w:pPr>
    </w:p>
    <w:p w:rsidR="000A1F27" w:rsidRDefault="000A1F27" w:rsidP="00877911">
      <w:pPr>
        <w:pStyle w:val="NormalLiSAFE"/>
        <w:rPr>
          <w:lang w:val="en-US"/>
        </w:rPr>
      </w:pPr>
      <w:r w:rsidRPr="000A1F27">
        <w:rPr>
          <w:lang w:val="en-US"/>
        </w:rPr>
        <w:t>This template can</w:t>
      </w:r>
      <w:r w:rsidR="00562771">
        <w:rPr>
          <w:lang w:val="en-US"/>
        </w:rPr>
        <w:t xml:space="preserve"> be used to set-up the detailed information about the high voltage parts and risks</w:t>
      </w:r>
      <w:r w:rsidRPr="000A1F27">
        <w:rPr>
          <w:lang w:val="en-US"/>
        </w:rPr>
        <w:t>.</w:t>
      </w:r>
    </w:p>
    <w:p w:rsidR="00877911" w:rsidRPr="00F755D3" w:rsidRDefault="00877911" w:rsidP="00877911">
      <w:pPr>
        <w:rPr>
          <w:rStyle w:val="Notes"/>
          <w:rFonts w:ascii="Calibri" w:hAnsi="Calibri"/>
          <w:color w:val="0000FF"/>
          <w:lang w:val="en-US"/>
        </w:rPr>
      </w:pPr>
    </w:p>
    <w:p w:rsidR="00877911" w:rsidRDefault="00877911" w:rsidP="00877911">
      <w:pPr>
        <w:pStyle w:val="H2LiSAFE"/>
        <w:numPr>
          <w:ilvl w:val="1"/>
          <w:numId w:val="7"/>
        </w:numPr>
        <w:rPr>
          <w:lang w:val="en-US"/>
        </w:rPr>
      </w:pPr>
      <w:bookmarkStart w:id="10" w:name="_Toc271911330"/>
      <w:bookmarkStart w:id="11" w:name="_Toc382898776"/>
      <w:bookmarkStart w:id="12" w:name="_Toc399833958"/>
      <w:r w:rsidRPr="00F755D3">
        <w:rPr>
          <w:lang w:val="en-US"/>
        </w:rPr>
        <w:t>Abbreviations</w:t>
      </w:r>
      <w:bookmarkEnd w:id="10"/>
      <w:bookmarkEnd w:id="11"/>
      <w:bookmarkEnd w:id="12"/>
    </w:p>
    <w:p w:rsidR="00877911" w:rsidRPr="00877911" w:rsidRDefault="00877911" w:rsidP="00877911">
      <w:pPr>
        <w:pStyle w:val="NormalLiSAFE"/>
        <w:rPr>
          <w:lang w:val="en-US"/>
        </w:rPr>
      </w:pPr>
    </w:p>
    <w:p w:rsidR="00877911" w:rsidRPr="009217F8" w:rsidRDefault="00877911" w:rsidP="00877911">
      <w:pPr>
        <w:pStyle w:val="NormalLiSAFE"/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828"/>
        <w:gridCol w:w="7298"/>
      </w:tblGrid>
      <w:tr w:rsidR="00877911" w:rsidRPr="000A1F27" w:rsidTr="00307E3E">
        <w:tc>
          <w:tcPr>
            <w:tcW w:w="1828" w:type="dxa"/>
            <w:shd w:val="clear" w:color="auto" w:fill="C0C0C0"/>
          </w:tcPr>
          <w:p w:rsidR="00877911" w:rsidRPr="00F755D3" w:rsidRDefault="00877911" w:rsidP="00307E3E">
            <w:pPr>
              <w:rPr>
                <w:rFonts w:ascii="Calibri" w:hAnsi="Calibri"/>
                <w:lang w:val="en-US"/>
              </w:rPr>
            </w:pPr>
            <w:r w:rsidRPr="00F755D3">
              <w:rPr>
                <w:rFonts w:ascii="Calibri" w:hAnsi="Calibri"/>
                <w:lang w:val="en-US"/>
              </w:rPr>
              <w:t>Abbreviation</w:t>
            </w:r>
          </w:p>
        </w:tc>
        <w:tc>
          <w:tcPr>
            <w:tcW w:w="7298" w:type="dxa"/>
            <w:shd w:val="clear" w:color="auto" w:fill="C0C0C0"/>
          </w:tcPr>
          <w:p w:rsidR="00877911" w:rsidRPr="00F755D3" w:rsidRDefault="00877911" w:rsidP="00307E3E">
            <w:pPr>
              <w:rPr>
                <w:rFonts w:ascii="Calibri" w:hAnsi="Calibri"/>
                <w:lang w:val="en-US"/>
              </w:rPr>
            </w:pPr>
            <w:r w:rsidRPr="00F755D3">
              <w:rPr>
                <w:rFonts w:ascii="Calibri" w:hAnsi="Calibri"/>
                <w:lang w:val="en-US"/>
              </w:rPr>
              <w:t>Description</w:t>
            </w:r>
          </w:p>
        </w:tc>
      </w:tr>
      <w:tr w:rsidR="00877911" w:rsidRPr="000A1F27" w:rsidTr="00307E3E">
        <w:tc>
          <w:tcPr>
            <w:tcW w:w="1828" w:type="dxa"/>
          </w:tcPr>
          <w:p w:rsidR="00877911" w:rsidRPr="00F755D3" w:rsidRDefault="00877911" w:rsidP="00307E3E">
            <w:pPr>
              <w:pStyle w:val="CommentText"/>
              <w:rPr>
                <w:rFonts w:ascii="Calibri" w:hAnsi="Calibri"/>
                <w:lang w:val="en-US"/>
              </w:rPr>
            </w:pPr>
          </w:p>
        </w:tc>
        <w:tc>
          <w:tcPr>
            <w:tcW w:w="7298" w:type="dxa"/>
          </w:tcPr>
          <w:p w:rsidR="00877911" w:rsidRPr="003729E9" w:rsidRDefault="00877911" w:rsidP="00307E3E">
            <w:pPr>
              <w:pStyle w:val="CommentText"/>
              <w:rPr>
                <w:lang w:val="en-US"/>
              </w:rPr>
            </w:pPr>
          </w:p>
        </w:tc>
      </w:tr>
      <w:tr w:rsidR="00877911" w:rsidRPr="000A1F27" w:rsidTr="00307E3E">
        <w:tc>
          <w:tcPr>
            <w:tcW w:w="1828" w:type="dxa"/>
          </w:tcPr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7298" w:type="dxa"/>
          </w:tcPr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</w:p>
        </w:tc>
      </w:tr>
      <w:tr w:rsidR="00877911" w:rsidRPr="000A1F27" w:rsidTr="00307E3E">
        <w:tc>
          <w:tcPr>
            <w:tcW w:w="1828" w:type="dxa"/>
          </w:tcPr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7298" w:type="dxa"/>
          </w:tcPr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</w:p>
        </w:tc>
      </w:tr>
      <w:tr w:rsidR="00877911" w:rsidRPr="000A1F27" w:rsidTr="00307E3E">
        <w:tc>
          <w:tcPr>
            <w:tcW w:w="1828" w:type="dxa"/>
          </w:tcPr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7298" w:type="dxa"/>
          </w:tcPr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</w:p>
        </w:tc>
      </w:tr>
    </w:tbl>
    <w:p w:rsidR="00877911" w:rsidRPr="000A1F27" w:rsidRDefault="00877911" w:rsidP="00877911">
      <w:pPr>
        <w:pStyle w:val="Caption"/>
        <w:rPr>
          <w:lang w:val="en-US"/>
        </w:rPr>
      </w:pPr>
      <w:bookmarkStart w:id="13" w:name="_Toc382898311"/>
      <w:r w:rsidRPr="000A1F27">
        <w:rPr>
          <w:lang w:val="en-US"/>
        </w:rPr>
        <w:t xml:space="preserve">Table </w:t>
      </w:r>
      <w:r w:rsidRPr="00C24B09">
        <w:fldChar w:fldCharType="begin"/>
      </w:r>
      <w:r w:rsidRPr="000A1F27">
        <w:rPr>
          <w:lang w:val="en-US"/>
        </w:rPr>
        <w:instrText xml:space="preserve"> SEQ Table \* ARABIC </w:instrText>
      </w:r>
      <w:r w:rsidRPr="00C24B09">
        <w:fldChar w:fldCharType="separate"/>
      </w:r>
      <w:r w:rsidRPr="000A1F27">
        <w:rPr>
          <w:lang w:val="en-US"/>
        </w:rPr>
        <w:t>1</w:t>
      </w:r>
      <w:r w:rsidRPr="00C24B09">
        <w:fldChar w:fldCharType="end"/>
      </w:r>
      <w:r w:rsidRPr="000A1F27">
        <w:rPr>
          <w:lang w:val="en-US"/>
        </w:rPr>
        <w:t>: Used Abbreviations</w:t>
      </w:r>
      <w:bookmarkEnd w:id="13"/>
    </w:p>
    <w:p w:rsidR="00877911" w:rsidRPr="00877911" w:rsidRDefault="00877911" w:rsidP="00877911">
      <w:pPr>
        <w:pStyle w:val="H2LiSAFE"/>
        <w:numPr>
          <w:ilvl w:val="1"/>
          <w:numId w:val="7"/>
        </w:numPr>
      </w:pPr>
      <w:bookmarkStart w:id="14" w:name="_Toc271911331"/>
      <w:bookmarkStart w:id="15" w:name="_Toc382898777"/>
      <w:bookmarkStart w:id="16" w:name="_Toc399833959"/>
      <w:r w:rsidRPr="00877911">
        <w:t>References</w:t>
      </w:r>
      <w:bookmarkEnd w:id="14"/>
      <w:bookmarkEnd w:id="15"/>
      <w:bookmarkEnd w:id="16"/>
    </w:p>
    <w:p w:rsidR="00877911" w:rsidRPr="009217F8" w:rsidRDefault="00877911" w:rsidP="00877911">
      <w:pPr>
        <w:pStyle w:val="NormalLiSAFE"/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828"/>
        <w:gridCol w:w="7300"/>
      </w:tblGrid>
      <w:tr w:rsidR="00877911" w:rsidRPr="00F755D3" w:rsidTr="00307E3E">
        <w:tc>
          <w:tcPr>
            <w:tcW w:w="1828" w:type="dxa"/>
            <w:shd w:val="clear" w:color="auto" w:fill="C0C0C0"/>
          </w:tcPr>
          <w:p w:rsidR="00877911" w:rsidRPr="00F755D3" w:rsidRDefault="00877911" w:rsidP="00307E3E">
            <w:pPr>
              <w:rPr>
                <w:rFonts w:ascii="Calibri" w:hAnsi="Calibri"/>
                <w:lang w:val="en-US"/>
              </w:rPr>
            </w:pPr>
            <w:r w:rsidRPr="00F755D3">
              <w:rPr>
                <w:rFonts w:ascii="Calibri" w:hAnsi="Calibri"/>
                <w:lang w:val="en-US"/>
              </w:rPr>
              <w:t>Reference</w:t>
            </w:r>
          </w:p>
        </w:tc>
        <w:tc>
          <w:tcPr>
            <w:tcW w:w="7300" w:type="dxa"/>
            <w:shd w:val="clear" w:color="auto" w:fill="C0C0C0"/>
          </w:tcPr>
          <w:p w:rsidR="00877911" w:rsidRPr="00F755D3" w:rsidRDefault="00877911" w:rsidP="00307E3E">
            <w:pPr>
              <w:rPr>
                <w:rFonts w:ascii="Calibri" w:hAnsi="Calibri"/>
                <w:lang w:val="en-US"/>
              </w:rPr>
            </w:pPr>
            <w:r w:rsidRPr="00F755D3">
              <w:rPr>
                <w:rFonts w:ascii="Calibri" w:hAnsi="Calibri"/>
                <w:lang w:val="en-US"/>
              </w:rPr>
              <w:t>Description</w:t>
            </w:r>
          </w:p>
        </w:tc>
      </w:tr>
      <w:tr w:rsidR="00877911" w:rsidRPr="00F755D3" w:rsidTr="00307E3E">
        <w:tc>
          <w:tcPr>
            <w:tcW w:w="1828" w:type="dxa"/>
          </w:tcPr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  <w:r w:rsidRPr="00F755D3">
              <w:rPr>
                <w:rFonts w:ascii="Calibri" w:hAnsi="Calibri"/>
                <w:sz w:val="20"/>
                <w:lang w:val="en-US"/>
              </w:rPr>
              <w:t>&lt;[1] or [Project]&gt;</w:t>
            </w:r>
          </w:p>
        </w:tc>
        <w:tc>
          <w:tcPr>
            <w:tcW w:w="7300" w:type="dxa"/>
          </w:tcPr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  <w:r w:rsidRPr="00F755D3">
              <w:rPr>
                <w:rFonts w:ascii="Calibri" w:hAnsi="Calibri"/>
                <w:sz w:val="20"/>
                <w:lang w:val="en-US"/>
              </w:rPr>
              <w:t>&lt;</w:t>
            </w:r>
            <w:r>
              <w:rPr>
                <w:rFonts w:ascii="Calibri" w:hAnsi="Calibri"/>
                <w:sz w:val="20"/>
                <w:lang w:val="en-US"/>
              </w:rPr>
              <w:t>title 1</w:t>
            </w:r>
          </w:p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  <w:r w:rsidRPr="00F755D3">
              <w:rPr>
                <w:rFonts w:ascii="Calibri" w:hAnsi="Calibri"/>
                <w:sz w:val="20"/>
                <w:lang w:val="en-US"/>
              </w:rPr>
              <w:t xml:space="preserve">Author: </w:t>
            </w:r>
            <w:proofErr w:type="spellStart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Mr</w:t>
            </w:r>
            <w:proofErr w:type="spellEnd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/Ms T. Swan</w:t>
            </w:r>
            <w:r w:rsidRPr="00F755D3">
              <w:rPr>
                <w:rFonts w:ascii="Calibri" w:hAnsi="Calibri"/>
                <w:sz w:val="20"/>
                <w:lang w:val="en-US"/>
              </w:rPr>
              <w:t xml:space="preserve">, Company: </w:t>
            </w:r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TBD</w:t>
            </w:r>
          </w:p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  <w:r w:rsidRPr="00F755D3">
              <w:rPr>
                <w:rFonts w:ascii="Calibri" w:hAnsi="Calibri"/>
                <w:sz w:val="20"/>
                <w:lang w:val="en-US"/>
              </w:rPr>
              <w:t xml:space="preserve">Version: </w:t>
            </w:r>
            <w:proofErr w:type="spellStart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x.y</w:t>
            </w:r>
            <w:proofErr w:type="spellEnd"/>
            <w:r w:rsidRPr="00F755D3">
              <w:rPr>
                <w:rFonts w:ascii="Calibri" w:hAnsi="Calibri"/>
                <w:sz w:val="20"/>
                <w:lang w:val="en-US"/>
              </w:rPr>
              <w:t xml:space="preserve">, Date: </w:t>
            </w:r>
            <w:proofErr w:type="spellStart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dd</w:t>
            </w:r>
            <w:proofErr w:type="spellEnd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-mm-</w:t>
            </w:r>
            <w:proofErr w:type="spellStart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yyyy</w:t>
            </w:r>
            <w:proofErr w:type="spellEnd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&gt;</w:t>
            </w:r>
          </w:p>
        </w:tc>
      </w:tr>
      <w:tr w:rsidR="00877911" w:rsidRPr="00F755D3" w:rsidTr="00307E3E">
        <w:tc>
          <w:tcPr>
            <w:tcW w:w="1828" w:type="dxa"/>
          </w:tcPr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  <w:r w:rsidRPr="00F755D3">
              <w:rPr>
                <w:rFonts w:ascii="Calibri" w:hAnsi="Calibri"/>
                <w:sz w:val="20"/>
                <w:lang w:val="en-US"/>
              </w:rPr>
              <w:t>&lt;[2] or [CMP]&gt;</w:t>
            </w:r>
          </w:p>
        </w:tc>
        <w:tc>
          <w:tcPr>
            <w:tcW w:w="7300" w:type="dxa"/>
          </w:tcPr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  <w:r w:rsidRPr="00F755D3">
              <w:rPr>
                <w:rFonts w:ascii="Calibri" w:hAnsi="Calibri"/>
                <w:sz w:val="20"/>
                <w:lang w:val="en-US"/>
              </w:rPr>
              <w:t>&lt;</w:t>
            </w:r>
            <w:r>
              <w:rPr>
                <w:rFonts w:ascii="Calibri" w:hAnsi="Calibri"/>
                <w:sz w:val="20"/>
                <w:lang w:val="en-US"/>
              </w:rPr>
              <w:t>title 2</w:t>
            </w:r>
          </w:p>
          <w:p w:rsidR="00877911" w:rsidRPr="00F755D3" w:rsidRDefault="00877911" w:rsidP="00307E3E">
            <w:pPr>
              <w:pStyle w:val="Tabellentext"/>
              <w:rPr>
                <w:rFonts w:ascii="Calibri" w:hAnsi="Calibri"/>
                <w:sz w:val="20"/>
                <w:lang w:val="en-US"/>
              </w:rPr>
            </w:pPr>
            <w:r w:rsidRPr="00F755D3">
              <w:rPr>
                <w:rFonts w:ascii="Calibri" w:hAnsi="Calibri"/>
                <w:sz w:val="20"/>
                <w:lang w:val="en-US"/>
              </w:rPr>
              <w:t xml:space="preserve">Author: </w:t>
            </w:r>
            <w:proofErr w:type="spellStart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Mr</w:t>
            </w:r>
            <w:proofErr w:type="spellEnd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/Ms T. Swan</w:t>
            </w:r>
            <w:r w:rsidRPr="00F755D3">
              <w:rPr>
                <w:rFonts w:ascii="Calibri" w:hAnsi="Calibri"/>
                <w:sz w:val="20"/>
                <w:lang w:val="en-US"/>
              </w:rPr>
              <w:t xml:space="preserve">, Company: </w:t>
            </w:r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TBD</w:t>
            </w:r>
          </w:p>
          <w:p w:rsidR="00877911" w:rsidRPr="00F755D3" w:rsidRDefault="00877911" w:rsidP="00307E3E">
            <w:pPr>
              <w:pStyle w:val="Tabellentext"/>
              <w:rPr>
                <w:rFonts w:ascii="Calibri" w:hAnsi="Calibri"/>
                <w:color w:val="FF0000"/>
                <w:sz w:val="20"/>
                <w:lang w:val="en-US"/>
              </w:rPr>
            </w:pPr>
            <w:r w:rsidRPr="00F755D3">
              <w:rPr>
                <w:rFonts w:ascii="Calibri" w:hAnsi="Calibri"/>
                <w:sz w:val="20"/>
                <w:lang w:val="en-US"/>
              </w:rPr>
              <w:t xml:space="preserve">Version: </w:t>
            </w:r>
            <w:proofErr w:type="spellStart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x.y</w:t>
            </w:r>
            <w:proofErr w:type="spellEnd"/>
            <w:r w:rsidRPr="00F755D3">
              <w:rPr>
                <w:rFonts w:ascii="Calibri" w:hAnsi="Calibri"/>
                <w:sz w:val="20"/>
                <w:lang w:val="en-US"/>
              </w:rPr>
              <w:t xml:space="preserve">, Date: </w:t>
            </w:r>
            <w:proofErr w:type="spellStart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dd</w:t>
            </w:r>
            <w:proofErr w:type="spellEnd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-mm-</w:t>
            </w:r>
            <w:proofErr w:type="spellStart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yyyy</w:t>
            </w:r>
            <w:proofErr w:type="spellEnd"/>
            <w:r w:rsidRPr="00F755D3">
              <w:rPr>
                <w:rFonts w:ascii="Calibri" w:hAnsi="Calibri"/>
                <w:color w:val="0000FF"/>
                <w:sz w:val="20"/>
                <w:lang w:val="en-US"/>
              </w:rPr>
              <w:t>&gt;</w:t>
            </w:r>
          </w:p>
        </w:tc>
      </w:tr>
    </w:tbl>
    <w:p w:rsidR="002A4F95" w:rsidRDefault="00877911" w:rsidP="00877911">
      <w:pPr>
        <w:pStyle w:val="Caption"/>
      </w:pPr>
      <w:bookmarkStart w:id="17" w:name="_Toc382898312"/>
      <w:r w:rsidRPr="00C24B09">
        <w:t xml:space="preserve">Table </w:t>
      </w:r>
      <w:fldSimple w:instr=" SEQ Table \* ARABIC ">
        <w:r w:rsidRPr="00C24B09">
          <w:t>2</w:t>
        </w:r>
      </w:fldSimple>
      <w:r w:rsidRPr="00C24B09">
        <w:t>: Used References</w:t>
      </w:r>
      <w:bookmarkEnd w:id="17"/>
    </w:p>
    <w:p w:rsidR="000A1F27" w:rsidRDefault="00877911" w:rsidP="000A1F27">
      <w:pPr>
        <w:rPr>
          <w:lang w:val="en-US"/>
        </w:rPr>
      </w:pPr>
      <w:r>
        <w:br w:type="page"/>
      </w:r>
    </w:p>
    <w:p w:rsidR="00877911" w:rsidRDefault="00562771" w:rsidP="000A1F27">
      <w:pPr>
        <w:pStyle w:val="H1LiSAFE"/>
        <w:numPr>
          <w:ilvl w:val="0"/>
          <w:numId w:val="7"/>
        </w:numPr>
        <w:rPr>
          <w:lang w:val="en-US"/>
        </w:rPr>
      </w:pPr>
      <w:bookmarkStart w:id="18" w:name="_Toc399833960"/>
      <w:r>
        <w:rPr>
          <w:lang w:val="en-US"/>
        </w:rPr>
        <w:lastRenderedPageBreak/>
        <w:t>General information: type of the battery and vehicle</w:t>
      </w:r>
      <w:bookmarkEnd w:id="18"/>
    </w:p>
    <w:p w:rsidR="00562771" w:rsidRDefault="00562771" w:rsidP="00562771">
      <w:pPr>
        <w:pStyle w:val="NormalLiSAFE"/>
        <w:rPr>
          <w:lang w:val="en-US"/>
        </w:rPr>
      </w:pPr>
      <w:r>
        <w:rPr>
          <w:lang w:val="en-US"/>
        </w:rPr>
        <w:t>Part to give information on:</w:t>
      </w:r>
    </w:p>
    <w:p w:rsidR="00562771" w:rsidRDefault="00562771" w:rsidP="00562771">
      <w:pPr>
        <w:pStyle w:val="NormalLiSAF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Type of battery </w:t>
      </w:r>
    </w:p>
    <w:p w:rsidR="00562771" w:rsidRDefault="00562771" w:rsidP="00562771">
      <w:pPr>
        <w:pStyle w:val="NormalLiSAFE"/>
        <w:numPr>
          <w:ilvl w:val="0"/>
          <w:numId w:val="9"/>
        </w:numPr>
        <w:rPr>
          <w:lang w:val="en-US"/>
        </w:rPr>
      </w:pPr>
      <w:r>
        <w:rPr>
          <w:lang w:val="en-US"/>
        </w:rPr>
        <w:t>Location of battery</w:t>
      </w:r>
    </w:p>
    <w:p w:rsidR="00562771" w:rsidRDefault="00562771" w:rsidP="00562771">
      <w:pPr>
        <w:pStyle w:val="NormalLiSAFE"/>
        <w:numPr>
          <w:ilvl w:val="0"/>
          <w:numId w:val="9"/>
        </w:numPr>
        <w:rPr>
          <w:lang w:val="en-US"/>
        </w:rPr>
      </w:pPr>
      <w:r w:rsidRPr="00562771">
        <w:rPr>
          <w:lang w:val="en-US"/>
        </w:rPr>
        <w:t>Indications of high voltage components</w:t>
      </w:r>
      <w:r>
        <w:rPr>
          <w:lang w:val="en-US"/>
        </w:rPr>
        <w:t xml:space="preserve"> (symbol and orange cables)</w:t>
      </w:r>
    </w:p>
    <w:p w:rsidR="00562771" w:rsidRDefault="00562771" w:rsidP="00562771">
      <w:pPr>
        <w:pStyle w:val="NormalLiSAFE"/>
        <w:ind w:left="720"/>
        <w:rPr>
          <w:lang w:val="en-US"/>
        </w:rPr>
      </w:pPr>
    </w:p>
    <w:p w:rsidR="00567AB0" w:rsidRDefault="00562771" w:rsidP="00567AB0">
      <w:pPr>
        <w:pStyle w:val="NormalLiSAFE"/>
        <w:keepNext/>
        <w:jc w:val="center"/>
      </w:pPr>
      <w:r w:rsidRPr="00562771">
        <w:drawing>
          <wp:inline distT="0" distB="0" distL="0" distR="0">
            <wp:extent cx="1430474" cy="12038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41" cy="120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AB0" w:rsidRPr="00567AB0">
        <w:drawing>
          <wp:inline distT="0" distB="0" distL="0" distR="0">
            <wp:extent cx="1418492" cy="111666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402" cy="111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B0" w:rsidRDefault="00567AB0" w:rsidP="00567AB0">
      <w:pPr>
        <w:pStyle w:val="Caption"/>
        <w:rPr>
          <w:lang w:val="en-US"/>
        </w:rPr>
      </w:pPr>
      <w:bookmarkStart w:id="19" w:name="_Toc399833248"/>
      <w:r w:rsidRPr="00567AB0">
        <w:rPr>
          <w:lang w:val="en-US"/>
        </w:rPr>
        <w:t xml:space="preserve">Figure </w:t>
      </w:r>
      <w:r>
        <w:fldChar w:fldCharType="begin"/>
      </w:r>
      <w:r w:rsidRPr="00567AB0">
        <w:rPr>
          <w:lang w:val="en-US"/>
        </w:rPr>
        <w:instrText xml:space="preserve"> SEQ Figure \* ARABIC </w:instrText>
      </w:r>
      <w:r>
        <w:fldChar w:fldCharType="separate"/>
      </w:r>
      <w:r w:rsidR="00AF2846">
        <w:rPr>
          <w:noProof/>
          <w:lang w:val="en-US"/>
        </w:rPr>
        <w:t>1</w:t>
      </w:r>
      <w:r>
        <w:fldChar w:fldCharType="end"/>
      </w:r>
      <w:r w:rsidRPr="00567AB0">
        <w:rPr>
          <w:lang w:val="en-US"/>
        </w:rPr>
        <w:t>: Indication of high voltage elements in</w:t>
      </w:r>
      <w:r>
        <w:rPr>
          <w:lang w:val="en-US"/>
        </w:rPr>
        <w:t xml:space="preserve"> </w:t>
      </w:r>
      <w:r w:rsidRPr="00567AB0">
        <w:rPr>
          <w:lang w:val="en-US"/>
        </w:rPr>
        <w:t>the vehicle</w:t>
      </w:r>
      <w:bookmarkEnd w:id="19"/>
    </w:p>
    <w:p w:rsidR="00AF2846" w:rsidRDefault="00AF2846" w:rsidP="00AF2846">
      <w:pPr>
        <w:rPr>
          <w:lang w:val="en-US"/>
        </w:rPr>
      </w:pPr>
    </w:p>
    <w:p w:rsidR="00AF2846" w:rsidRDefault="00AF2846" w:rsidP="00AF2846">
      <w:pPr>
        <w:pStyle w:val="H1LiSAFE"/>
        <w:numPr>
          <w:ilvl w:val="0"/>
          <w:numId w:val="7"/>
        </w:numPr>
        <w:rPr>
          <w:lang w:val="en-US"/>
        </w:rPr>
      </w:pPr>
      <w:bookmarkStart w:id="20" w:name="_Toc399833961"/>
      <w:r>
        <w:rPr>
          <w:lang w:val="en-US"/>
        </w:rPr>
        <w:t>Hazards associated with the high-voltage battery and electric power train</w:t>
      </w:r>
      <w:bookmarkEnd w:id="20"/>
    </w:p>
    <w:p w:rsidR="00AF2846" w:rsidRDefault="00AF2846" w:rsidP="00AF2846">
      <w:pPr>
        <w:pStyle w:val="NormalLiSAFE"/>
      </w:pPr>
      <w:r>
        <w:rPr>
          <w:lang w:val="en-US"/>
        </w:rPr>
        <w:t xml:space="preserve">In this section information on the hazards associated with the high-voltage battery and components can be listed. </w:t>
      </w:r>
      <w:r>
        <w:t>Precautions related to the fluids and materials stored, used, or processed in the vehicle</w:t>
      </w:r>
      <w:r w:rsidR="00471D3D">
        <w:t xml:space="preserve"> should be given</w:t>
      </w:r>
    </w:p>
    <w:p w:rsidR="00471D3D" w:rsidRDefault="00471D3D" w:rsidP="00AF2846">
      <w:pPr>
        <w:pStyle w:val="NormalLiSAFE"/>
      </w:pPr>
      <w:r>
        <w:t>Possible hazards are:</w:t>
      </w:r>
    </w:p>
    <w:p w:rsidR="00471D3D" w:rsidRDefault="00471D3D" w:rsidP="00471D3D">
      <w:pPr>
        <w:pStyle w:val="NormalLiSAFE"/>
        <w:numPr>
          <w:ilvl w:val="0"/>
          <w:numId w:val="9"/>
        </w:numPr>
        <w:rPr>
          <w:lang w:val="en-US"/>
        </w:rPr>
      </w:pPr>
      <w:r>
        <w:t>Electrocution</w:t>
      </w:r>
    </w:p>
    <w:p w:rsidR="00471D3D" w:rsidRDefault="00471D3D" w:rsidP="00471D3D">
      <w:pPr>
        <w:pStyle w:val="NormalLiSAFE"/>
        <w:numPr>
          <w:ilvl w:val="0"/>
          <w:numId w:val="9"/>
        </w:numPr>
        <w:rPr>
          <w:lang w:val="en-US"/>
        </w:rPr>
      </w:pPr>
      <w:r>
        <w:rPr>
          <w:lang w:val="en-US"/>
        </w:rPr>
        <w:t>Dangers by spills and leaks</w:t>
      </w:r>
    </w:p>
    <w:p w:rsidR="00471D3D" w:rsidRDefault="00471D3D" w:rsidP="00471D3D">
      <w:pPr>
        <w:pStyle w:val="NormalLiSAFE"/>
        <w:numPr>
          <w:ilvl w:val="0"/>
          <w:numId w:val="9"/>
        </w:numPr>
        <w:rPr>
          <w:lang w:val="en-US"/>
        </w:rPr>
      </w:pPr>
      <w:r>
        <w:rPr>
          <w:lang w:val="en-US"/>
        </w:rPr>
        <w:t>Hazards associated with Lithium-Ion Battery Fire</w:t>
      </w:r>
    </w:p>
    <w:p w:rsidR="00471D3D" w:rsidRDefault="00471D3D" w:rsidP="00471D3D">
      <w:pPr>
        <w:pStyle w:val="NormalLiSAFE"/>
        <w:rPr>
          <w:lang w:val="en-US"/>
        </w:rPr>
      </w:pPr>
    </w:p>
    <w:p w:rsidR="00471D3D" w:rsidRPr="00471D3D" w:rsidRDefault="00471D3D" w:rsidP="00471D3D">
      <w:pPr>
        <w:pStyle w:val="NormalLiSAFE"/>
        <w:rPr>
          <w:lang w:val="en-US"/>
        </w:rPr>
      </w:pPr>
    </w:p>
    <w:p w:rsidR="00AF2846" w:rsidRDefault="00AF2846">
      <w:pPr>
        <w:rPr>
          <w:rFonts w:ascii="Calibri" w:hAnsi="Calibri" w:cs="Times New Roman"/>
          <w:b/>
          <w:bCs/>
          <w:sz w:val="24"/>
          <w:lang w:val="en-US"/>
        </w:rPr>
      </w:pPr>
      <w:r>
        <w:rPr>
          <w:lang w:val="en-US"/>
        </w:rPr>
        <w:br w:type="page"/>
      </w:r>
    </w:p>
    <w:p w:rsidR="00567AB0" w:rsidRPr="00567AB0" w:rsidRDefault="00567AB0" w:rsidP="00567AB0">
      <w:pPr>
        <w:pStyle w:val="H1LiSAFE"/>
        <w:numPr>
          <w:ilvl w:val="0"/>
          <w:numId w:val="7"/>
        </w:numPr>
        <w:rPr>
          <w:lang w:val="en-US"/>
        </w:rPr>
      </w:pPr>
      <w:bookmarkStart w:id="21" w:name="_Toc399833962"/>
      <w:r w:rsidRPr="00567AB0">
        <w:rPr>
          <w:lang w:val="en-US"/>
        </w:rPr>
        <w:lastRenderedPageBreak/>
        <w:t>Charging of the high voltage battery</w:t>
      </w:r>
      <w:bookmarkEnd w:id="21"/>
    </w:p>
    <w:p w:rsidR="00567AB0" w:rsidRDefault="00567AB0" w:rsidP="00567AB0">
      <w:pPr>
        <w:pStyle w:val="NormalLiSAFE"/>
        <w:rPr>
          <w:lang w:val="en-US"/>
        </w:rPr>
      </w:pPr>
      <w:r>
        <w:rPr>
          <w:lang w:val="en-US"/>
        </w:rPr>
        <w:t xml:space="preserve">When applicable information shall be given on how the vehicle can be charged and which charging equipment has to be used. </w:t>
      </w:r>
    </w:p>
    <w:p w:rsidR="00567AB0" w:rsidRDefault="00567AB0" w:rsidP="00567AB0">
      <w:pPr>
        <w:pStyle w:val="NormalLiSAFE"/>
        <w:rPr>
          <w:lang w:val="en-US"/>
        </w:rPr>
      </w:pPr>
    </w:p>
    <w:p w:rsidR="00567AB0" w:rsidRDefault="00567AB0" w:rsidP="00567AB0">
      <w:pPr>
        <w:pStyle w:val="H2LiSAFE"/>
        <w:numPr>
          <w:ilvl w:val="1"/>
          <w:numId w:val="7"/>
        </w:numPr>
      </w:pPr>
      <w:bookmarkStart w:id="22" w:name="_Toc399833963"/>
      <w:r>
        <w:t>Charging equipment</w:t>
      </w:r>
      <w:bookmarkEnd w:id="22"/>
    </w:p>
    <w:p w:rsidR="00567AB0" w:rsidRDefault="00567AB0" w:rsidP="00567AB0">
      <w:pPr>
        <w:pStyle w:val="NormalLiSAFE"/>
      </w:pPr>
      <w:proofErr w:type="gramStart"/>
      <w:r>
        <w:t>Details of the needed equipment and indication if it is delivered with the vehicle or not.</w:t>
      </w:r>
      <w:proofErr w:type="gramEnd"/>
    </w:p>
    <w:p w:rsidR="00567AB0" w:rsidRDefault="00567AB0" w:rsidP="00567AB0">
      <w:pPr>
        <w:pStyle w:val="NormalLiSAFE"/>
      </w:pPr>
      <w:r>
        <w:t>If it is delivered with the vehicle, details on installations and the installation requirements.</w:t>
      </w:r>
    </w:p>
    <w:p w:rsidR="00567AB0" w:rsidRDefault="00567AB0" w:rsidP="00567AB0">
      <w:pPr>
        <w:pStyle w:val="NormalLiSAFE"/>
        <w:numPr>
          <w:ilvl w:val="0"/>
          <w:numId w:val="9"/>
        </w:numPr>
      </w:pPr>
      <w:r>
        <w:t>Power supply</w:t>
      </w:r>
    </w:p>
    <w:p w:rsidR="00567AB0" w:rsidRDefault="00567AB0" w:rsidP="00567AB0">
      <w:pPr>
        <w:pStyle w:val="NormalLiSAFE"/>
        <w:numPr>
          <w:ilvl w:val="0"/>
          <w:numId w:val="9"/>
        </w:numPr>
      </w:pPr>
      <w:r>
        <w:t>Need for a dedicated circuit or not</w:t>
      </w:r>
    </w:p>
    <w:p w:rsidR="00567AB0" w:rsidRDefault="00567AB0" w:rsidP="00567AB0">
      <w:pPr>
        <w:pStyle w:val="NormalLiSAFE"/>
      </w:pPr>
      <w:r>
        <w:t>If not delivered with the vehicle, information on which charger can be used.</w:t>
      </w:r>
    </w:p>
    <w:p w:rsidR="00567AB0" w:rsidRDefault="00567AB0" w:rsidP="00567AB0">
      <w:pPr>
        <w:pStyle w:val="NormalLiSAFE"/>
      </w:pPr>
    </w:p>
    <w:p w:rsidR="00567AB0" w:rsidRDefault="00567AB0" w:rsidP="00567AB0">
      <w:pPr>
        <w:pStyle w:val="H2LiSAFE"/>
        <w:numPr>
          <w:ilvl w:val="1"/>
          <w:numId w:val="7"/>
        </w:numPr>
      </w:pPr>
      <w:bookmarkStart w:id="23" w:name="_Toc399833964"/>
      <w:r>
        <w:t>Charging procedure</w:t>
      </w:r>
      <w:bookmarkEnd w:id="23"/>
    </w:p>
    <w:p w:rsidR="00567AB0" w:rsidRDefault="00567AB0" w:rsidP="00567AB0">
      <w:pPr>
        <w:pStyle w:val="NormalLiSAFE"/>
      </w:pPr>
      <w:r>
        <w:t>Information on:</w:t>
      </w:r>
    </w:p>
    <w:p w:rsidR="00567AB0" w:rsidRPr="00567AB0" w:rsidRDefault="00567AB0" w:rsidP="00567AB0">
      <w:pPr>
        <w:pStyle w:val="NormalLiSAFE"/>
        <w:numPr>
          <w:ilvl w:val="0"/>
          <w:numId w:val="9"/>
        </w:numPr>
      </w:pPr>
      <w:r>
        <w:t>State of the vehicle for charging (e.g. vehicle must be placed in P)</w:t>
      </w:r>
    </w:p>
    <w:p w:rsidR="00567AB0" w:rsidRDefault="00567AB0" w:rsidP="00567AB0">
      <w:pPr>
        <w:pStyle w:val="NormalLiSAFE"/>
        <w:numPr>
          <w:ilvl w:val="0"/>
          <w:numId w:val="9"/>
        </w:numPr>
      </w:pPr>
      <w:r>
        <w:t>Location of the charge port</w:t>
      </w:r>
    </w:p>
    <w:p w:rsidR="00567AB0" w:rsidRDefault="00567AB0" w:rsidP="00567AB0">
      <w:pPr>
        <w:pStyle w:val="NormalLiSAFE"/>
        <w:numPr>
          <w:ilvl w:val="0"/>
          <w:numId w:val="9"/>
        </w:numPr>
      </w:pPr>
      <w:r>
        <w:t>How to connect the charger</w:t>
      </w:r>
    </w:p>
    <w:p w:rsidR="00567AB0" w:rsidRDefault="00567AB0" w:rsidP="00567AB0">
      <w:pPr>
        <w:pStyle w:val="NormalLiSAFE"/>
        <w:numPr>
          <w:ilvl w:val="0"/>
          <w:numId w:val="9"/>
        </w:numPr>
      </w:pPr>
      <w:r>
        <w:t>How to start charging</w:t>
      </w:r>
    </w:p>
    <w:p w:rsidR="00567AB0" w:rsidRDefault="00567AB0" w:rsidP="00567AB0">
      <w:pPr>
        <w:pStyle w:val="NormalLiSAFE"/>
        <w:numPr>
          <w:ilvl w:val="0"/>
          <w:numId w:val="9"/>
        </w:numPr>
      </w:pPr>
      <w:r>
        <w:t>Information on diagnostic lights during charging (e.g. blinking light indicate charging, solid light means that vehicle is connected but not charging, red light indicates a fault, ...)</w:t>
      </w:r>
    </w:p>
    <w:p w:rsidR="00567AB0" w:rsidRDefault="00567AB0" w:rsidP="00567AB0">
      <w:pPr>
        <w:pStyle w:val="NormalLiSAFE"/>
        <w:numPr>
          <w:ilvl w:val="0"/>
          <w:numId w:val="9"/>
        </w:numPr>
      </w:pPr>
      <w:r>
        <w:t>When and how to removed the connector</w:t>
      </w:r>
      <w:r w:rsidR="00AF2846">
        <w:t xml:space="preserve"> after charging</w:t>
      </w:r>
    </w:p>
    <w:p w:rsidR="00AF2846" w:rsidRDefault="00AF2846" w:rsidP="00AF2846">
      <w:pPr>
        <w:pStyle w:val="NormalLiSAFE"/>
      </w:pPr>
    </w:p>
    <w:p w:rsidR="00AF2846" w:rsidRDefault="00AF2846" w:rsidP="00AF2846">
      <w:pPr>
        <w:pStyle w:val="NormalLiSAFE"/>
      </w:pPr>
      <w:r>
        <w:t>Where needed, add figures to improve information</w:t>
      </w:r>
    </w:p>
    <w:p w:rsidR="00471D3D" w:rsidRDefault="00471D3D" w:rsidP="00AF2846">
      <w:pPr>
        <w:pStyle w:val="NormalLiSAFE"/>
      </w:pPr>
    </w:p>
    <w:p w:rsidR="00471D3D" w:rsidRDefault="00471D3D" w:rsidP="00AF2846">
      <w:pPr>
        <w:pStyle w:val="NormalLiSAFE"/>
      </w:pPr>
    </w:p>
    <w:p w:rsidR="00471D3D" w:rsidRDefault="00471D3D" w:rsidP="00471D3D">
      <w:pPr>
        <w:pStyle w:val="H1LiSAFE"/>
        <w:numPr>
          <w:ilvl w:val="0"/>
          <w:numId w:val="7"/>
        </w:numPr>
      </w:pPr>
      <w:bookmarkStart w:id="24" w:name="_Toc399833965"/>
      <w:r>
        <w:t>Normal use of the vehicle</w:t>
      </w:r>
      <w:bookmarkEnd w:id="24"/>
    </w:p>
    <w:p w:rsidR="00471D3D" w:rsidRDefault="00471D3D" w:rsidP="00471D3D">
      <w:pPr>
        <w:pStyle w:val="NormalLiSAFE"/>
        <w:rPr>
          <w:lang w:val="en-US"/>
        </w:rPr>
      </w:pPr>
      <w:r w:rsidRPr="00471D3D">
        <w:rPr>
          <w:lang w:val="en-US"/>
        </w:rPr>
        <w:t xml:space="preserve">In this part detailed info on how to drive the electric/hybrid vehicle can be given. </w:t>
      </w:r>
    </w:p>
    <w:p w:rsidR="00471D3D" w:rsidRPr="00471D3D" w:rsidRDefault="00471D3D" w:rsidP="00471D3D">
      <w:pPr>
        <w:pStyle w:val="NormalLiSAFE"/>
        <w:rPr>
          <w:lang w:val="en-US"/>
        </w:rPr>
      </w:pPr>
    </w:p>
    <w:p w:rsidR="00471D3D" w:rsidRPr="00471D3D" w:rsidRDefault="00471D3D" w:rsidP="00471D3D">
      <w:pPr>
        <w:pStyle w:val="NormalLiSAFE"/>
        <w:rPr>
          <w:lang w:val="en-US"/>
        </w:rPr>
      </w:pPr>
      <w:r w:rsidRPr="00471D3D">
        <w:rPr>
          <w:lang w:val="en-US"/>
        </w:rPr>
        <w:t>Restriction related to operation, parking, placing vehicle in garages, shipping requirement must be mentioned in the user manual</w:t>
      </w:r>
    </w:p>
    <w:p w:rsidR="00AF2846" w:rsidRDefault="00AF2846" w:rsidP="00AF2846">
      <w:pPr>
        <w:pStyle w:val="NormalLiSAFE"/>
      </w:pPr>
    </w:p>
    <w:p w:rsidR="00332D5B" w:rsidRDefault="00332D5B" w:rsidP="00332D5B">
      <w:pPr>
        <w:pStyle w:val="H1LiSAFE"/>
        <w:numPr>
          <w:ilvl w:val="0"/>
          <w:numId w:val="7"/>
        </w:numPr>
        <w:rPr>
          <w:lang w:val="en-US"/>
        </w:rPr>
      </w:pPr>
      <w:bookmarkStart w:id="25" w:name="_Toc399833966"/>
      <w:r>
        <w:rPr>
          <w:lang w:val="en-US"/>
        </w:rPr>
        <w:t>Diagnostics of the high-voltage battery and circuit</w:t>
      </w:r>
      <w:bookmarkEnd w:id="25"/>
    </w:p>
    <w:p w:rsidR="00332D5B" w:rsidRDefault="00332D5B" w:rsidP="00332D5B">
      <w:pPr>
        <w:pStyle w:val="NormalLiSAFE"/>
        <w:rPr>
          <w:lang w:val="en-US"/>
        </w:rPr>
      </w:pPr>
      <w:r>
        <w:rPr>
          <w:lang w:val="en-US"/>
        </w:rPr>
        <w:t>The diagnostics of the vehicle can detect problems in the high-voltage circuit or battery. Via the HMI, information can be given to the user. This part can be used to describe the needed actions of the user when a problem is detected.</w:t>
      </w:r>
    </w:p>
    <w:p w:rsidR="00AF2846" w:rsidRPr="00471D3D" w:rsidRDefault="00AF2846">
      <w:pPr>
        <w:rPr>
          <w:rFonts w:ascii="Calibri" w:hAnsi="Calibri" w:cs="Times New Roman"/>
          <w:b/>
          <w:bCs/>
          <w:sz w:val="24"/>
          <w:lang w:val="en-US"/>
        </w:rPr>
      </w:pPr>
      <w:r w:rsidRPr="00471D3D">
        <w:rPr>
          <w:lang w:val="en-US"/>
        </w:rPr>
        <w:br w:type="page"/>
      </w:r>
    </w:p>
    <w:p w:rsidR="00AF2846" w:rsidRDefault="00AF2846" w:rsidP="00332D5B">
      <w:pPr>
        <w:pStyle w:val="H1LiSAFE"/>
        <w:numPr>
          <w:ilvl w:val="0"/>
          <w:numId w:val="7"/>
        </w:numPr>
      </w:pPr>
      <w:bookmarkStart w:id="26" w:name="_Toc399833967"/>
      <w:r>
        <w:lastRenderedPageBreak/>
        <w:t>High-voltage service disconnect</w:t>
      </w:r>
      <w:bookmarkEnd w:id="26"/>
    </w:p>
    <w:p w:rsidR="00AF2846" w:rsidRDefault="00AF2846" w:rsidP="00AF2846">
      <w:pPr>
        <w:pStyle w:val="NormalLiSAFE"/>
        <w:rPr>
          <w:lang w:val="nl-BE"/>
        </w:rPr>
      </w:pPr>
    </w:p>
    <w:p w:rsidR="00AF2846" w:rsidRDefault="00AF2846" w:rsidP="00332D5B">
      <w:pPr>
        <w:pStyle w:val="H2LiSAFE"/>
        <w:numPr>
          <w:ilvl w:val="1"/>
          <w:numId w:val="7"/>
        </w:numPr>
      </w:pPr>
      <w:bookmarkStart w:id="27" w:name="_Toc399833968"/>
      <w:r>
        <w:t>Purpose of the high-voltage service disconnect</w:t>
      </w:r>
      <w:bookmarkEnd w:id="27"/>
    </w:p>
    <w:p w:rsidR="00AF2846" w:rsidRPr="00AF2846" w:rsidRDefault="00AF2846" w:rsidP="00AF2846">
      <w:pPr>
        <w:pStyle w:val="NormalLiSAFE"/>
      </w:pPr>
      <w:r w:rsidRPr="00AF2846">
        <w:t>Add h</w:t>
      </w:r>
      <w:r>
        <w:t>ere information on the use of the high voltage disconnect,</w:t>
      </w:r>
    </w:p>
    <w:p w:rsidR="00AF2846" w:rsidRDefault="00AF2846" w:rsidP="00AF2846">
      <w:pPr>
        <w:pStyle w:val="NormalLiSAFE"/>
      </w:pPr>
    </w:p>
    <w:p w:rsidR="00AF2846" w:rsidRDefault="00AF2846" w:rsidP="00AF2846">
      <w:pPr>
        <w:pStyle w:val="NormalLiSAFE"/>
        <w:keepNext/>
        <w:jc w:val="center"/>
      </w:pPr>
      <w:r>
        <w:rPr>
          <w:noProof/>
          <w:lang w:val="nl-BE"/>
        </w:rPr>
        <w:drawing>
          <wp:inline distT="0" distB="0" distL="0" distR="0">
            <wp:extent cx="1102216" cy="1928446"/>
            <wp:effectExtent l="19050" t="0" r="2684" b="0"/>
            <wp:docPr id="7" name="Picture 7" descr="https://encrypted-tbn1.gstatic.com/images?q=tbn:ANd9GcQ0AjAFsMTSqdEgsACgso0QihMB-C5z0P_iyOsMAM7hRP-_EZYT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Q0AjAFsMTSqdEgsACgso0QihMB-C5z0P_iyOsMAM7hRP-_EZYTew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02" cy="192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46" w:rsidRPr="00AF2846" w:rsidRDefault="00AF2846" w:rsidP="00AF2846">
      <w:pPr>
        <w:pStyle w:val="Caption"/>
        <w:rPr>
          <w:lang w:val="en-US"/>
        </w:rPr>
      </w:pPr>
      <w:bookmarkStart w:id="28" w:name="_Toc399833249"/>
      <w:r w:rsidRPr="00AF2846">
        <w:rPr>
          <w:lang w:val="en-US"/>
        </w:rPr>
        <w:t xml:space="preserve">Figure </w:t>
      </w:r>
      <w:r>
        <w:fldChar w:fldCharType="begin"/>
      </w:r>
      <w:r w:rsidRPr="00AF2846">
        <w:rPr>
          <w:lang w:val="en-US"/>
        </w:rPr>
        <w:instrText xml:space="preserve"> SEQ Figure \* ARABIC </w:instrText>
      </w:r>
      <w:r>
        <w:fldChar w:fldCharType="separate"/>
      </w:r>
      <w:r w:rsidRPr="00AF2846">
        <w:rPr>
          <w:noProof/>
          <w:lang w:val="en-US"/>
        </w:rPr>
        <w:t>2</w:t>
      </w:r>
      <w:r>
        <w:fldChar w:fldCharType="end"/>
      </w:r>
      <w:r w:rsidRPr="00AF2846">
        <w:rPr>
          <w:lang w:val="en-US"/>
        </w:rPr>
        <w:t>: Example of a service disconnect</w:t>
      </w:r>
      <w:bookmarkEnd w:id="28"/>
    </w:p>
    <w:p w:rsidR="00AF2846" w:rsidRDefault="00AF2846" w:rsidP="00AF2846">
      <w:pPr>
        <w:pStyle w:val="NormalLiSAFE"/>
      </w:pPr>
    </w:p>
    <w:p w:rsidR="00AF2846" w:rsidRDefault="00AF2846" w:rsidP="00332D5B">
      <w:pPr>
        <w:pStyle w:val="H2LiSAFE"/>
        <w:numPr>
          <w:ilvl w:val="1"/>
          <w:numId w:val="7"/>
        </w:numPr>
      </w:pPr>
      <w:bookmarkStart w:id="29" w:name="_Toc399833969"/>
      <w:r>
        <w:t>Location of the high-voltage service disconnect</w:t>
      </w:r>
      <w:bookmarkEnd w:id="29"/>
    </w:p>
    <w:p w:rsidR="00AF2846" w:rsidRDefault="00AF2846" w:rsidP="00AF2846">
      <w:pPr>
        <w:pStyle w:val="NormalLiSAFE"/>
      </w:pPr>
      <w:r>
        <w:t>Add here the location of the high-voltage service disconnect in the vehicle.</w:t>
      </w:r>
    </w:p>
    <w:p w:rsidR="00AF2846" w:rsidRDefault="00AF2846" w:rsidP="00AF2846">
      <w:pPr>
        <w:pStyle w:val="NormalLiSAFE"/>
      </w:pPr>
    </w:p>
    <w:p w:rsidR="00AF2846" w:rsidRDefault="00AF2846" w:rsidP="00AF2846">
      <w:pPr>
        <w:pStyle w:val="NormalLiSAFE"/>
      </w:pPr>
    </w:p>
    <w:p w:rsidR="00AF2846" w:rsidRDefault="00AF2846" w:rsidP="00AF2846">
      <w:pPr>
        <w:pStyle w:val="NormalLiSAFE"/>
      </w:pPr>
    </w:p>
    <w:p w:rsidR="00AF2846" w:rsidRDefault="00AF2846" w:rsidP="00332D5B">
      <w:pPr>
        <w:pStyle w:val="H2LiSAFE"/>
        <w:numPr>
          <w:ilvl w:val="1"/>
          <w:numId w:val="7"/>
        </w:numPr>
      </w:pPr>
      <w:bookmarkStart w:id="30" w:name="_Toc399833970"/>
      <w:r>
        <w:t>Disconnecting the high-voltage service disconnect</w:t>
      </w:r>
      <w:bookmarkEnd w:id="30"/>
    </w:p>
    <w:p w:rsidR="00AF2846" w:rsidRPr="00AF2846" w:rsidRDefault="00AF2846" w:rsidP="00AF2846">
      <w:pPr>
        <w:pStyle w:val="NormalLiSAFE"/>
      </w:pPr>
      <w:r>
        <w:t>Define the steps which the user needs to take to remove the service disconnect</w:t>
      </w:r>
    </w:p>
    <w:p w:rsidR="00AF2846" w:rsidRDefault="00AF2846" w:rsidP="00AF2846">
      <w:pPr>
        <w:pStyle w:val="NormalLiSAFE"/>
        <w:rPr>
          <w:lang w:val="en-US"/>
        </w:rPr>
      </w:pPr>
    </w:p>
    <w:p w:rsidR="00AF2846" w:rsidRDefault="00AF2846" w:rsidP="00AF2846">
      <w:pPr>
        <w:pStyle w:val="NormalLiSAFE"/>
        <w:rPr>
          <w:lang w:val="en-US"/>
        </w:rPr>
      </w:pPr>
    </w:p>
    <w:p w:rsidR="00AF2846" w:rsidRDefault="00AF2846" w:rsidP="00332D5B">
      <w:pPr>
        <w:pStyle w:val="H2LiSAFE"/>
        <w:numPr>
          <w:ilvl w:val="1"/>
          <w:numId w:val="7"/>
        </w:numPr>
      </w:pPr>
      <w:bookmarkStart w:id="31" w:name="_Toc399833971"/>
      <w:r>
        <w:t>Placing the high-voltage service disconnect back</w:t>
      </w:r>
      <w:bookmarkEnd w:id="31"/>
    </w:p>
    <w:p w:rsidR="00AF2846" w:rsidRPr="00AF2846" w:rsidRDefault="00AF2846" w:rsidP="00AF2846">
      <w:pPr>
        <w:pStyle w:val="NormalLiSAFE"/>
      </w:pPr>
      <w:r>
        <w:t>Define the steps which the user needs to take to place the service disconnect back</w:t>
      </w:r>
    </w:p>
    <w:p w:rsidR="00AF2846" w:rsidRPr="00AF2846" w:rsidRDefault="00AF2846" w:rsidP="00AF2846">
      <w:pPr>
        <w:pStyle w:val="NormalLiSAFE"/>
      </w:pPr>
    </w:p>
    <w:p w:rsidR="00332D5B" w:rsidRDefault="00332D5B">
      <w:pPr>
        <w:rPr>
          <w:lang w:val="en-US"/>
        </w:rPr>
      </w:pPr>
    </w:p>
    <w:p w:rsidR="00332D5B" w:rsidRDefault="00332D5B">
      <w:pPr>
        <w:rPr>
          <w:rFonts w:ascii="Calibri" w:hAnsi="Calibri" w:cs="Times New Roman"/>
          <w:b/>
          <w:bCs/>
          <w:sz w:val="24"/>
          <w:lang w:val="en-US"/>
        </w:rPr>
      </w:pPr>
      <w:r>
        <w:rPr>
          <w:lang w:val="en-US"/>
        </w:rPr>
        <w:br w:type="page"/>
      </w:r>
    </w:p>
    <w:p w:rsidR="00332D5B" w:rsidRPr="00332D5B" w:rsidRDefault="00332D5B" w:rsidP="00332D5B">
      <w:pPr>
        <w:pStyle w:val="H1LiSAFE"/>
        <w:numPr>
          <w:ilvl w:val="0"/>
          <w:numId w:val="7"/>
        </w:numPr>
        <w:rPr>
          <w:sz w:val="22"/>
          <w:szCs w:val="22"/>
          <w:lang w:val="en-US"/>
        </w:rPr>
      </w:pPr>
      <w:bookmarkStart w:id="32" w:name="_Toc399833972"/>
      <w:r>
        <w:rPr>
          <w:lang w:val="en-US"/>
        </w:rPr>
        <w:lastRenderedPageBreak/>
        <w:t>Emergency situation</w:t>
      </w:r>
      <w:bookmarkEnd w:id="32"/>
    </w:p>
    <w:p w:rsidR="00332D5B" w:rsidRDefault="00332D5B" w:rsidP="00332D5B">
      <w:pPr>
        <w:pStyle w:val="NormalLiSAFE"/>
      </w:pPr>
      <w:r>
        <w:t xml:space="preserve">Information on how to handle in emergency situations need to be given to the user. </w:t>
      </w:r>
      <w:proofErr w:type="gramStart"/>
      <w:r>
        <w:t>This include</w:t>
      </w:r>
      <w:proofErr w:type="gramEnd"/>
      <w:r>
        <w:t xml:space="preserve"> information on how to tow the vehicle and the needed precautions. </w:t>
      </w:r>
    </w:p>
    <w:p w:rsidR="00332D5B" w:rsidRDefault="00332D5B" w:rsidP="00332D5B">
      <w:pPr>
        <w:pStyle w:val="NormalLiSAFE"/>
      </w:pPr>
    </w:p>
    <w:p w:rsidR="00332D5B" w:rsidRPr="00332D5B" w:rsidRDefault="00332D5B" w:rsidP="00332D5B">
      <w:pPr>
        <w:pStyle w:val="NormalLiSAFE"/>
      </w:pPr>
      <w:r w:rsidRPr="00332D5B">
        <w:t>The emergency response guide can be added to the user manuals. This information shall contain:</w:t>
      </w:r>
    </w:p>
    <w:p w:rsidR="00332D5B" w:rsidRPr="00332D5B" w:rsidRDefault="00332D5B" w:rsidP="00332D5B">
      <w:pPr>
        <w:pStyle w:val="NormalLiSAFE"/>
      </w:pPr>
      <w:r w:rsidRPr="00332D5B">
        <w:t>Information shall be available for the safety personnel and/or emergency responders with regard to dealing with accidents involving these vehicles.</w:t>
      </w:r>
    </w:p>
    <w:p w:rsidR="00332D5B" w:rsidRPr="00332D5B" w:rsidRDefault="00332D5B" w:rsidP="00332D5B">
      <w:pPr>
        <w:pStyle w:val="NormalLiSAFE"/>
      </w:pPr>
      <w:r w:rsidRPr="00332D5B">
        <w:t>The following items are recommended to be included:</w:t>
      </w:r>
    </w:p>
    <w:p w:rsidR="00332D5B" w:rsidRPr="00332D5B" w:rsidRDefault="00332D5B" w:rsidP="00332D5B">
      <w:pPr>
        <w:pStyle w:val="NormalLiSAFE"/>
        <w:numPr>
          <w:ilvl w:val="0"/>
          <w:numId w:val="13"/>
        </w:numPr>
      </w:pPr>
      <w:r w:rsidRPr="00332D5B">
        <w:t>Explanation of hazards associated with the fluids, hazardous voltage systems, and any materials or components in the high voltage system or vehicle in general.</w:t>
      </w:r>
    </w:p>
    <w:p w:rsidR="00332D5B" w:rsidRPr="00332D5B" w:rsidRDefault="00332D5B" w:rsidP="00332D5B">
      <w:pPr>
        <w:pStyle w:val="NormalLiSAFE"/>
        <w:numPr>
          <w:ilvl w:val="0"/>
          <w:numId w:val="13"/>
        </w:numPr>
      </w:pPr>
      <w:r w:rsidRPr="00332D5B">
        <w:t>Identification of vehicle.</w:t>
      </w:r>
    </w:p>
    <w:p w:rsidR="00332D5B" w:rsidRPr="00332D5B" w:rsidRDefault="00332D5B" w:rsidP="00332D5B">
      <w:pPr>
        <w:pStyle w:val="NormalLiSAFE"/>
        <w:numPr>
          <w:ilvl w:val="0"/>
          <w:numId w:val="13"/>
        </w:numPr>
      </w:pPr>
      <w:r w:rsidRPr="00332D5B">
        <w:t>Procedure for verifying that automatic fuel shut-off and electrical disconnection functions have occurred.</w:t>
      </w:r>
    </w:p>
    <w:p w:rsidR="00332D5B" w:rsidRPr="00332D5B" w:rsidRDefault="00332D5B" w:rsidP="00332D5B">
      <w:pPr>
        <w:pStyle w:val="NormalLiSAFE"/>
        <w:numPr>
          <w:ilvl w:val="0"/>
          <w:numId w:val="13"/>
        </w:numPr>
      </w:pPr>
      <w:r w:rsidRPr="00332D5B">
        <w:t>Location and procedures for manual shut-off of fuels and disconnection of electrical bus, if applicable.</w:t>
      </w:r>
    </w:p>
    <w:p w:rsidR="00471D3D" w:rsidRDefault="00471D3D" w:rsidP="00332D5B">
      <w:pPr>
        <w:pStyle w:val="NormalLiSAFE"/>
      </w:pPr>
    </w:p>
    <w:p w:rsidR="00332D5B" w:rsidRPr="00332D5B" w:rsidRDefault="00332D5B" w:rsidP="00332D5B">
      <w:pPr>
        <w:pStyle w:val="NormalLiSAFE"/>
      </w:pPr>
    </w:p>
    <w:p w:rsidR="00471D3D" w:rsidRDefault="00471D3D" w:rsidP="00332D5B">
      <w:pPr>
        <w:pStyle w:val="H1LiSAFE"/>
        <w:numPr>
          <w:ilvl w:val="0"/>
          <w:numId w:val="7"/>
        </w:numPr>
        <w:rPr>
          <w:lang w:val="en-US"/>
        </w:rPr>
      </w:pPr>
      <w:bookmarkStart w:id="33" w:name="_Toc399833973"/>
      <w:r>
        <w:rPr>
          <w:lang w:val="en-US"/>
        </w:rPr>
        <w:t>Maintenance</w:t>
      </w:r>
      <w:bookmarkEnd w:id="33"/>
    </w:p>
    <w:p w:rsidR="00471D3D" w:rsidRDefault="00471D3D" w:rsidP="00471D3D">
      <w:pPr>
        <w:pStyle w:val="NormalLiSAFE"/>
        <w:rPr>
          <w:lang w:val="en-US"/>
        </w:rPr>
      </w:pPr>
    </w:p>
    <w:p w:rsidR="00471D3D" w:rsidRDefault="00471D3D" w:rsidP="00471D3D">
      <w:pPr>
        <w:pStyle w:val="NormalLiSAFE"/>
        <w:rPr>
          <w:lang w:val="en-US"/>
        </w:rPr>
      </w:pPr>
      <w:r>
        <w:rPr>
          <w:lang w:val="en-US"/>
        </w:rPr>
        <w:t xml:space="preserve">Information should be given on </w:t>
      </w:r>
      <w:r>
        <w:t>operator service procedures, checks, and maintenance schedules</w:t>
      </w:r>
      <w:r>
        <w:rPr>
          <w:lang w:val="en-US"/>
        </w:rPr>
        <w:t>:</w:t>
      </w:r>
    </w:p>
    <w:p w:rsidR="00471D3D" w:rsidRDefault="00471D3D" w:rsidP="00471D3D">
      <w:pPr>
        <w:pStyle w:val="NormalLiSAFE"/>
        <w:numPr>
          <w:ilvl w:val="0"/>
          <w:numId w:val="9"/>
        </w:numPr>
        <w:rPr>
          <w:lang w:val="en-US"/>
        </w:rPr>
      </w:pPr>
      <w:r>
        <w:rPr>
          <w:lang w:val="en-US"/>
        </w:rPr>
        <w:t>Periodicity of maintenance</w:t>
      </w:r>
    </w:p>
    <w:p w:rsidR="00471D3D" w:rsidRDefault="00471D3D" w:rsidP="00471D3D">
      <w:pPr>
        <w:pStyle w:val="NormalLiSAFE"/>
        <w:numPr>
          <w:ilvl w:val="0"/>
          <w:numId w:val="9"/>
        </w:numPr>
        <w:rPr>
          <w:lang w:val="en-US"/>
        </w:rPr>
      </w:pPr>
      <w:r>
        <w:rPr>
          <w:lang w:val="en-US"/>
        </w:rPr>
        <w:t>Maintenance may only be executed by a professional who is trained to work on electric vehicles.</w:t>
      </w:r>
    </w:p>
    <w:p w:rsidR="00471D3D" w:rsidRDefault="00471D3D" w:rsidP="00471D3D">
      <w:pPr>
        <w:pStyle w:val="NormalLiSAFE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user may never work on or close to the high voltage parts</w:t>
      </w:r>
    </w:p>
    <w:p w:rsidR="00471D3D" w:rsidRDefault="00471D3D" w:rsidP="00471D3D">
      <w:pPr>
        <w:pStyle w:val="NormalLiSAFE"/>
        <w:rPr>
          <w:lang w:val="en-US"/>
        </w:rPr>
      </w:pPr>
    </w:p>
    <w:p w:rsidR="00471D3D" w:rsidRDefault="00471D3D" w:rsidP="00471D3D">
      <w:pPr>
        <w:pStyle w:val="NormalLiSAFE"/>
        <w:rPr>
          <w:lang w:val="en-US"/>
        </w:rPr>
      </w:pPr>
    </w:p>
    <w:p w:rsidR="00471D3D" w:rsidRPr="00471D3D" w:rsidRDefault="00471D3D" w:rsidP="00471D3D">
      <w:pPr>
        <w:pStyle w:val="NormalLiSAFE"/>
        <w:rPr>
          <w:lang w:val="en-US"/>
        </w:rPr>
      </w:pPr>
    </w:p>
    <w:sectPr w:rsidR="00471D3D" w:rsidRPr="00471D3D" w:rsidSect="0027568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88B" w:rsidRDefault="0008288B" w:rsidP="002667EE">
      <w:r>
        <w:separator/>
      </w:r>
    </w:p>
  </w:endnote>
  <w:endnote w:type="continuationSeparator" w:id="0">
    <w:p w:rsidR="0008288B" w:rsidRDefault="0008288B" w:rsidP="00266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191" w:rsidRDefault="00453191">
    <w:pPr>
      <w:pStyle w:val="Footer"/>
      <w:tabs>
        <w:tab w:val="clear" w:pos="4536"/>
        <w:tab w:val="clear" w:pos="9072"/>
        <w:tab w:val="left" w:pos="1720"/>
      </w:tabs>
      <w:rPr>
        <w:szCs w:val="20"/>
        <w:lang w:val="en-US"/>
      </w:rPr>
    </w:pPr>
    <w:r>
      <w:rPr>
        <w:szCs w:val="20"/>
        <w:lang w:val="en-US"/>
      </w:rPr>
      <w:t>_________________________________________________________________________________</w:t>
    </w:r>
    <w:r>
      <w:rPr>
        <w:szCs w:val="20"/>
        <w:lang w:val="en-US"/>
      </w:rPr>
      <w:tab/>
    </w:r>
  </w:p>
  <w:p w:rsidR="00453191" w:rsidRPr="00887087" w:rsidRDefault="00453191">
    <w:pPr>
      <w:pStyle w:val="Footer"/>
      <w:rPr>
        <w:rStyle w:val="PageNumber"/>
        <w:szCs w:val="20"/>
        <w:lang w:val="en-US"/>
      </w:rPr>
    </w:pPr>
    <w:proofErr w:type="spellStart"/>
    <w:r>
      <w:rPr>
        <w:rStyle w:val="PageNumber"/>
        <w:sz w:val="16"/>
        <w:szCs w:val="20"/>
        <w:lang w:val="en-US"/>
      </w:rPr>
      <w:t>Rev</w:t>
    </w:r>
    <w:r w:rsidR="000443BB">
      <w:rPr>
        <w:rStyle w:val="PageNumber"/>
        <w:sz w:val="16"/>
        <w:szCs w:val="20"/>
        <w:lang w:val="en-US"/>
      </w:rPr>
      <w:t>.</w:t>
    </w:r>
    <w:r w:rsidR="00A60ADE">
      <w:rPr>
        <w:rStyle w:val="PageNumber"/>
        <w:sz w:val="16"/>
        <w:szCs w:val="20"/>
        <w:lang w:val="en-US"/>
      </w:rPr>
      <w:t>x.y</w:t>
    </w:r>
    <w:proofErr w:type="spellEnd"/>
    <w:r>
      <w:rPr>
        <w:szCs w:val="20"/>
        <w:lang w:val="en-US"/>
      </w:rPr>
      <w:tab/>
    </w:r>
    <w:r>
      <w:rPr>
        <w:rStyle w:val="PageNumber"/>
        <w:szCs w:val="20"/>
        <w:lang w:val="en-US"/>
      </w:rPr>
      <w:t xml:space="preserve">Li-SAFE methodology </w:t>
    </w:r>
    <w:r>
      <w:rPr>
        <w:szCs w:val="20"/>
        <w:lang w:val="en-US"/>
      </w:rPr>
      <w:t xml:space="preserve">– </w:t>
    </w:r>
    <w:r w:rsidR="00C510A7">
      <w:rPr>
        <w:szCs w:val="20"/>
        <w:lang w:val="en-US"/>
      </w:rPr>
      <w:t xml:space="preserve">Template Vehicle User </w:t>
    </w:r>
    <w:r>
      <w:rPr>
        <w:szCs w:val="20"/>
        <w:lang w:val="en-US"/>
      </w:rPr>
      <w:t>manual</w:t>
    </w:r>
    <w:r>
      <w:rPr>
        <w:szCs w:val="20"/>
        <w:lang w:val="en-US"/>
      </w:rPr>
      <w:tab/>
    </w:r>
    <w:r w:rsidR="00B93085">
      <w:rPr>
        <w:rStyle w:val="PageNumber"/>
        <w:szCs w:val="20"/>
      </w:rPr>
      <w:fldChar w:fldCharType="begin"/>
    </w:r>
    <w:r>
      <w:rPr>
        <w:rStyle w:val="PageNumber"/>
        <w:szCs w:val="20"/>
        <w:lang w:val="en-US"/>
      </w:rPr>
      <w:instrText xml:space="preserve"> PAGE </w:instrText>
    </w:r>
    <w:r w:rsidR="00B93085">
      <w:rPr>
        <w:rStyle w:val="PageNumber"/>
        <w:szCs w:val="20"/>
      </w:rPr>
      <w:fldChar w:fldCharType="separate"/>
    </w:r>
    <w:r w:rsidR="00332D5B">
      <w:rPr>
        <w:rStyle w:val="PageNumber"/>
        <w:noProof/>
        <w:szCs w:val="20"/>
        <w:lang w:val="en-US"/>
      </w:rPr>
      <w:t>3</w:t>
    </w:r>
    <w:r w:rsidR="00B93085">
      <w:rPr>
        <w:rStyle w:val="PageNumber"/>
        <w:szCs w:val="20"/>
      </w:rPr>
      <w:fldChar w:fldCharType="end"/>
    </w:r>
    <w:r>
      <w:rPr>
        <w:rStyle w:val="PageNumber"/>
        <w:szCs w:val="20"/>
        <w:lang w:val="en-US"/>
      </w:rPr>
      <w:t>/</w:t>
    </w:r>
    <w:r w:rsidR="00B93085">
      <w:rPr>
        <w:rStyle w:val="PageNumber"/>
        <w:szCs w:val="20"/>
      </w:rPr>
      <w:fldChar w:fldCharType="begin"/>
    </w:r>
    <w:r>
      <w:rPr>
        <w:rStyle w:val="PageNumber"/>
        <w:szCs w:val="20"/>
        <w:lang w:val="en-US"/>
      </w:rPr>
      <w:instrText xml:space="preserve"> NUMPAGES </w:instrText>
    </w:r>
    <w:r w:rsidR="00B93085">
      <w:rPr>
        <w:rStyle w:val="PageNumber"/>
        <w:szCs w:val="20"/>
      </w:rPr>
      <w:fldChar w:fldCharType="separate"/>
    </w:r>
    <w:r w:rsidR="00332D5B">
      <w:rPr>
        <w:rStyle w:val="PageNumber"/>
        <w:noProof/>
        <w:szCs w:val="20"/>
        <w:lang w:val="en-US"/>
      </w:rPr>
      <w:t>7</w:t>
    </w:r>
    <w:r w:rsidR="00B93085">
      <w:rPr>
        <w:rStyle w:val="PageNumber"/>
        <w:szCs w:val="20"/>
      </w:rPr>
      <w:fldChar w:fldCharType="end"/>
    </w:r>
  </w:p>
  <w:p w:rsidR="00453191" w:rsidRPr="00887087" w:rsidRDefault="00453191">
    <w:pPr>
      <w:pStyle w:val="Footer"/>
      <w:rPr>
        <w:rStyle w:val="PageNumber"/>
        <w:sz w:val="16"/>
        <w:szCs w:val="16"/>
        <w:lang w:val="en-US"/>
      </w:rPr>
    </w:pPr>
    <w:r w:rsidRPr="00887087">
      <w:rPr>
        <w:rStyle w:val="PageNumber"/>
        <w:szCs w:val="20"/>
        <w:lang w:val="en-US"/>
      </w:rPr>
      <w:tab/>
    </w:r>
    <w:r w:rsidRPr="00887087">
      <w:rPr>
        <w:rStyle w:val="PageNumber"/>
        <w:sz w:val="16"/>
        <w:szCs w:val="16"/>
        <w:lang w:val="en-US"/>
      </w:rPr>
      <w:t>Confidential</w:t>
    </w:r>
  </w:p>
  <w:p w:rsidR="00453191" w:rsidRDefault="00453191">
    <w:pPr>
      <w:pStyle w:val="Footer"/>
      <w:rPr>
        <w:sz w:val="16"/>
        <w:szCs w:val="2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88B" w:rsidRDefault="0008288B" w:rsidP="002667EE">
      <w:r>
        <w:separator/>
      </w:r>
    </w:p>
  </w:footnote>
  <w:footnote w:type="continuationSeparator" w:id="0">
    <w:p w:rsidR="0008288B" w:rsidRDefault="0008288B" w:rsidP="00266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191" w:rsidRPr="00B47203" w:rsidRDefault="000443BB" w:rsidP="00B47203">
    <w:pPr>
      <w:pStyle w:val="Header"/>
      <w:tabs>
        <w:tab w:val="clear" w:pos="9072"/>
        <w:tab w:val="right" w:pos="9639"/>
      </w:tabs>
      <w:jc w:val="right"/>
      <w:rPr>
        <w:rFonts w:ascii="Calibri" w:hAnsi="Calibri"/>
        <w:b/>
        <w:i/>
        <w:color w:val="808080"/>
        <w:sz w:val="24"/>
        <w:lang w:val="en-US"/>
      </w:rPr>
    </w:pPr>
    <w:r w:rsidRPr="000443BB">
      <w:rPr>
        <w:rFonts w:ascii="Calibri" w:hAnsi="Calibri"/>
        <w:b/>
        <w:i/>
        <w:noProof/>
        <w:color w:val="808080"/>
        <w:sz w:val="2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3554095</wp:posOffset>
          </wp:positionH>
          <wp:positionV relativeFrom="paragraph">
            <wp:posOffset>-190500</wp:posOffset>
          </wp:positionV>
          <wp:extent cx="2146935" cy="518160"/>
          <wp:effectExtent l="19050" t="0" r="5715" b="0"/>
          <wp:wrapNone/>
          <wp:docPr id="4" name="Picture 2" descr="LiSAFE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SAFE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6935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191" w:rsidRPr="00963707">
      <w:rPr>
        <w:rFonts w:ascii="Calibri" w:hAnsi="Calibri"/>
        <w:b/>
        <w:i/>
        <w:color w:val="808080"/>
        <w:sz w:val="24"/>
        <w:lang w:val="en-U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E3E"/>
    <w:multiLevelType w:val="multilevel"/>
    <w:tmpl w:val="26D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275CB"/>
    <w:multiLevelType w:val="multilevel"/>
    <w:tmpl w:val="AE8CA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9844EC"/>
    <w:multiLevelType w:val="hybridMultilevel"/>
    <w:tmpl w:val="DD14D140"/>
    <w:lvl w:ilvl="0" w:tplc="CABE91F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4091"/>
    <w:multiLevelType w:val="multilevel"/>
    <w:tmpl w:val="3E84B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ADD2D38"/>
    <w:multiLevelType w:val="multilevel"/>
    <w:tmpl w:val="C0A4F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2AF1A32"/>
    <w:multiLevelType w:val="hybridMultilevel"/>
    <w:tmpl w:val="59CC495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E6563"/>
    <w:multiLevelType w:val="multilevel"/>
    <w:tmpl w:val="7C4CDFE0"/>
    <w:styleLink w:val="FormatvorlageAufgezhlt"/>
    <w:lvl w:ilvl="0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5D2068"/>
    <w:multiLevelType w:val="multilevel"/>
    <w:tmpl w:val="AE8CA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5EF19BD"/>
    <w:multiLevelType w:val="hybridMultilevel"/>
    <w:tmpl w:val="083EA2EA"/>
    <w:lvl w:ilvl="0" w:tplc="22B27D9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6491C"/>
    <w:multiLevelType w:val="hybridMultilevel"/>
    <w:tmpl w:val="F8CEB794"/>
    <w:lvl w:ilvl="0" w:tplc="CABE91F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726F6B"/>
    <w:multiLevelType w:val="hybridMultilevel"/>
    <w:tmpl w:val="644AFEBE"/>
    <w:lvl w:ilvl="0" w:tplc="0438402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912DB"/>
    <w:multiLevelType w:val="multilevel"/>
    <w:tmpl w:val="AE8CA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6CBE7F6B"/>
    <w:multiLevelType w:val="multilevel"/>
    <w:tmpl w:val="AE8CA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0"/>
  </w:num>
  <w:num w:numId="13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2667EE"/>
    <w:rsid w:val="00000E2A"/>
    <w:rsid w:val="000035B5"/>
    <w:rsid w:val="000101F6"/>
    <w:rsid w:val="00027D9F"/>
    <w:rsid w:val="00030CCC"/>
    <w:rsid w:val="00035876"/>
    <w:rsid w:val="000443BB"/>
    <w:rsid w:val="000614B1"/>
    <w:rsid w:val="00076432"/>
    <w:rsid w:val="0008288B"/>
    <w:rsid w:val="000A1F27"/>
    <w:rsid w:val="000B678B"/>
    <w:rsid w:val="000D5DD5"/>
    <w:rsid w:val="000D7423"/>
    <w:rsid w:val="000E3D13"/>
    <w:rsid w:val="000E52EB"/>
    <w:rsid w:val="0010206C"/>
    <w:rsid w:val="0010457B"/>
    <w:rsid w:val="00105541"/>
    <w:rsid w:val="001106E5"/>
    <w:rsid w:val="00111B5C"/>
    <w:rsid w:val="00114949"/>
    <w:rsid w:val="001228CC"/>
    <w:rsid w:val="0012376A"/>
    <w:rsid w:val="00130AAD"/>
    <w:rsid w:val="00153982"/>
    <w:rsid w:val="0016091A"/>
    <w:rsid w:val="00160CD8"/>
    <w:rsid w:val="00162D8B"/>
    <w:rsid w:val="00173598"/>
    <w:rsid w:val="00177FC2"/>
    <w:rsid w:val="001914F1"/>
    <w:rsid w:val="00194E97"/>
    <w:rsid w:val="001A1100"/>
    <w:rsid w:val="001B404C"/>
    <w:rsid w:val="001B6172"/>
    <w:rsid w:val="001C19D9"/>
    <w:rsid w:val="001C41C8"/>
    <w:rsid w:val="001C5828"/>
    <w:rsid w:val="001C6618"/>
    <w:rsid w:val="001D39B1"/>
    <w:rsid w:val="001D5179"/>
    <w:rsid w:val="001E0E4D"/>
    <w:rsid w:val="001E4091"/>
    <w:rsid w:val="001E42C7"/>
    <w:rsid w:val="001F70DA"/>
    <w:rsid w:val="001F7B30"/>
    <w:rsid w:val="00200CBC"/>
    <w:rsid w:val="0020155B"/>
    <w:rsid w:val="002165BF"/>
    <w:rsid w:val="00216F39"/>
    <w:rsid w:val="00230442"/>
    <w:rsid w:val="00235540"/>
    <w:rsid w:val="0024658A"/>
    <w:rsid w:val="00255A24"/>
    <w:rsid w:val="0026443D"/>
    <w:rsid w:val="002654E5"/>
    <w:rsid w:val="002667EE"/>
    <w:rsid w:val="00270081"/>
    <w:rsid w:val="00274589"/>
    <w:rsid w:val="00275683"/>
    <w:rsid w:val="0028019D"/>
    <w:rsid w:val="00287FF4"/>
    <w:rsid w:val="00295678"/>
    <w:rsid w:val="002A0A03"/>
    <w:rsid w:val="002A1D4F"/>
    <w:rsid w:val="002A35F1"/>
    <w:rsid w:val="002A4F95"/>
    <w:rsid w:val="002A6612"/>
    <w:rsid w:val="002B3876"/>
    <w:rsid w:val="002C180D"/>
    <w:rsid w:val="002C1929"/>
    <w:rsid w:val="002C4F7B"/>
    <w:rsid w:val="002F14BA"/>
    <w:rsid w:val="002F1E08"/>
    <w:rsid w:val="002F7909"/>
    <w:rsid w:val="00327719"/>
    <w:rsid w:val="00332D5B"/>
    <w:rsid w:val="003330F7"/>
    <w:rsid w:val="003430E5"/>
    <w:rsid w:val="00343CBE"/>
    <w:rsid w:val="00355725"/>
    <w:rsid w:val="00364B0F"/>
    <w:rsid w:val="003729E9"/>
    <w:rsid w:val="0038142F"/>
    <w:rsid w:val="00382E41"/>
    <w:rsid w:val="00395402"/>
    <w:rsid w:val="003A507C"/>
    <w:rsid w:val="003B6C4B"/>
    <w:rsid w:val="003C16AF"/>
    <w:rsid w:val="003C253F"/>
    <w:rsid w:val="003C7045"/>
    <w:rsid w:val="003D448A"/>
    <w:rsid w:val="003E04CF"/>
    <w:rsid w:val="003F36AE"/>
    <w:rsid w:val="003F4AD6"/>
    <w:rsid w:val="00401F13"/>
    <w:rsid w:val="00403004"/>
    <w:rsid w:val="004136FA"/>
    <w:rsid w:val="004228AE"/>
    <w:rsid w:val="00426F6B"/>
    <w:rsid w:val="00441FAD"/>
    <w:rsid w:val="00451DA9"/>
    <w:rsid w:val="00453191"/>
    <w:rsid w:val="004550C2"/>
    <w:rsid w:val="00456910"/>
    <w:rsid w:val="00456E45"/>
    <w:rsid w:val="00461F07"/>
    <w:rsid w:val="00471D3D"/>
    <w:rsid w:val="00474EA7"/>
    <w:rsid w:val="004B3808"/>
    <w:rsid w:val="004C328E"/>
    <w:rsid w:val="004D17F1"/>
    <w:rsid w:val="004D631A"/>
    <w:rsid w:val="004E0E18"/>
    <w:rsid w:val="004F4882"/>
    <w:rsid w:val="004F5FDB"/>
    <w:rsid w:val="00502784"/>
    <w:rsid w:val="00507D93"/>
    <w:rsid w:val="00517ACE"/>
    <w:rsid w:val="00517FDE"/>
    <w:rsid w:val="00522DC1"/>
    <w:rsid w:val="005252D6"/>
    <w:rsid w:val="00531C6B"/>
    <w:rsid w:val="0053417C"/>
    <w:rsid w:val="00544C98"/>
    <w:rsid w:val="005562AC"/>
    <w:rsid w:val="00562771"/>
    <w:rsid w:val="00567AB0"/>
    <w:rsid w:val="00577EF3"/>
    <w:rsid w:val="00584D87"/>
    <w:rsid w:val="00593D75"/>
    <w:rsid w:val="005A4113"/>
    <w:rsid w:val="005D7A8A"/>
    <w:rsid w:val="005E30C5"/>
    <w:rsid w:val="005E3667"/>
    <w:rsid w:val="005E4148"/>
    <w:rsid w:val="005E49E6"/>
    <w:rsid w:val="005F579D"/>
    <w:rsid w:val="005F7BAD"/>
    <w:rsid w:val="00605F08"/>
    <w:rsid w:val="00613283"/>
    <w:rsid w:val="0061472B"/>
    <w:rsid w:val="00616181"/>
    <w:rsid w:val="00617539"/>
    <w:rsid w:val="00637A88"/>
    <w:rsid w:val="00643424"/>
    <w:rsid w:val="006444C2"/>
    <w:rsid w:val="00652138"/>
    <w:rsid w:val="00664E1B"/>
    <w:rsid w:val="006873BA"/>
    <w:rsid w:val="00692A8C"/>
    <w:rsid w:val="00694BF5"/>
    <w:rsid w:val="006A2384"/>
    <w:rsid w:val="006A2F5B"/>
    <w:rsid w:val="006A454F"/>
    <w:rsid w:val="006B05AF"/>
    <w:rsid w:val="006D09D0"/>
    <w:rsid w:val="006D3736"/>
    <w:rsid w:val="007054EF"/>
    <w:rsid w:val="00710A22"/>
    <w:rsid w:val="0072492F"/>
    <w:rsid w:val="00737265"/>
    <w:rsid w:val="00747C82"/>
    <w:rsid w:val="00756D10"/>
    <w:rsid w:val="007618FA"/>
    <w:rsid w:val="00766FED"/>
    <w:rsid w:val="00785DA4"/>
    <w:rsid w:val="00785EF4"/>
    <w:rsid w:val="007A6EC1"/>
    <w:rsid w:val="007B1E43"/>
    <w:rsid w:val="007B71D8"/>
    <w:rsid w:val="007C404F"/>
    <w:rsid w:val="007E20DB"/>
    <w:rsid w:val="007E6F7D"/>
    <w:rsid w:val="007F0005"/>
    <w:rsid w:val="00800D51"/>
    <w:rsid w:val="008068C2"/>
    <w:rsid w:val="00816200"/>
    <w:rsid w:val="00822D0D"/>
    <w:rsid w:val="00850D61"/>
    <w:rsid w:val="00854587"/>
    <w:rsid w:val="0085639A"/>
    <w:rsid w:val="00865D7E"/>
    <w:rsid w:val="00876F73"/>
    <w:rsid w:val="00877911"/>
    <w:rsid w:val="00886B8D"/>
    <w:rsid w:val="00887087"/>
    <w:rsid w:val="008963D8"/>
    <w:rsid w:val="008A1A6B"/>
    <w:rsid w:val="008B2D1B"/>
    <w:rsid w:val="008C3F63"/>
    <w:rsid w:val="008C7B7D"/>
    <w:rsid w:val="008D1F76"/>
    <w:rsid w:val="008E0E2B"/>
    <w:rsid w:val="008E26AA"/>
    <w:rsid w:val="008F0C4B"/>
    <w:rsid w:val="008F575C"/>
    <w:rsid w:val="0090545D"/>
    <w:rsid w:val="009116DC"/>
    <w:rsid w:val="00912C5C"/>
    <w:rsid w:val="009217F8"/>
    <w:rsid w:val="0093082A"/>
    <w:rsid w:val="00954818"/>
    <w:rsid w:val="00961156"/>
    <w:rsid w:val="00963707"/>
    <w:rsid w:val="00967553"/>
    <w:rsid w:val="00970507"/>
    <w:rsid w:val="009842AD"/>
    <w:rsid w:val="00986488"/>
    <w:rsid w:val="00992133"/>
    <w:rsid w:val="009930F7"/>
    <w:rsid w:val="009A1116"/>
    <w:rsid w:val="009A1574"/>
    <w:rsid w:val="009A2336"/>
    <w:rsid w:val="009A71B6"/>
    <w:rsid w:val="009B3861"/>
    <w:rsid w:val="009B5A51"/>
    <w:rsid w:val="009D6942"/>
    <w:rsid w:val="009E06D1"/>
    <w:rsid w:val="009F6B56"/>
    <w:rsid w:val="00A060CB"/>
    <w:rsid w:val="00A1287D"/>
    <w:rsid w:val="00A257D4"/>
    <w:rsid w:val="00A4408D"/>
    <w:rsid w:val="00A60ADE"/>
    <w:rsid w:val="00A67317"/>
    <w:rsid w:val="00A67A6E"/>
    <w:rsid w:val="00A771E6"/>
    <w:rsid w:val="00A774B3"/>
    <w:rsid w:val="00A851B7"/>
    <w:rsid w:val="00A85934"/>
    <w:rsid w:val="00A859D6"/>
    <w:rsid w:val="00A87B1A"/>
    <w:rsid w:val="00AB1922"/>
    <w:rsid w:val="00AB2391"/>
    <w:rsid w:val="00AB5124"/>
    <w:rsid w:val="00AC4B9A"/>
    <w:rsid w:val="00AC5367"/>
    <w:rsid w:val="00AD5C82"/>
    <w:rsid w:val="00AF2846"/>
    <w:rsid w:val="00B01CFD"/>
    <w:rsid w:val="00B1547B"/>
    <w:rsid w:val="00B31CD7"/>
    <w:rsid w:val="00B444FC"/>
    <w:rsid w:val="00B47203"/>
    <w:rsid w:val="00B57C9B"/>
    <w:rsid w:val="00B6690F"/>
    <w:rsid w:val="00B71057"/>
    <w:rsid w:val="00B73ECD"/>
    <w:rsid w:val="00B87B77"/>
    <w:rsid w:val="00B93085"/>
    <w:rsid w:val="00B93DD1"/>
    <w:rsid w:val="00BA58FA"/>
    <w:rsid w:val="00BB2844"/>
    <w:rsid w:val="00BB411C"/>
    <w:rsid w:val="00BB5ED2"/>
    <w:rsid w:val="00BB7504"/>
    <w:rsid w:val="00BC3FEE"/>
    <w:rsid w:val="00C01216"/>
    <w:rsid w:val="00C014B8"/>
    <w:rsid w:val="00C03032"/>
    <w:rsid w:val="00C068AD"/>
    <w:rsid w:val="00C16848"/>
    <w:rsid w:val="00C239D0"/>
    <w:rsid w:val="00C24B09"/>
    <w:rsid w:val="00C504BB"/>
    <w:rsid w:val="00C510A7"/>
    <w:rsid w:val="00C572C0"/>
    <w:rsid w:val="00C574D0"/>
    <w:rsid w:val="00C574EA"/>
    <w:rsid w:val="00C732EC"/>
    <w:rsid w:val="00C80551"/>
    <w:rsid w:val="00C9618F"/>
    <w:rsid w:val="00CD0DA3"/>
    <w:rsid w:val="00CE3CA3"/>
    <w:rsid w:val="00CF7E41"/>
    <w:rsid w:val="00D04588"/>
    <w:rsid w:val="00D07CFB"/>
    <w:rsid w:val="00D17828"/>
    <w:rsid w:val="00D424FB"/>
    <w:rsid w:val="00D45C6C"/>
    <w:rsid w:val="00D46CCE"/>
    <w:rsid w:val="00D474B6"/>
    <w:rsid w:val="00D5117E"/>
    <w:rsid w:val="00D54043"/>
    <w:rsid w:val="00D55B06"/>
    <w:rsid w:val="00D61B79"/>
    <w:rsid w:val="00D61F12"/>
    <w:rsid w:val="00D6222A"/>
    <w:rsid w:val="00D6309E"/>
    <w:rsid w:val="00D678DA"/>
    <w:rsid w:val="00D820B9"/>
    <w:rsid w:val="00D84FE3"/>
    <w:rsid w:val="00D8777C"/>
    <w:rsid w:val="00D9062A"/>
    <w:rsid w:val="00D974F5"/>
    <w:rsid w:val="00DC2F9A"/>
    <w:rsid w:val="00DE2AF4"/>
    <w:rsid w:val="00DE6F69"/>
    <w:rsid w:val="00DF0E0A"/>
    <w:rsid w:val="00DF7E59"/>
    <w:rsid w:val="00E008E7"/>
    <w:rsid w:val="00E011AD"/>
    <w:rsid w:val="00E118D1"/>
    <w:rsid w:val="00E20DF2"/>
    <w:rsid w:val="00E30C59"/>
    <w:rsid w:val="00E32522"/>
    <w:rsid w:val="00E3402E"/>
    <w:rsid w:val="00E34F2C"/>
    <w:rsid w:val="00E47410"/>
    <w:rsid w:val="00E62072"/>
    <w:rsid w:val="00E63DAD"/>
    <w:rsid w:val="00E71A55"/>
    <w:rsid w:val="00E84EBE"/>
    <w:rsid w:val="00E86FC3"/>
    <w:rsid w:val="00EC06D1"/>
    <w:rsid w:val="00ED5F62"/>
    <w:rsid w:val="00F054BC"/>
    <w:rsid w:val="00F06CE9"/>
    <w:rsid w:val="00F20952"/>
    <w:rsid w:val="00F252C6"/>
    <w:rsid w:val="00F271EA"/>
    <w:rsid w:val="00F41F5F"/>
    <w:rsid w:val="00F443DA"/>
    <w:rsid w:val="00F44FA2"/>
    <w:rsid w:val="00F47FB9"/>
    <w:rsid w:val="00F562C6"/>
    <w:rsid w:val="00F65CAC"/>
    <w:rsid w:val="00F65D97"/>
    <w:rsid w:val="00F73906"/>
    <w:rsid w:val="00F755D3"/>
    <w:rsid w:val="00F76AB2"/>
    <w:rsid w:val="00F96509"/>
    <w:rsid w:val="00FA1B99"/>
    <w:rsid w:val="00FB7B76"/>
    <w:rsid w:val="00FE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667EE"/>
    <w:rPr>
      <w:rFonts w:ascii="Arial" w:eastAsia="Times New Roman" w:hAnsi="Arial" w:cs="Arial"/>
      <w:szCs w:val="24"/>
    </w:rPr>
  </w:style>
  <w:style w:type="paragraph" w:styleId="Heading1">
    <w:name w:val="heading 1"/>
    <w:basedOn w:val="Normal"/>
    <w:next w:val="Normal"/>
    <w:link w:val="Heading1Char"/>
    <w:rsid w:val="002667EE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667EE"/>
    <w:pPr>
      <w:keepNext/>
      <w:outlineLvl w:val="1"/>
    </w:pPr>
    <w:rPr>
      <w:bCs/>
      <w:sz w:val="24"/>
      <w:lang w:val="en-GB"/>
    </w:rPr>
  </w:style>
  <w:style w:type="paragraph" w:styleId="Heading3">
    <w:name w:val="heading 3"/>
    <w:basedOn w:val="Normal"/>
    <w:next w:val="Normal"/>
    <w:link w:val="Heading3Char"/>
    <w:unhideWhenUsed/>
    <w:rsid w:val="001C41C8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90545D"/>
    <w:pPr>
      <w:keepNext/>
      <w:spacing w:before="240" w:after="60"/>
      <w:jc w:val="both"/>
      <w:outlineLvl w:val="3"/>
    </w:pPr>
    <w:rPr>
      <w:rFonts w:ascii="Times New Roman" w:hAnsi="Times New Roman" w:cs="Times New Roman"/>
      <w:b/>
      <w:bCs/>
      <w:sz w:val="28"/>
      <w:szCs w:val="28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667EE"/>
    <w:rPr>
      <w:rFonts w:ascii="Arial" w:eastAsia="Times New Roman" w:hAnsi="Arial" w:cs="Arial"/>
      <w:bCs/>
      <w:sz w:val="24"/>
      <w:szCs w:val="24"/>
      <w:lang w:val="en-GB" w:eastAsia="nl-BE"/>
    </w:rPr>
  </w:style>
  <w:style w:type="paragraph" w:styleId="Header">
    <w:name w:val="header"/>
    <w:basedOn w:val="Normal"/>
    <w:link w:val="HeaderChar"/>
    <w:rsid w:val="002667E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667EE"/>
    <w:rPr>
      <w:rFonts w:ascii="Arial" w:eastAsia="Times New Roman" w:hAnsi="Arial" w:cs="Arial"/>
      <w:sz w:val="20"/>
      <w:szCs w:val="24"/>
      <w:lang w:eastAsia="nl-BE"/>
    </w:rPr>
  </w:style>
  <w:style w:type="paragraph" w:styleId="Footer">
    <w:name w:val="footer"/>
    <w:basedOn w:val="Normal"/>
    <w:link w:val="FooterChar"/>
    <w:rsid w:val="002667E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7EE"/>
    <w:rPr>
      <w:rFonts w:ascii="Arial" w:eastAsia="Times New Roman" w:hAnsi="Arial" w:cs="Arial"/>
      <w:sz w:val="20"/>
      <w:szCs w:val="24"/>
      <w:lang w:eastAsia="nl-BE"/>
    </w:rPr>
  </w:style>
  <w:style w:type="character" w:styleId="PageNumber">
    <w:name w:val="page number"/>
    <w:basedOn w:val="DefaultParagraphFont"/>
    <w:rsid w:val="002667EE"/>
  </w:style>
  <w:style w:type="paragraph" w:customStyle="1" w:styleId="Niveau1">
    <w:name w:val="Niveau 1"/>
    <w:basedOn w:val="Normal"/>
    <w:link w:val="Niveau1Char"/>
    <w:rsid w:val="002667EE"/>
    <w:rPr>
      <w:b/>
      <w:sz w:val="24"/>
    </w:rPr>
  </w:style>
  <w:style w:type="character" w:customStyle="1" w:styleId="Niveau1Char">
    <w:name w:val="Niveau 1 Char"/>
    <w:basedOn w:val="DefaultParagraphFont"/>
    <w:link w:val="Niveau1"/>
    <w:rsid w:val="002667EE"/>
    <w:rPr>
      <w:rFonts w:ascii="Arial" w:eastAsia="Times New Roman" w:hAnsi="Arial" w:cs="Arial"/>
      <w:b/>
      <w:sz w:val="24"/>
      <w:szCs w:val="24"/>
      <w:lang w:eastAsia="nl-BE"/>
    </w:rPr>
  </w:style>
  <w:style w:type="paragraph" w:styleId="TOC1">
    <w:name w:val="toc 1"/>
    <w:basedOn w:val="Normal"/>
    <w:next w:val="Normal"/>
    <w:autoRedefine/>
    <w:uiPriority w:val="39"/>
    <w:rsid w:val="002667EE"/>
    <w:pPr>
      <w:spacing w:before="120"/>
    </w:pPr>
    <w:rPr>
      <w:rFonts w:ascii="Calibri" w:hAnsi="Calibri"/>
      <w:b/>
      <w:bCs/>
      <w:i/>
      <w:iCs/>
      <w:sz w:val="24"/>
    </w:rPr>
  </w:style>
  <w:style w:type="paragraph" w:styleId="ListParagraph">
    <w:name w:val="List Paragraph"/>
    <w:basedOn w:val="Normal"/>
    <w:uiPriority w:val="34"/>
    <w:rsid w:val="002667EE"/>
    <w:pPr>
      <w:ind w:left="720"/>
      <w:contextualSpacing/>
    </w:pPr>
  </w:style>
  <w:style w:type="paragraph" w:styleId="Caption">
    <w:name w:val="caption"/>
    <w:aliases w:val="Caption_LiSAFE"/>
    <w:basedOn w:val="Normal"/>
    <w:next w:val="Normal"/>
    <w:unhideWhenUsed/>
    <w:qFormat/>
    <w:rsid w:val="0085639A"/>
    <w:pPr>
      <w:spacing w:before="120" w:after="320"/>
      <w:jc w:val="center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266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EE"/>
    <w:rPr>
      <w:rFonts w:ascii="Tahoma" w:eastAsia="Times New Roman" w:hAnsi="Tahoma" w:cs="Tahoma"/>
      <w:sz w:val="16"/>
      <w:szCs w:val="16"/>
      <w:lang w:eastAsia="nl-BE"/>
    </w:rPr>
  </w:style>
  <w:style w:type="paragraph" w:styleId="NoSpacing">
    <w:name w:val="No Spacing"/>
    <w:uiPriority w:val="1"/>
    <w:rsid w:val="002667EE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67EE"/>
    <w:rPr>
      <w:rFonts w:ascii="Cambria" w:eastAsia="Times New Roman" w:hAnsi="Cambria" w:cs="Times New Roman"/>
      <w:b/>
      <w:bCs/>
      <w:color w:val="365F91"/>
      <w:sz w:val="28"/>
      <w:szCs w:val="28"/>
      <w:lang w:eastAsia="nl-B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7EE"/>
    <w:pPr>
      <w:spacing w:line="276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667EE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67EE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011AD"/>
    <w:rPr>
      <w:rFonts w:ascii="Calibri" w:hAnsi="Calibr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011AD"/>
    <w:pPr>
      <w:ind w:left="400"/>
    </w:pPr>
    <w:rPr>
      <w:rFonts w:ascii="Calibri" w:hAnsi="Calibr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011AD"/>
    <w:pPr>
      <w:ind w:left="600"/>
    </w:pPr>
    <w:rPr>
      <w:rFonts w:ascii="Calibri" w:hAnsi="Calibr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011AD"/>
    <w:pPr>
      <w:ind w:left="800"/>
    </w:pPr>
    <w:rPr>
      <w:rFonts w:ascii="Calibri" w:hAnsi="Calibr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011AD"/>
    <w:pPr>
      <w:ind w:left="1000"/>
    </w:pPr>
    <w:rPr>
      <w:rFonts w:ascii="Calibri" w:hAnsi="Calibr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011AD"/>
    <w:pPr>
      <w:ind w:left="1200"/>
    </w:pPr>
    <w:rPr>
      <w:rFonts w:ascii="Calibri" w:hAnsi="Calibr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011AD"/>
    <w:pPr>
      <w:ind w:left="1400"/>
    </w:pPr>
    <w:rPr>
      <w:rFonts w:ascii="Calibri" w:hAnsi="Calibr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011AD"/>
    <w:pPr>
      <w:ind w:left="1600"/>
    </w:pPr>
    <w:rPr>
      <w:rFonts w:ascii="Calibri" w:hAnsi="Calibri"/>
      <w:szCs w:val="20"/>
    </w:rPr>
  </w:style>
  <w:style w:type="character" w:styleId="PlaceholderText">
    <w:name w:val="Placeholder Text"/>
    <w:basedOn w:val="DefaultParagraphFont"/>
    <w:uiPriority w:val="99"/>
    <w:semiHidden/>
    <w:rsid w:val="0010457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C41C8"/>
    <w:rPr>
      <w:rFonts w:ascii="Cambria" w:eastAsia="Times New Roman" w:hAnsi="Cambria" w:cs="Times New Roman"/>
      <w:b/>
      <w:bCs/>
      <w:color w:val="4F81BD"/>
      <w:sz w:val="20"/>
      <w:szCs w:val="24"/>
      <w:lang w:eastAsia="nl-BE"/>
    </w:rPr>
  </w:style>
  <w:style w:type="table" w:styleId="TableGrid">
    <w:name w:val="Table Grid"/>
    <w:basedOn w:val="TableNormal"/>
    <w:rsid w:val="00E620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2F79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F790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7909"/>
    <w:rPr>
      <w:rFonts w:ascii="Arial" w:eastAsia="Times New Roman" w:hAnsi="Arial" w:cs="Arial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7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909"/>
    <w:rPr>
      <w:b/>
      <w:bCs/>
    </w:rPr>
  </w:style>
  <w:style w:type="paragraph" w:customStyle="1" w:styleId="H1LiSAFE">
    <w:name w:val="H1_LiSAFE"/>
    <w:basedOn w:val="Heading1"/>
    <w:next w:val="NormalLiSAFE"/>
    <w:qFormat/>
    <w:rsid w:val="009D6942"/>
    <w:rPr>
      <w:rFonts w:ascii="Calibri" w:hAnsi="Calibri"/>
      <w:color w:val="auto"/>
      <w:sz w:val="24"/>
      <w:szCs w:val="24"/>
    </w:rPr>
  </w:style>
  <w:style w:type="paragraph" w:customStyle="1" w:styleId="H2LiSAFE">
    <w:name w:val="H2_LiSAFE"/>
    <w:basedOn w:val="Heading2"/>
    <w:next w:val="NormalLiSAFE"/>
    <w:qFormat/>
    <w:rsid w:val="004C328E"/>
    <w:rPr>
      <w:rFonts w:ascii="Calibri" w:hAnsi="Calibri"/>
      <w:b/>
      <w:sz w:val="22"/>
      <w:szCs w:val="22"/>
    </w:rPr>
  </w:style>
  <w:style w:type="paragraph" w:customStyle="1" w:styleId="TableofLiSAFE">
    <w:name w:val="Table_of_LiSAFE"/>
    <w:basedOn w:val="Normal"/>
    <w:next w:val="NormalLiSAFE"/>
    <w:qFormat/>
    <w:rsid w:val="00822D0D"/>
    <w:pPr>
      <w:spacing w:line="276" w:lineRule="auto"/>
    </w:pPr>
    <w:rPr>
      <w:b/>
      <w:i/>
      <w:sz w:val="28"/>
      <w:lang w:val="en-US"/>
    </w:rPr>
  </w:style>
  <w:style w:type="paragraph" w:customStyle="1" w:styleId="TitleLiSAFE">
    <w:name w:val="Title_LiSAFE"/>
    <w:basedOn w:val="Normal"/>
    <w:next w:val="Normal"/>
    <w:qFormat/>
    <w:rsid w:val="00A67317"/>
    <w:pPr>
      <w:spacing w:line="276" w:lineRule="auto"/>
      <w:jc w:val="center"/>
    </w:pPr>
    <w:rPr>
      <w:rFonts w:ascii="Calibri" w:hAnsi="Calibri"/>
      <w:b/>
      <w:color w:val="404040"/>
      <w:sz w:val="48"/>
      <w:szCs w:val="72"/>
      <w:lang w:val="en-US"/>
    </w:rPr>
  </w:style>
  <w:style w:type="paragraph" w:customStyle="1" w:styleId="SubtitleLiSAFE">
    <w:name w:val="Subtitle_LiSAFE"/>
    <w:basedOn w:val="Normal"/>
    <w:next w:val="Normal"/>
    <w:qFormat/>
    <w:rsid w:val="00A67317"/>
    <w:pPr>
      <w:spacing w:line="276" w:lineRule="auto"/>
      <w:jc w:val="center"/>
    </w:pPr>
    <w:rPr>
      <w:rFonts w:ascii="Calibri" w:hAnsi="Calibri"/>
      <w:b/>
      <w:color w:val="404040"/>
      <w:sz w:val="28"/>
      <w:szCs w:val="72"/>
      <w:lang w:val="en-US"/>
    </w:rPr>
  </w:style>
  <w:style w:type="paragraph" w:customStyle="1" w:styleId="NormalLiSAFE">
    <w:name w:val="Normal_LiSAFE"/>
    <w:basedOn w:val="Normal"/>
    <w:qFormat/>
    <w:rsid w:val="005E30C5"/>
    <w:pPr>
      <w:jc w:val="both"/>
    </w:pPr>
    <w:rPr>
      <w:rFonts w:ascii="Calibri" w:hAnsi="Calibri"/>
      <w:sz w:val="22"/>
      <w:szCs w:val="22"/>
      <w:lang w:val="en-GB"/>
    </w:rPr>
  </w:style>
  <w:style w:type="paragraph" w:customStyle="1" w:styleId="H3LiSAFE">
    <w:name w:val="H3_LiSAFE"/>
    <w:basedOn w:val="Heading3"/>
    <w:next w:val="NormalLiSAFE"/>
    <w:qFormat/>
    <w:rsid w:val="002C4F7B"/>
    <w:rPr>
      <w:rFonts w:ascii="Calibri" w:hAnsi="Calibri"/>
      <w:i/>
      <w:color w:val="auto"/>
      <w:sz w:val="22"/>
    </w:rPr>
  </w:style>
  <w:style w:type="paragraph" w:customStyle="1" w:styleId="Style1">
    <w:name w:val="Style1"/>
    <w:basedOn w:val="H3LiSAFE"/>
    <w:next w:val="NormalLiSAFE"/>
    <w:rsid w:val="00694BF5"/>
  </w:style>
  <w:style w:type="character" w:customStyle="1" w:styleId="Heading4Char">
    <w:name w:val="Heading 4 Char"/>
    <w:basedOn w:val="DefaultParagraphFont"/>
    <w:link w:val="Heading4"/>
    <w:rsid w:val="0090545D"/>
    <w:rPr>
      <w:rFonts w:ascii="Times New Roman" w:eastAsia="Times New Roman" w:hAnsi="Times New Roman"/>
      <w:b/>
      <w:bCs/>
      <w:sz w:val="28"/>
      <w:szCs w:val="28"/>
      <w:lang w:val="de-DE" w:eastAsia="de-DE"/>
    </w:rPr>
  </w:style>
  <w:style w:type="paragraph" w:customStyle="1" w:styleId="Tabellentext">
    <w:name w:val="Tabellentext"/>
    <w:basedOn w:val="Normal"/>
    <w:rsid w:val="0090545D"/>
    <w:pPr>
      <w:jc w:val="both"/>
    </w:pPr>
    <w:rPr>
      <w:rFonts w:cs="Times New Roman"/>
      <w:sz w:val="24"/>
      <w:szCs w:val="20"/>
      <w:lang w:val="de-DE" w:eastAsia="de-DE"/>
    </w:rPr>
  </w:style>
  <w:style w:type="character" w:customStyle="1" w:styleId="Notes">
    <w:name w:val="Notes"/>
    <w:basedOn w:val="DefaultParagraphFont"/>
    <w:rsid w:val="0090545D"/>
    <w:rPr>
      <w:color w:val="FF0000"/>
      <w:sz w:val="20"/>
    </w:rPr>
  </w:style>
  <w:style w:type="paragraph" w:customStyle="1" w:styleId="4">
    <w:name w:val="Ü4"/>
    <w:basedOn w:val="Normal"/>
    <w:next w:val="Standard4"/>
    <w:rsid w:val="0090545D"/>
    <w:pPr>
      <w:tabs>
        <w:tab w:val="num" w:pos="1077"/>
      </w:tabs>
      <w:spacing w:after="120"/>
      <w:ind w:left="737" w:hanging="624"/>
      <w:jc w:val="both"/>
    </w:pPr>
    <w:rPr>
      <w:rFonts w:cs="Times New Roman"/>
      <w:b/>
      <w:i/>
      <w:sz w:val="24"/>
      <w:lang w:val="en-GB" w:eastAsia="de-DE"/>
    </w:rPr>
  </w:style>
  <w:style w:type="paragraph" w:customStyle="1" w:styleId="Standard4">
    <w:name w:val="Standard_Ü4"/>
    <w:basedOn w:val="Normal"/>
    <w:rsid w:val="0090545D"/>
    <w:pPr>
      <w:spacing w:after="120"/>
      <w:ind w:left="113"/>
      <w:jc w:val="both"/>
    </w:pPr>
    <w:rPr>
      <w:rFonts w:cs="Times New Roman"/>
      <w:sz w:val="24"/>
      <w:lang w:val="en-GB" w:eastAsia="de-DE"/>
    </w:rPr>
  </w:style>
  <w:style w:type="numbering" w:customStyle="1" w:styleId="FormatvorlageAufgezhlt">
    <w:name w:val="Formatvorlage Aufgezählt"/>
    <w:basedOn w:val="NoList"/>
    <w:rsid w:val="0090545D"/>
    <w:pPr>
      <w:numPr>
        <w:numId w:val="1"/>
      </w:numPr>
    </w:pPr>
  </w:style>
  <w:style w:type="paragraph" w:customStyle="1" w:styleId="Default">
    <w:name w:val="Default"/>
    <w:rsid w:val="000443B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2D5B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7904">
          <w:marLeft w:val="547"/>
          <w:marRight w:val="0"/>
          <w:marTop w:val="23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32">
          <w:marLeft w:val="547"/>
          <w:marRight w:val="0"/>
          <w:marTop w:val="23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556">
          <w:marLeft w:val="547"/>
          <w:marRight w:val="0"/>
          <w:marTop w:val="23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7676">
          <w:marLeft w:val="547"/>
          <w:marRight w:val="0"/>
          <w:marTop w:val="23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618">
          <w:marLeft w:val="547"/>
          <w:marRight w:val="0"/>
          <w:marTop w:val="23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789">
          <w:marLeft w:val="547"/>
          <w:marRight w:val="0"/>
          <w:marTop w:val="23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1663">
          <w:marLeft w:val="547"/>
          <w:marRight w:val="0"/>
          <w:marTop w:val="23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ject_x0020_partner xmlns="b7a2e840-2bf9-4a0b-8b15-c008b3496429">Flanders' DRIVE</Project_x0020_partner>
    <Project xmlns="bd34ef94-3b9f-4200-acfb-d199dc3c9012">SeMiOSIS</Project>
    <DocumentType xmlns="bd34ef94-3b9f-4200-acfb-d199dc3c9012">Report</DocumentType>
    <DocumentOwner xmlns="bd34ef94-3b9f-4200-acfb-d199dc3c9012">
      <UserInfo xmlns="bd34ef94-3b9f-4200-acfb-d199dc3c9012">
        <DisplayName xmlns="bd34ef94-3b9f-4200-acfb-d199dc3c9012">Suzanne Van Poppel</DisplayName>
        <AccountId xmlns="bd34ef94-3b9f-4200-acfb-d199dc3c9012">83</AccountId>
        <AccountType xmlns="bd34ef94-3b9f-4200-acfb-d199dc3c9012"/>
      </UserInfo>
    </DocumentOwner>
    <Keywords_x0020_AS xmlns="b7a2e840-2bf9-4a0b-8b15-c008b3496429"/>
    <Domain xmlns="bd34ef94-3b9f-4200-acfb-d199dc3c9012">
      <Value xmlns="bd34ef94-3b9f-4200-acfb-d199dc3c9012">Active Safety</Value>
    </Domain>
    <Abstract xmlns="bd34ef94-3b9f-4200-acfb-d199dc3c9012">&lt;div&gt;&lt;/div&gt;</Abstract>
    <Workpackage xmlns="b7a2e840-2bf9-4a0b-8b15-c008b3496429">WP7</Workpackage>
    <Core_x0020_Competence xmlns="b7a2e840-2bf9-4a0b-8b15-c008b3496429">Driveability and vehicle control</Core_x0020_Competen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KB document" ma:contentTypeID="0x010100AC9140CB96A535428C2B5F3A1DBAF32701002AE215A1C3490F438588B38B5AF36ED3" ma:contentTypeVersion="23" ma:contentTypeDescription="" ma:contentTypeScope="" ma:versionID="c0a7b4c5bdc2ee890791b3de03539bde">
  <xsd:schema xmlns:xsd="http://www.w3.org/2001/XMLSchema" xmlns:p="http://schemas.microsoft.com/office/2006/metadata/properties" xmlns:ns2="bd34ef94-3b9f-4200-acfb-d199dc3c9012" xmlns:ns3="b7a2e840-2bf9-4a0b-8b15-c008b3496429" targetNamespace="http://schemas.microsoft.com/office/2006/metadata/properties" ma:root="true" ma:fieldsID="a7b52c46e6eef0603e2f9d4647465c27" ns2:_="" ns3:_="">
    <xsd:import namespace="bd34ef94-3b9f-4200-acfb-d199dc3c9012"/>
    <xsd:import namespace="b7a2e840-2bf9-4a0b-8b15-c008b3496429"/>
    <xsd:element name="properties">
      <xsd:complexType>
        <xsd:sequence>
          <xsd:element name="documentManagement">
            <xsd:complexType>
              <xsd:all>
                <xsd:element ref="ns2:Abstract" minOccurs="0"/>
                <xsd:element ref="ns2:DocumentType" minOccurs="0"/>
                <xsd:element ref="ns2:DocumentOwner"/>
                <xsd:element ref="ns2:Domain" minOccurs="0"/>
                <xsd:element ref="ns2:Project" minOccurs="0"/>
                <xsd:element ref="ns3:Workpackage"/>
                <xsd:element ref="ns3:Project_x0020_partner" minOccurs="0"/>
                <xsd:element ref="ns3:Core_x0020_Competence"/>
                <xsd:element ref="ns3:Keywords_x0020_A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d34ef94-3b9f-4200-acfb-d199dc3c9012" elementFormDefault="qualified">
    <xsd:import namespace="http://schemas.microsoft.com/office/2006/documentManagement/types"/>
    <xsd:element name="Abstract" ma:index="2" nillable="true" ma:displayName="Abstract" ma:internalName="Abstract">
      <xsd:simpleType>
        <xsd:restriction base="dms:Note"/>
      </xsd:simpleType>
    </xsd:element>
    <xsd:element name="DocumentType" ma:index="3" nillable="true" ma:displayName="DocumentType" ma:default="Presentation" ma:format="Dropdown" ma:internalName="DocumentType">
      <xsd:simpleType>
        <xsd:restriction base="dms:Choice">
          <xsd:enumeration value="Presentation"/>
          <xsd:enumeration value="Report"/>
          <xsd:enumeration value="Test report"/>
          <xsd:enumeration value="Benchmark report"/>
          <xsd:enumeration value="Measurement report"/>
          <xsd:enumeration value="Literature study"/>
          <xsd:enumeration value="Status report"/>
          <xsd:enumeration value="Revision report"/>
          <xsd:enumeration value="Project planning"/>
          <xsd:enumeration value="Meeting minutes"/>
          <xsd:enumeration value="Procedure"/>
          <xsd:enumeration value="Drawing"/>
          <xsd:enumeration value="Standard"/>
          <xsd:enumeration value="Article"/>
          <xsd:enumeration value="SW code"/>
          <xsd:enumeration value="Manual"/>
          <xsd:enumeration value="Media"/>
          <xsd:enumeration value="Undefined"/>
        </xsd:restriction>
      </xsd:simpleType>
    </xsd:element>
    <xsd:element name="DocumentOwner" ma:index="4" ma:displayName="DocumentOwner" ma:list="UserInfo" ma:internalName="Documen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main" ma:index="5" nillable="true" ma:displayName="Domain" ma:default="Active Safety" ma:internalName="Domain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ctive Safety"/>
                    <xsd:enumeration value="Clean Powertrains"/>
                    <xsd:enumeration value="Lightweight Materials"/>
                    <xsd:enumeration value="Manufacturing"/>
                  </xsd:restriction>
                </xsd:simpleType>
              </xsd:element>
            </xsd:sequence>
          </xsd:extension>
        </xsd:complexContent>
      </xsd:complexType>
    </xsd:element>
    <xsd:element name="Project" ma:index="6" nillable="true" ma:displayName="Project" ma:default="SeMiOSIS" ma:format="Dropdown" ma:internalName="Project">
      <xsd:simpleType>
        <xsd:restriction base="dms:Choice">
          <xsd:enumeration value="ReVAS"/>
          <xsd:enumeration value="ASIL"/>
          <xsd:enumeration value="SeMiOSIS"/>
        </xsd:restriction>
      </xsd:simpleType>
    </xsd:element>
  </xsd:schema>
  <xsd:schema xmlns:xsd="http://www.w3.org/2001/XMLSchema" xmlns:dms="http://schemas.microsoft.com/office/2006/documentManagement/types" targetNamespace="b7a2e840-2bf9-4a0b-8b15-c008b3496429" elementFormDefault="qualified">
    <xsd:import namespace="http://schemas.microsoft.com/office/2006/documentManagement/types"/>
    <xsd:element name="Workpackage" ma:index="7" ma:displayName="Workpackage" ma:default="WP1" ma:format="Dropdown" ma:internalName="Workpackage0" ma:readOnly="false">
      <xsd:simpleType>
        <xsd:restriction base="dms:Choice">
          <xsd:enumeration value="WP1"/>
          <xsd:enumeration value="WP2"/>
          <xsd:enumeration value="WP3"/>
          <xsd:enumeration value="WP4"/>
          <xsd:enumeration value="WP5"/>
          <xsd:enumeration value="WP6"/>
          <xsd:enumeration value="WP7"/>
          <xsd:enumeration value="WP8"/>
          <xsd:enumeration value="WP9"/>
          <xsd:enumeration value="WP10"/>
          <xsd:enumeration value="WP11"/>
          <xsd:enumeration value="WP12"/>
          <xsd:enumeration value="WP13"/>
          <xsd:enumeration value="WP14"/>
        </xsd:restriction>
      </xsd:simpleType>
    </xsd:element>
    <xsd:element name="Project_x0020_partner" ma:index="8" nillable="true" ma:displayName="Project partner" ma:default="Flanders' DRIVE" ma:format="Dropdown" ma:internalName="Project_x0020_partner">
      <xsd:simpleType>
        <xsd:restriction base="dms:Choice">
          <xsd:enumeration value="Alcatel-Lucent"/>
          <xsd:enumeration value="Altreonic"/>
          <xsd:enumeration value="EIA Electonics"/>
          <xsd:enumeration value="Flanders' DRIVE"/>
          <xsd:enumeration value="Ford"/>
          <xsd:enumeration value="Karel de Grote-Hogeschool"/>
          <xsd:enumeration value="LMS"/>
          <xsd:enumeration value="Lommel Proving Ground"/>
          <xsd:enumeration value="Melexis"/>
          <xsd:enumeration value="Mobistar"/>
          <xsd:enumeration value="NXP Semiconductors Belgium"/>
          <xsd:enumeration value="ON-Semiconductor"/>
          <xsd:enumeration value="PsiControl Mechatronics"/>
          <xsd:enumeration value="Punch Powertrain"/>
          <xsd:enumeration value="Spicer Off-Highway"/>
          <xsd:enumeration value="TeleAtlas"/>
          <xsd:enumeration value="Tenneco"/>
          <xsd:enumeration value="Traficon"/>
          <xsd:enumeration value="Triphase"/>
          <xsd:enumeration value="TÜV Nord Gruppe"/>
        </xsd:restriction>
      </xsd:simpleType>
    </xsd:element>
    <xsd:element name="Core_x0020_Competence" ma:index="9" ma:displayName="Core Competence" ma:default="Driveability and vehicle control" ma:format="Dropdown" ma:internalName="Core_x0020_Competence" ma:readOnly="false">
      <xsd:simpleType>
        <xsd:restriction base="dms:Choice">
          <xsd:enumeration value="Durable lightweight vehicle systems"/>
          <xsd:enumeration value="Manufacturing process improvement"/>
          <xsd:enumeration value="Functional vehicle safety"/>
          <xsd:enumeration value="Efficiency in vehicle system development"/>
          <xsd:enumeration value="Intelligent vehicle energy systems"/>
          <xsd:enumeration value="Driveability and vehicle control"/>
        </xsd:restriction>
      </xsd:simpleType>
    </xsd:element>
    <xsd:element name="Keywords_x0020_AS" ma:index="10" nillable="true" ma:displayName="Keywords AS" ma:list="{318a8e12-5fe7-4a02-a3c5-5c7af747ee3d}" ma:internalName="Keywords_x0020_AS" ma:readOnly="false" ma:showField="Title" ma:web="b7a2e840-2bf9-4a0b-8b15-c008b3496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110A3-096B-4B7F-B2D5-65244495D663}">
  <ds:schemaRefs>
    <ds:schemaRef ds:uri="http://schemas.microsoft.com/office/2006/metadata/properties"/>
    <ds:schemaRef ds:uri="b7a2e840-2bf9-4a0b-8b15-c008b3496429"/>
    <ds:schemaRef ds:uri="bd34ef94-3b9f-4200-acfb-d199dc3c9012"/>
  </ds:schemaRefs>
</ds:datastoreItem>
</file>

<file path=customXml/itemProps2.xml><?xml version="1.0" encoding="utf-8"?>
<ds:datastoreItem xmlns:ds="http://schemas.openxmlformats.org/officeDocument/2006/customXml" ds:itemID="{244805A3-AC54-4A67-B13A-222D99D5D0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EC228-4E50-42AD-9912-DD2E339F4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34ef94-3b9f-4200-acfb-d199dc3c9012"/>
    <ds:schemaRef ds:uri="b7a2e840-2bf9-4a0b-8b15-c008b349642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ABB4F59-C82C-452B-99C5-88B35BD35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1109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Template_Semiosis_deliverables</vt:lpstr>
    </vt:vector>
  </TitlesOfParts>
  <Company>Microsoft</Company>
  <LinksUpToDate>false</LinksUpToDate>
  <CharactersWithSpaces>7200</CharactersWithSpaces>
  <SharedDoc>false</SharedDoc>
  <HLinks>
    <vt:vector size="48" baseType="variant"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_Toc278979949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_Toc278979948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_Toc278979945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_Toc278979944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_Toc278979943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_Toc278979942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_Toc278979941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_Toc278979940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Template_Semiosis_deliverables</dc:title>
  <dc:subject/>
  <dc:creator>Suzanne van Poppel</dc:creator>
  <cp:keywords/>
  <cp:lastModifiedBy>Suzanne van Poppel</cp:lastModifiedBy>
  <cp:revision>31</cp:revision>
  <cp:lastPrinted>2014-09-23T09:19:00Z</cp:lastPrinted>
  <dcterms:created xsi:type="dcterms:W3CDTF">2014-07-25T12:51:00Z</dcterms:created>
  <dcterms:modified xsi:type="dcterms:W3CDTF">2014-09-30T07:50:00Z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0x010100AC9140CB96A535428C2B5F3A1DBAF32701002AE215A1C3490F438588B38B5AF36ED3</vt:lpwstr>
  </property>
</Properties>
</file>