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0F58C" w14:textId="4D9C58E9" w:rsidR="00D200E1" w:rsidRDefault="00744790" w:rsidP="008A6995">
      <w:pPr>
        <w:pStyle w:val="Sinespaciado"/>
        <w:jc w:val="center"/>
        <w:rPr>
          <w:b/>
          <w:sz w:val="28"/>
          <w:szCs w:val="28"/>
        </w:rPr>
      </w:pPr>
      <w:bookmarkStart w:id="0" w:name="_GoBack"/>
      <w:bookmarkEnd w:id="0"/>
      <w:r>
        <w:rPr>
          <w:b/>
          <w:sz w:val="28"/>
          <w:szCs w:val="28"/>
        </w:rPr>
        <w:t>AUTHOR</w:t>
      </w:r>
      <w:r w:rsidR="008A6995" w:rsidRPr="008A6995">
        <w:rPr>
          <w:b/>
          <w:sz w:val="28"/>
          <w:szCs w:val="28"/>
        </w:rPr>
        <w:t xml:space="preserve"> AGREEMENT</w:t>
      </w:r>
    </w:p>
    <w:p w14:paraId="17B90787" w14:textId="77777777" w:rsidR="008A6995" w:rsidRDefault="008A6995" w:rsidP="000A7599">
      <w:pPr>
        <w:pStyle w:val="Sinespaciado"/>
        <w:rPr>
          <w:sz w:val="20"/>
          <w:szCs w:val="20"/>
        </w:rPr>
      </w:pPr>
    </w:p>
    <w:p w14:paraId="502F8EB5" w14:textId="562FFAD4" w:rsidR="008A6995" w:rsidRDefault="008A6995" w:rsidP="008A6995">
      <w:pPr>
        <w:pStyle w:val="Sinespaciado"/>
        <w:jc w:val="center"/>
        <w:rPr>
          <w:sz w:val="20"/>
          <w:szCs w:val="20"/>
        </w:rPr>
      </w:pPr>
      <w:proofErr w:type="gramStart"/>
      <w:r>
        <w:rPr>
          <w:sz w:val="20"/>
          <w:szCs w:val="20"/>
        </w:rPr>
        <w:t>made</w:t>
      </w:r>
      <w:proofErr w:type="gramEnd"/>
      <w:r>
        <w:rPr>
          <w:sz w:val="20"/>
          <w:szCs w:val="20"/>
        </w:rPr>
        <w:t xml:space="preserve"> and entered into this </w:t>
      </w:r>
      <w:r w:rsidR="008C6B6A">
        <w:rPr>
          <w:b/>
          <w:sz w:val="20"/>
          <w:szCs w:val="20"/>
        </w:rPr>
        <w:t>2nd</w:t>
      </w:r>
      <w:r>
        <w:rPr>
          <w:sz w:val="20"/>
          <w:szCs w:val="20"/>
        </w:rPr>
        <w:t xml:space="preserve"> day of </w:t>
      </w:r>
      <w:r w:rsidR="008C6B6A">
        <w:rPr>
          <w:sz w:val="20"/>
          <w:szCs w:val="20"/>
        </w:rPr>
        <w:t>April</w:t>
      </w:r>
      <w:r w:rsidRPr="00337F0F">
        <w:rPr>
          <w:sz w:val="20"/>
          <w:szCs w:val="20"/>
        </w:rPr>
        <w:t>, 20</w:t>
      </w:r>
      <w:r w:rsidR="008C6B6A">
        <w:rPr>
          <w:sz w:val="20"/>
          <w:szCs w:val="20"/>
        </w:rPr>
        <w:t>22</w:t>
      </w:r>
      <w:r w:rsidRPr="00337F0F">
        <w:rPr>
          <w:sz w:val="20"/>
          <w:szCs w:val="20"/>
        </w:rPr>
        <w:t>, by and between</w:t>
      </w:r>
    </w:p>
    <w:p w14:paraId="4B8296EF" w14:textId="77777777" w:rsidR="008A6995" w:rsidRDefault="008A6995" w:rsidP="008A6995">
      <w:pPr>
        <w:pStyle w:val="Sinespaciado"/>
        <w:jc w:val="center"/>
        <w:rPr>
          <w:sz w:val="20"/>
          <w:szCs w:val="20"/>
        </w:rPr>
      </w:pPr>
    </w:p>
    <w:p w14:paraId="54B70C80" w14:textId="14727653" w:rsidR="008A6995" w:rsidRDefault="008A6995" w:rsidP="008A6995">
      <w:pPr>
        <w:pStyle w:val="Sinespaciado"/>
        <w:jc w:val="both"/>
        <w:rPr>
          <w:sz w:val="20"/>
          <w:szCs w:val="20"/>
        </w:rPr>
      </w:pPr>
      <w:r>
        <w:rPr>
          <w:sz w:val="20"/>
          <w:szCs w:val="20"/>
        </w:rPr>
        <w:t>Taylor &amp; Francis Group, LLC, a State of Delaware limited liability company, having its principal place of business at 6000 Broken Sound Parkway NW, Suite 300, Boca Raton, Florida 33487, U.S.A. (the “Publisher”)</w:t>
      </w:r>
    </w:p>
    <w:p w14:paraId="0D677D85" w14:textId="77777777" w:rsidR="008A6995" w:rsidRDefault="008A6995" w:rsidP="008A6995">
      <w:pPr>
        <w:pStyle w:val="Sinespaciado"/>
        <w:jc w:val="both"/>
        <w:rPr>
          <w:sz w:val="20"/>
          <w:szCs w:val="20"/>
        </w:rPr>
      </w:pPr>
    </w:p>
    <w:p w14:paraId="564703D3" w14:textId="77777777" w:rsidR="008A6995" w:rsidRDefault="008A6995" w:rsidP="008A6995">
      <w:pPr>
        <w:pStyle w:val="Sinespaciado"/>
        <w:jc w:val="center"/>
        <w:rPr>
          <w:sz w:val="20"/>
          <w:szCs w:val="20"/>
        </w:rPr>
      </w:pPr>
      <w:proofErr w:type="gramStart"/>
      <w:r>
        <w:rPr>
          <w:sz w:val="20"/>
          <w:szCs w:val="20"/>
        </w:rPr>
        <w:t>and</w:t>
      </w:r>
      <w:proofErr w:type="gramEnd"/>
    </w:p>
    <w:p w14:paraId="7D6A8B71" w14:textId="77777777" w:rsidR="008A6995" w:rsidRDefault="008A6995" w:rsidP="008A6995">
      <w:pPr>
        <w:pStyle w:val="Sinespaciado"/>
        <w:jc w:val="center"/>
        <w:rPr>
          <w:sz w:val="20"/>
          <w:szCs w:val="20"/>
        </w:rPr>
      </w:pPr>
    </w:p>
    <w:p w14:paraId="333C3594" w14:textId="03A43398" w:rsidR="008C6B6A" w:rsidRPr="008C6B6A" w:rsidRDefault="008C6B6A" w:rsidP="008C6B6A">
      <w:pPr>
        <w:ind w:left="3600"/>
        <w:jc w:val="both"/>
        <w:rPr>
          <w:b/>
          <w:bCs/>
          <w:sz w:val="20"/>
          <w:szCs w:val="20"/>
        </w:rPr>
      </w:pPr>
      <w:r>
        <w:rPr>
          <w:rFonts w:ascii="Arial" w:hAnsi="Arial" w:cs="Arial"/>
          <w:sz w:val="22"/>
          <w:szCs w:val="22"/>
        </w:rPr>
        <w:t xml:space="preserve">       </w:t>
      </w:r>
      <w:r>
        <w:rPr>
          <w:rFonts w:ascii="Arial" w:hAnsi="Arial" w:cs="Arial"/>
          <w:sz w:val="22"/>
          <w:szCs w:val="22"/>
        </w:rPr>
        <w:tab/>
      </w:r>
      <w:r w:rsidRPr="008C6B6A">
        <w:rPr>
          <w:b/>
          <w:bCs/>
          <w:sz w:val="20"/>
          <w:szCs w:val="20"/>
        </w:rPr>
        <w:t xml:space="preserve">Andrés </w:t>
      </w:r>
      <w:proofErr w:type="spellStart"/>
      <w:r w:rsidRPr="008C6B6A">
        <w:rPr>
          <w:b/>
          <w:bCs/>
          <w:sz w:val="20"/>
          <w:szCs w:val="20"/>
        </w:rPr>
        <w:t>Ramírez</w:t>
      </w:r>
      <w:proofErr w:type="spellEnd"/>
      <w:r w:rsidRPr="008C6B6A">
        <w:rPr>
          <w:b/>
          <w:bCs/>
          <w:sz w:val="20"/>
          <w:szCs w:val="20"/>
        </w:rPr>
        <w:t>-Hassan</w:t>
      </w:r>
    </w:p>
    <w:p w14:paraId="3C96E6B5" w14:textId="77777777" w:rsidR="008A6995" w:rsidRDefault="008A6995" w:rsidP="008A6995">
      <w:pPr>
        <w:pStyle w:val="Sinespaciado"/>
        <w:jc w:val="center"/>
        <w:rPr>
          <w:sz w:val="20"/>
          <w:szCs w:val="20"/>
        </w:rPr>
      </w:pPr>
    </w:p>
    <w:p w14:paraId="041D8E31" w14:textId="13766404" w:rsidR="008A6995" w:rsidRDefault="008A6995" w:rsidP="008A6995">
      <w:pPr>
        <w:pStyle w:val="Sinespaciado"/>
        <w:jc w:val="center"/>
        <w:rPr>
          <w:sz w:val="20"/>
          <w:szCs w:val="20"/>
        </w:rPr>
      </w:pPr>
      <w:r>
        <w:rPr>
          <w:sz w:val="20"/>
          <w:szCs w:val="20"/>
        </w:rPr>
        <w:t>(</w:t>
      </w:r>
      <w:proofErr w:type="gramStart"/>
      <w:r>
        <w:rPr>
          <w:sz w:val="20"/>
          <w:szCs w:val="20"/>
        </w:rPr>
        <w:t>whether</w:t>
      </w:r>
      <w:proofErr w:type="gramEnd"/>
      <w:r>
        <w:rPr>
          <w:sz w:val="20"/>
          <w:szCs w:val="20"/>
        </w:rPr>
        <w:t xml:space="preserve"> one or more, the “</w:t>
      </w:r>
      <w:r w:rsidR="00744790">
        <w:rPr>
          <w:sz w:val="20"/>
          <w:szCs w:val="20"/>
        </w:rPr>
        <w:t>Author</w:t>
      </w:r>
      <w:r>
        <w:rPr>
          <w:sz w:val="20"/>
          <w:szCs w:val="20"/>
        </w:rPr>
        <w:t>”)</w:t>
      </w:r>
    </w:p>
    <w:p w14:paraId="7CE49882" w14:textId="77777777" w:rsidR="008A6995" w:rsidRDefault="008A6995" w:rsidP="008A6995">
      <w:pPr>
        <w:pStyle w:val="Sinespaciado"/>
        <w:jc w:val="both"/>
        <w:rPr>
          <w:sz w:val="20"/>
          <w:szCs w:val="20"/>
        </w:rPr>
      </w:pPr>
    </w:p>
    <w:p w14:paraId="0133337E" w14:textId="77777777" w:rsidR="008A6995" w:rsidRDefault="008A6995" w:rsidP="008A6995">
      <w:pPr>
        <w:pStyle w:val="Sinespaciado"/>
        <w:jc w:val="both"/>
        <w:rPr>
          <w:sz w:val="20"/>
          <w:szCs w:val="20"/>
        </w:rPr>
      </w:pPr>
      <w:r>
        <w:rPr>
          <w:sz w:val="20"/>
          <w:szCs w:val="20"/>
        </w:rPr>
        <w:t xml:space="preserve">The Publisher and the </w:t>
      </w:r>
      <w:r w:rsidR="00744790">
        <w:rPr>
          <w:sz w:val="20"/>
          <w:szCs w:val="20"/>
        </w:rPr>
        <w:t>Author</w:t>
      </w:r>
      <w:r>
        <w:rPr>
          <w:sz w:val="20"/>
          <w:szCs w:val="20"/>
        </w:rPr>
        <w:t xml:space="preserve"> hereby agree as follows</w:t>
      </w:r>
      <w:r w:rsidR="006A2565">
        <w:rPr>
          <w:sz w:val="20"/>
          <w:szCs w:val="20"/>
        </w:rPr>
        <w:t xml:space="preserve">: </w:t>
      </w:r>
    </w:p>
    <w:p w14:paraId="244B1223" w14:textId="77777777" w:rsidR="00C70CE8" w:rsidRDefault="00C70CE8" w:rsidP="008A6995">
      <w:pPr>
        <w:pStyle w:val="Sinespaciado"/>
        <w:jc w:val="both"/>
        <w:rPr>
          <w:sz w:val="20"/>
          <w:szCs w:val="20"/>
        </w:rPr>
      </w:pPr>
    </w:p>
    <w:p w14:paraId="6F038661" w14:textId="77777777" w:rsidR="00C70CE8" w:rsidRDefault="00C70CE8" w:rsidP="008A6995">
      <w:pPr>
        <w:pStyle w:val="Sinespaciado"/>
        <w:jc w:val="both"/>
        <w:rPr>
          <w:sz w:val="20"/>
          <w:szCs w:val="20"/>
        </w:rPr>
      </w:pPr>
    </w:p>
    <w:p w14:paraId="32F0F1FA" w14:textId="77777777" w:rsidR="00C70CE8" w:rsidRDefault="00C70CE8" w:rsidP="008A6995">
      <w:pPr>
        <w:pStyle w:val="Sinespaciado"/>
        <w:jc w:val="both"/>
        <w:rPr>
          <w:sz w:val="20"/>
          <w:szCs w:val="20"/>
        </w:rPr>
        <w:sectPr w:rsidR="00C70CE8" w:rsidSect="008A699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00" w:bottom="1872" w:left="900" w:header="720" w:footer="432" w:gutter="0"/>
          <w:cols w:space="720"/>
          <w:titlePg/>
          <w:docGrid w:linePitch="360"/>
        </w:sectPr>
      </w:pPr>
    </w:p>
    <w:p w14:paraId="607FE3CD" w14:textId="77777777" w:rsidR="008A6995" w:rsidRPr="00162986" w:rsidRDefault="008A6995" w:rsidP="008A6995">
      <w:pPr>
        <w:pStyle w:val="Sinespaciado"/>
        <w:numPr>
          <w:ilvl w:val="0"/>
          <w:numId w:val="1"/>
        </w:numPr>
        <w:spacing w:after="240"/>
        <w:jc w:val="both"/>
        <w:rPr>
          <w:sz w:val="20"/>
          <w:szCs w:val="20"/>
        </w:rPr>
      </w:pPr>
      <w:r w:rsidRPr="00162986">
        <w:rPr>
          <w:b/>
          <w:sz w:val="20"/>
          <w:szCs w:val="20"/>
        </w:rPr>
        <w:t>PREPARATION AND DELIVERY OF MANUSCRIPT</w:t>
      </w:r>
    </w:p>
    <w:p w14:paraId="25532377" w14:textId="1F668321" w:rsidR="00E3193A" w:rsidRDefault="00E3193A" w:rsidP="00E3193A">
      <w:pPr>
        <w:pStyle w:val="Sinespaciado"/>
        <w:numPr>
          <w:ilvl w:val="1"/>
          <w:numId w:val="1"/>
        </w:numPr>
        <w:jc w:val="both"/>
        <w:rPr>
          <w:sz w:val="20"/>
          <w:szCs w:val="20"/>
        </w:rPr>
      </w:pPr>
      <w:r>
        <w:rPr>
          <w:sz w:val="20"/>
          <w:szCs w:val="20"/>
        </w:rPr>
        <w:t>The Author shall facilitate the preparation of  the textual material (</w:t>
      </w:r>
      <w:r w:rsidR="003A4250">
        <w:rPr>
          <w:sz w:val="20"/>
          <w:szCs w:val="20"/>
        </w:rPr>
        <w:t>the “Manuscript”), and</w:t>
      </w:r>
      <w:r>
        <w:rPr>
          <w:sz w:val="20"/>
          <w:szCs w:val="20"/>
        </w:rPr>
        <w:t xml:space="preserve"> </w:t>
      </w:r>
      <w:r w:rsidRPr="00423CFF">
        <w:rPr>
          <w:sz w:val="20"/>
          <w:szCs w:val="20"/>
        </w:rPr>
        <w:t xml:space="preserve">supply </w:t>
      </w:r>
      <w:r>
        <w:rPr>
          <w:sz w:val="20"/>
          <w:szCs w:val="20"/>
        </w:rPr>
        <w:t xml:space="preserve">to </w:t>
      </w:r>
      <w:r w:rsidRPr="00423CFF">
        <w:rPr>
          <w:sz w:val="20"/>
          <w:szCs w:val="20"/>
        </w:rPr>
        <w:t xml:space="preserve">the Publisher within a reasonable time, but no later than </w:t>
      </w:r>
      <w:r w:rsidR="008C6B6A">
        <w:rPr>
          <w:b/>
          <w:sz w:val="20"/>
          <w:szCs w:val="20"/>
        </w:rPr>
        <w:t>July 15, 2024</w:t>
      </w:r>
      <w:r w:rsidRPr="00423CFF">
        <w:rPr>
          <w:sz w:val="20"/>
          <w:szCs w:val="20"/>
        </w:rPr>
        <w:t xml:space="preserve">, a work consisting of approximately </w:t>
      </w:r>
      <w:r w:rsidR="008C6B6A">
        <w:rPr>
          <w:b/>
          <w:sz w:val="20"/>
          <w:szCs w:val="20"/>
        </w:rPr>
        <w:t>two hundred</w:t>
      </w:r>
      <w:r w:rsidRPr="00310379">
        <w:rPr>
          <w:b/>
          <w:sz w:val="20"/>
          <w:szCs w:val="20"/>
        </w:rPr>
        <w:t xml:space="preserve"> (</w:t>
      </w:r>
      <w:r w:rsidR="008C6B6A">
        <w:rPr>
          <w:b/>
          <w:sz w:val="20"/>
          <w:szCs w:val="20"/>
        </w:rPr>
        <w:t>200</w:t>
      </w:r>
      <w:r w:rsidRPr="00310379">
        <w:rPr>
          <w:b/>
          <w:sz w:val="20"/>
          <w:szCs w:val="20"/>
        </w:rPr>
        <w:t>)</w:t>
      </w:r>
      <w:r w:rsidRPr="00423CFF">
        <w:rPr>
          <w:sz w:val="20"/>
          <w:szCs w:val="20"/>
        </w:rPr>
        <w:t xml:space="preserve"> Manuscript pages</w:t>
      </w:r>
      <w:r>
        <w:rPr>
          <w:sz w:val="20"/>
          <w:szCs w:val="20"/>
        </w:rPr>
        <w:t>,</w:t>
      </w:r>
      <w:r w:rsidRPr="00423CFF">
        <w:rPr>
          <w:sz w:val="20"/>
          <w:szCs w:val="20"/>
        </w:rPr>
        <w:t xml:space="preserve"> </w:t>
      </w:r>
      <w:r w:rsidR="008E364E">
        <w:rPr>
          <w:sz w:val="20"/>
          <w:szCs w:val="20"/>
        </w:rPr>
        <w:t>up to</w:t>
      </w:r>
      <w:r w:rsidRPr="00423CFF">
        <w:rPr>
          <w:sz w:val="20"/>
          <w:szCs w:val="20"/>
        </w:rPr>
        <w:t xml:space="preserve"> </w:t>
      </w:r>
      <w:r w:rsidR="008C6B6A">
        <w:rPr>
          <w:b/>
          <w:sz w:val="20"/>
          <w:szCs w:val="20"/>
        </w:rPr>
        <w:t>fifty</w:t>
      </w:r>
      <w:r w:rsidRPr="00310379">
        <w:rPr>
          <w:b/>
          <w:sz w:val="20"/>
          <w:szCs w:val="20"/>
        </w:rPr>
        <w:t xml:space="preserve"> (</w:t>
      </w:r>
      <w:r w:rsidR="008C6B6A">
        <w:rPr>
          <w:b/>
          <w:sz w:val="20"/>
          <w:szCs w:val="20"/>
        </w:rPr>
        <w:t>50</w:t>
      </w:r>
      <w:r w:rsidRPr="00310379">
        <w:rPr>
          <w:b/>
          <w:sz w:val="20"/>
          <w:szCs w:val="20"/>
        </w:rPr>
        <w:t>)</w:t>
      </w:r>
      <w:r w:rsidRPr="00423CFF">
        <w:rPr>
          <w:sz w:val="20"/>
          <w:szCs w:val="20"/>
        </w:rPr>
        <w:t xml:space="preserve"> </w:t>
      </w:r>
      <w:r>
        <w:rPr>
          <w:sz w:val="20"/>
          <w:szCs w:val="20"/>
        </w:rPr>
        <w:t>I</w:t>
      </w:r>
      <w:r w:rsidRPr="00423CFF">
        <w:rPr>
          <w:sz w:val="20"/>
          <w:szCs w:val="20"/>
        </w:rPr>
        <w:t>llustrations</w:t>
      </w:r>
      <w:r w:rsidR="00053941">
        <w:rPr>
          <w:sz w:val="20"/>
          <w:szCs w:val="20"/>
        </w:rPr>
        <w:t xml:space="preserve"> (including the Alt Text (as defined below))</w:t>
      </w:r>
      <w:r>
        <w:rPr>
          <w:sz w:val="20"/>
          <w:szCs w:val="20"/>
        </w:rPr>
        <w:t>, and the subject index (the “Index”)</w:t>
      </w:r>
      <w:r w:rsidR="00CF083A">
        <w:rPr>
          <w:sz w:val="20"/>
          <w:szCs w:val="20"/>
        </w:rPr>
        <w:t xml:space="preserve">, and such other materials described in this </w:t>
      </w:r>
      <w:r w:rsidR="00DD2C08">
        <w:rPr>
          <w:sz w:val="20"/>
          <w:szCs w:val="20"/>
        </w:rPr>
        <w:t>Paragraph</w:t>
      </w:r>
      <w:r w:rsidR="00CF083A">
        <w:rPr>
          <w:sz w:val="20"/>
          <w:szCs w:val="20"/>
        </w:rPr>
        <w:t xml:space="preserve"> 1 </w:t>
      </w:r>
      <w:r>
        <w:rPr>
          <w:sz w:val="20"/>
          <w:szCs w:val="20"/>
        </w:rPr>
        <w:t xml:space="preserve"> </w:t>
      </w:r>
      <w:r w:rsidRPr="00423CFF">
        <w:rPr>
          <w:sz w:val="20"/>
          <w:szCs w:val="20"/>
        </w:rPr>
        <w:t>(jointly</w:t>
      </w:r>
      <w:r w:rsidR="00F000EE">
        <w:rPr>
          <w:sz w:val="20"/>
          <w:szCs w:val="20"/>
        </w:rPr>
        <w:t xml:space="preserve">, </w:t>
      </w:r>
      <w:r w:rsidRPr="00423CFF">
        <w:rPr>
          <w:sz w:val="20"/>
          <w:szCs w:val="20"/>
        </w:rPr>
        <w:t>the “Work”)</w:t>
      </w:r>
      <w:r>
        <w:rPr>
          <w:sz w:val="20"/>
          <w:szCs w:val="20"/>
        </w:rPr>
        <w:t xml:space="preserve"> with the title: </w:t>
      </w:r>
    </w:p>
    <w:p w14:paraId="0184469B" w14:textId="77777777" w:rsidR="009D32AE" w:rsidRDefault="009D32AE" w:rsidP="009D32AE">
      <w:pPr>
        <w:pStyle w:val="Sinespaciado"/>
        <w:jc w:val="both"/>
        <w:rPr>
          <w:sz w:val="20"/>
          <w:szCs w:val="20"/>
        </w:rPr>
      </w:pPr>
    </w:p>
    <w:p w14:paraId="4A954887" w14:textId="436C54A7" w:rsidR="00970937" w:rsidRPr="00423CFF" w:rsidRDefault="008C6B6A" w:rsidP="00970937">
      <w:pPr>
        <w:pStyle w:val="Sinespaciado"/>
        <w:jc w:val="center"/>
        <w:rPr>
          <w:b/>
          <w:i/>
          <w:sz w:val="20"/>
          <w:szCs w:val="20"/>
        </w:rPr>
      </w:pPr>
      <w:r>
        <w:rPr>
          <w:b/>
          <w:i/>
          <w:sz w:val="20"/>
          <w:szCs w:val="20"/>
        </w:rPr>
        <w:t xml:space="preserve">Introduction to Bayesian Econometrics: A </w:t>
      </w:r>
      <w:proofErr w:type="spellStart"/>
      <w:r>
        <w:rPr>
          <w:b/>
          <w:i/>
          <w:sz w:val="20"/>
          <w:szCs w:val="20"/>
        </w:rPr>
        <w:t>GUIded</w:t>
      </w:r>
      <w:proofErr w:type="spellEnd"/>
      <w:r>
        <w:rPr>
          <w:b/>
          <w:i/>
          <w:sz w:val="20"/>
          <w:szCs w:val="20"/>
        </w:rPr>
        <w:t xml:space="preserve"> Tour</w:t>
      </w:r>
    </w:p>
    <w:p w14:paraId="5C0C40EE" w14:textId="77777777" w:rsidR="009D32AE" w:rsidRDefault="009D32AE" w:rsidP="00970937">
      <w:pPr>
        <w:pStyle w:val="Sinespaciado"/>
        <w:jc w:val="center"/>
        <w:rPr>
          <w:sz w:val="20"/>
          <w:szCs w:val="20"/>
        </w:rPr>
      </w:pPr>
    </w:p>
    <w:p w14:paraId="5D23C041" w14:textId="77777777" w:rsidR="008A6995" w:rsidRDefault="008A6995" w:rsidP="00970937">
      <w:pPr>
        <w:pStyle w:val="Sinespaciado"/>
        <w:spacing w:after="240"/>
        <w:jc w:val="both"/>
        <w:rPr>
          <w:sz w:val="20"/>
          <w:szCs w:val="20"/>
        </w:rPr>
      </w:pPr>
      <w:proofErr w:type="gramStart"/>
      <w:r>
        <w:rPr>
          <w:sz w:val="20"/>
          <w:szCs w:val="20"/>
        </w:rPr>
        <w:t>or</w:t>
      </w:r>
      <w:proofErr w:type="gramEnd"/>
      <w:r>
        <w:rPr>
          <w:sz w:val="20"/>
          <w:szCs w:val="20"/>
        </w:rPr>
        <w:t xml:space="preserve"> such other title as may be determined by the Publisher in consultation with the </w:t>
      </w:r>
      <w:r w:rsidR="00744790">
        <w:rPr>
          <w:sz w:val="20"/>
          <w:szCs w:val="20"/>
        </w:rPr>
        <w:t>Author</w:t>
      </w:r>
      <w:r>
        <w:rPr>
          <w:sz w:val="20"/>
          <w:szCs w:val="20"/>
        </w:rPr>
        <w:t>.</w:t>
      </w:r>
    </w:p>
    <w:p w14:paraId="3F9356A1" w14:textId="2AFA2FF9" w:rsidR="000F2141" w:rsidRDefault="00320163" w:rsidP="004F1EFB">
      <w:pPr>
        <w:pStyle w:val="Sinespaciado"/>
        <w:spacing w:after="240"/>
        <w:jc w:val="both"/>
        <w:rPr>
          <w:sz w:val="20"/>
          <w:szCs w:val="20"/>
        </w:rPr>
      </w:pPr>
      <w:r>
        <w:rPr>
          <w:sz w:val="20"/>
          <w:szCs w:val="20"/>
        </w:rPr>
        <w:t xml:space="preserve">The </w:t>
      </w:r>
      <w:r w:rsidR="00744790">
        <w:rPr>
          <w:sz w:val="20"/>
          <w:szCs w:val="20"/>
        </w:rPr>
        <w:t>Author</w:t>
      </w:r>
      <w:r>
        <w:rPr>
          <w:sz w:val="20"/>
          <w:szCs w:val="20"/>
        </w:rPr>
        <w:t xml:space="preserve"> shall submit the Manuscript in a suitable electronic fo</w:t>
      </w:r>
      <w:r w:rsidR="000F2141">
        <w:rPr>
          <w:sz w:val="20"/>
          <w:szCs w:val="20"/>
        </w:rPr>
        <w:t>rmat specified by the Publisher</w:t>
      </w:r>
      <w:r w:rsidR="006A2565">
        <w:rPr>
          <w:sz w:val="20"/>
          <w:szCs w:val="20"/>
        </w:rPr>
        <w:t xml:space="preserve">. </w:t>
      </w:r>
      <w:r>
        <w:rPr>
          <w:sz w:val="20"/>
          <w:szCs w:val="20"/>
        </w:rPr>
        <w:t>The Publisher</w:t>
      </w:r>
      <w:r w:rsidR="00C37980">
        <w:rPr>
          <w:sz w:val="20"/>
          <w:szCs w:val="20"/>
        </w:rPr>
        <w:t xml:space="preserve"> will provide guidelines to assist the Author.</w:t>
      </w:r>
    </w:p>
    <w:p w14:paraId="0DEA7DB9" w14:textId="4A9BFC36" w:rsidR="002A7780" w:rsidRDefault="00320163" w:rsidP="004F1EFB">
      <w:pPr>
        <w:pStyle w:val="Sinespaciado"/>
        <w:spacing w:after="240"/>
        <w:jc w:val="both"/>
        <w:rPr>
          <w:sz w:val="20"/>
          <w:szCs w:val="20"/>
        </w:rPr>
      </w:pPr>
      <w:r>
        <w:rPr>
          <w:sz w:val="20"/>
          <w:szCs w:val="20"/>
        </w:rPr>
        <w:t>The Illustrations</w:t>
      </w:r>
      <w:r w:rsidR="00481E0B">
        <w:rPr>
          <w:sz w:val="20"/>
          <w:szCs w:val="20"/>
        </w:rPr>
        <w:t xml:space="preserve"> submitted to the Publisher must include original electronic art files suitable for placement or reproduction, in the format specified by the Publisher</w:t>
      </w:r>
      <w:r w:rsidR="006A2565">
        <w:rPr>
          <w:sz w:val="20"/>
          <w:szCs w:val="20"/>
        </w:rPr>
        <w:t xml:space="preserve">. </w:t>
      </w:r>
      <w:r w:rsidR="00053941">
        <w:rPr>
          <w:sz w:val="20"/>
          <w:szCs w:val="20"/>
        </w:rPr>
        <w:t xml:space="preserve">Each Illustration must include a caption and an alternative text description to assist print impaired readers (“Alt Text”). </w:t>
      </w:r>
      <w:r w:rsidR="00481E0B">
        <w:rPr>
          <w:sz w:val="20"/>
          <w:szCs w:val="20"/>
        </w:rPr>
        <w:t xml:space="preserve">As deemed necessary, the Publisher agrees to touch up, redraw, or otherwise convert line drawings into an acceptable electronic format for reproduction, the reasonable cost of which </w:t>
      </w:r>
      <w:proofErr w:type="gramStart"/>
      <w:r w:rsidR="00481E0B">
        <w:rPr>
          <w:sz w:val="20"/>
          <w:szCs w:val="20"/>
        </w:rPr>
        <w:t>will be applied</w:t>
      </w:r>
      <w:proofErr w:type="gramEnd"/>
      <w:r w:rsidR="00481E0B">
        <w:rPr>
          <w:sz w:val="20"/>
          <w:szCs w:val="20"/>
        </w:rPr>
        <w:t xml:space="preserve"> against the </w:t>
      </w:r>
      <w:r w:rsidR="00744790">
        <w:rPr>
          <w:sz w:val="20"/>
          <w:szCs w:val="20"/>
        </w:rPr>
        <w:t>Author</w:t>
      </w:r>
      <w:r w:rsidR="00481E0B">
        <w:rPr>
          <w:sz w:val="20"/>
          <w:szCs w:val="20"/>
        </w:rPr>
        <w:t>’s Royalty Account</w:t>
      </w:r>
      <w:r w:rsidR="006A2565">
        <w:rPr>
          <w:sz w:val="20"/>
          <w:szCs w:val="20"/>
        </w:rPr>
        <w:t xml:space="preserve">. </w:t>
      </w:r>
    </w:p>
    <w:p w14:paraId="126F303D" w14:textId="796E1BE7" w:rsidR="008A6995" w:rsidRPr="00E3193A" w:rsidRDefault="00E3193A" w:rsidP="002A7780">
      <w:pPr>
        <w:pStyle w:val="Sinespaciado"/>
        <w:numPr>
          <w:ilvl w:val="1"/>
          <w:numId w:val="1"/>
        </w:numPr>
        <w:spacing w:after="240"/>
        <w:jc w:val="both"/>
        <w:rPr>
          <w:sz w:val="20"/>
          <w:szCs w:val="20"/>
        </w:rPr>
      </w:pPr>
      <w:r>
        <w:rPr>
          <w:sz w:val="20"/>
          <w:szCs w:val="20"/>
        </w:rPr>
        <w:t xml:space="preserve">In the event the Author does not deliver the Index in form and content acceptable to the Publisher, within the </w:t>
      </w:r>
      <w:proofErr w:type="gramStart"/>
      <w:r>
        <w:rPr>
          <w:sz w:val="20"/>
          <w:szCs w:val="20"/>
        </w:rPr>
        <w:t>time period</w:t>
      </w:r>
      <w:proofErr w:type="gramEnd"/>
      <w:r>
        <w:rPr>
          <w:sz w:val="20"/>
          <w:szCs w:val="20"/>
        </w:rPr>
        <w:t xml:space="preserve"> established by the Publisher in consultation with the </w:t>
      </w:r>
      <w:r>
        <w:rPr>
          <w:sz w:val="20"/>
          <w:szCs w:val="20"/>
        </w:rPr>
        <w:t xml:space="preserve">Author, the Publisher shall apply a reasonable charge to the Author’s Royalty Account for expenses incurred by the Publisher to compile the Index. </w:t>
      </w:r>
    </w:p>
    <w:p w14:paraId="4E9A4E27" w14:textId="77777777" w:rsidR="00481E0B" w:rsidRDefault="0051782E" w:rsidP="0051782E">
      <w:pPr>
        <w:pStyle w:val="Sinespaciado"/>
        <w:numPr>
          <w:ilvl w:val="1"/>
          <w:numId w:val="1"/>
        </w:numPr>
        <w:spacing w:after="240"/>
        <w:jc w:val="both"/>
        <w:rPr>
          <w:sz w:val="20"/>
          <w:szCs w:val="20"/>
        </w:rPr>
      </w:pPr>
      <w:r w:rsidRPr="00FB59BC">
        <w:rPr>
          <w:sz w:val="20"/>
          <w:szCs w:val="20"/>
        </w:rPr>
        <w:t>The Author shall make every reasonable effort to obtain original material for the Work</w:t>
      </w:r>
      <w:r w:rsidR="006A2565">
        <w:rPr>
          <w:sz w:val="20"/>
          <w:szCs w:val="20"/>
        </w:rPr>
        <w:t xml:space="preserve">. </w:t>
      </w:r>
      <w:r>
        <w:rPr>
          <w:sz w:val="20"/>
          <w:szCs w:val="20"/>
        </w:rPr>
        <w:t xml:space="preserve">The Author will provide the Publisher with written permissions necessary for the use of </w:t>
      </w:r>
      <w:proofErr w:type="gramStart"/>
      <w:r>
        <w:rPr>
          <w:sz w:val="20"/>
          <w:szCs w:val="20"/>
        </w:rPr>
        <w:t>material which is not original</w:t>
      </w:r>
      <w:proofErr w:type="gramEnd"/>
      <w:r>
        <w:rPr>
          <w:sz w:val="20"/>
          <w:szCs w:val="20"/>
        </w:rPr>
        <w:t xml:space="preserve"> or he/she does not own, and all fees and expenses for the use of such material will be borne by the Author</w:t>
      </w:r>
      <w:r w:rsidR="006A2565">
        <w:rPr>
          <w:sz w:val="20"/>
          <w:szCs w:val="20"/>
        </w:rPr>
        <w:t xml:space="preserve">. </w:t>
      </w:r>
      <w:r>
        <w:rPr>
          <w:sz w:val="20"/>
          <w:szCs w:val="20"/>
        </w:rPr>
        <w:t xml:space="preserve">The Publisher shall make available to the Author Permission Verification Forms that </w:t>
      </w:r>
      <w:proofErr w:type="gramStart"/>
      <w:r>
        <w:rPr>
          <w:sz w:val="20"/>
          <w:szCs w:val="20"/>
        </w:rPr>
        <w:t>have been approved</w:t>
      </w:r>
      <w:proofErr w:type="gramEnd"/>
      <w:r>
        <w:rPr>
          <w:sz w:val="20"/>
          <w:szCs w:val="20"/>
        </w:rPr>
        <w:t xml:space="preserve"> by the Publisher for the Author to list copyrighted material for which permission has been obtained</w:t>
      </w:r>
      <w:r w:rsidR="006A2565">
        <w:rPr>
          <w:sz w:val="20"/>
          <w:szCs w:val="20"/>
        </w:rPr>
        <w:t xml:space="preserve">. </w:t>
      </w:r>
      <w:r>
        <w:rPr>
          <w:sz w:val="20"/>
          <w:szCs w:val="20"/>
        </w:rPr>
        <w:t xml:space="preserve">If permissions </w:t>
      </w:r>
      <w:proofErr w:type="gramStart"/>
      <w:r>
        <w:rPr>
          <w:sz w:val="20"/>
          <w:szCs w:val="20"/>
        </w:rPr>
        <w:t>are not obtained</w:t>
      </w:r>
      <w:proofErr w:type="gramEnd"/>
      <w:r>
        <w:rPr>
          <w:sz w:val="20"/>
          <w:szCs w:val="20"/>
        </w:rPr>
        <w:t xml:space="preserve"> within two (2) weeks after the Work is delivered and the Author is unable to obtain these permissions, the Publisher has the right (but not the obligation) to take such action as shall be required to obtain the necessary permissions</w:t>
      </w:r>
      <w:r w:rsidR="006A2565">
        <w:rPr>
          <w:sz w:val="20"/>
          <w:szCs w:val="20"/>
        </w:rPr>
        <w:t xml:space="preserve">. </w:t>
      </w:r>
      <w:r>
        <w:rPr>
          <w:sz w:val="20"/>
          <w:szCs w:val="20"/>
        </w:rPr>
        <w:t>Any permission charges or other expenses incurred by Publisher in securing such permissions (including reasonable legal fees), shall be charged to the Royalty Account</w:t>
      </w:r>
      <w:r w:rsidR="006A2565">
        <w:rPr>
          <w:sz w:val="20"/>
          <w:szCs w:val="20"/>
        </w:rPr>
        <w:t xml:space="preserve">. </w:t>
      </w:r>
    </w:p>
    <w:p w14:paraId="10B51EA3" w14:textId="77777777" w:rsidR="00081442" w:rsidRPr="0051782E" w:rsidRDefault="00081442" w:rsidP="00081442">
      <w:pPr>
        <w:pStyle w:val="Sinespaciado"/>
        <w:numPr>
          <w:ilvl w:val="1"/>
          <w:numId w:val="1"/>
        </w:numPr>
        <w:spacing w:after="240"/>
        <w:jc w:val="both"/>
        <w:rPr>
          <w:sz w:val="20"/>
          <w:szCs w:val="20"/>
        </w:rPr>
      </w:pPr>
      <w:r w:rsidRPr="00081442">
        <w:rPr>
          <w:sz w:val="20"/>
          <w:szCs w:val="20"/>
        </w:rPr>
        <w:t xml:space="preserve">The Author is responsible for providing a chapter abstract for each chapter (approximately 150-200 words each) at the time of delivery of the Work to the Publisher. These abstracts will become part of the book’s metadata but </w:t>
      </w:r>
      <w:proofErr w:type="gramStart"/>
      <w:r w:rsidRPr="00081442">
        <w:rPr>
          <w:sz w:val="20"/>
          <w:szCs w:val="20"/>
        </w:rPr>
        <w:t>will not be printed</w:t>
      </w:r>
      <w:proofErr w:type="gramEnd"/>
      <w:r w:rsidRPr="00081442">
        <w:rPr>
          <w:sz w:val="20"/>
          <w:szCs w:val="20"/>
        </w:rPr>
        <w:t xml:space="preserve"> in the book, and should not be listed in the Table of Contents.</w:t>
      </w:r>
    </w:p>
    <w:p w14:paraId="0F651F58" w14:textId="77777777" w:rsidR="007070A0" w:rsidRPr="00162986" w:rsidRDefault="007070A0" w:rsidP="007070A0">
      <w:pPr>
        <w:pStyle w:val="Sinespaciado"/>
        <w:numPr>
          <w:ilvl w:val="0"/>
          <w:numId w:val="1"/>
        </w:numPr>
        <w:spacing w:after="240"/>
        <w:jc w:val="both"/>
        <w:rPr>
          <w:sz w:val="20"/>
          <w:szCs w:val="20"/>
        </w:rPr>
      </w:pPr>
      <w:r w:rsidRPr="00162986">
        <w:rPr>
          <w:b/>
          <w:sz w:val="20"/>
          <w:szCs w:val="20"/>
        </w:rPr>
        <w:t>MANUSCRIPT EDITING</w:t>
      </w:r>
    </w:p>
    <w:p w14:paraId="35703B6D" w14:textId="77777777" w:rsidR="004F1EFB" w:rsidRDefault="007070A0" w:rsidP="00081442">
      <w:pPr>
        <w:pStyle w:val="Sinespaciado"/>
        <w:spacing w:after="240"/>
        <w:ind w:firstLine="360"/>
        <w:jc w:val="both"/>
        <w:rPr>
          <w:sz w:val="20"/>
          <w:szCs w:val="20"/>
        </w:rPr>
      </w:pPr>
      <w:r>
        <w:rPr>
          <w:sz w:val="20"/>
          <w:szCs w:val="20"/>
        </w:rPr>
        <w:t>The Publisher may edit the Work in accordance with the Publisher’s style of capitalization, punctuation, spelling, and usage</w:t>
      </w:r>
      <w:r w:rsidR="006A2565">
        <w:rPr>
          <w:sz w:val="20"/>
          <w:szCs w:val="20"/>
        </w:rPr>
        <w:t xml:space="preserve">. </w:t>
      </w:r>
    </w:p>
    <w:p w14:paraId="2DA490E0" w14:textId="77777777" w:rsidR="007070A0" w:rsidRPr="00162986" w:rsidRDefault="00744790" w:rsidP="007070A0">
      <w:pPr>
        <w:pStyle w:val="Sinespaciado"/>
        <w:numPr>
          <w:ilvl w:val="0"/>
          <w:numId w:val="1"/>
        </w:numPr>
        <w:spacing w:after="240"/>
        <w:jc w:val="both"/>
        <w:rPr>
          <w:sz w:val="20"/>
          <w:szCs w:val="20"/>
        </w:rPr>
      </w:pPr>
      <w:r>
        <w:rPr>
          <w:b/>
          <w:sz w:val="20"/>
          <w:szCs w:val="20"/>
        </w:rPr>
        <w:lastRenderedPageBreak/>
        <w:t>AUTHOR</w:t>
      </w:r>
      <w:r w:rsidR="007070A0" w:rsidRPr="00162986">
        <w:rPr>
          <w:b/>
          <w:sz w:val="20"/>
          <w:szCs w:val="20"/>
        </w:rPr>
        <w:t>’S CORRECTIONS</w:t>
      </w:r>
    </w:p>
    <w:p w14:paraId="1D56B7C5" w14:textId="24F10EC0" w:rsidR="007070A0" w:rsidRDefault="007070A0" w:rsidP="009279EB">
      <w:pPr>
        <w:pStyle w:val="Sinespaciado"/>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to read, correct, and promptly return </w:t>
      </w:r>
      <w:r w:rsidR="00D77352">
        <w:rPr>
          <w:sz w:val="20"/>
          <w:szCs w:val="20"/>
        </w:rPr>
        <w:t xml:space="preserve">to the Publisher </w:t>
      </w:r>
      <w:r>
        <w:rPr>
          <w:sz w:val="20"/>
          <w:szCs w:val="20"/>
        </w:rPr>
        <w:t xml:space="preserve">within </w:t>
      </w:r>
      <w:r w:rsidR="00D80259">
        <w:rPr>
          <w:sz w:val="20"/>
          <w:szCs w:val="20"/>
        </w:rPr>
        <w:t>the time agreed with Publisher</w:t>
      </w:r>
      <w:r w:rsidR="001226A8">
        <w:rPr>
          <w:sz w:val="20"/>
          <w:szCs w:val="20"/>
        </w:rPr>
        <w:t xml:space="preserve"> based on Publisher’s specified schedule</w:t>
      </w:r>
      <w:r>
        <w:rPr>
          <w:sz w:val="20"/>
          <w:szCs w:val="20"/>
        </w:rPr>
        <w:t>, all proofs of the Work</w:t>
      </w:r>
      <w:r w:rsidR="006A2565">
        <w:rPr>
          <w:sz w:val="20"/>
          <w:szCs w:val="20"/>
        </w:rPr>
        <w:t xml:space="preserve">. </w:t>
      </w:r>
      <w:r w:rsidR="00744790">
        <w:rPr>
          <w:sz w:val="20"/>
          <w:szCs w:val="20"/>
        </w:rPr>
        <w:t>Author</w:t>
      </w:r>
      <w:r>
        <w:rPr>
          <w:sz w:val="20"/>
          <w:szCs w:val="20"/>
        </w:rPr>
        <w:t xml:space="preserve"> alteration costs in excess of ten percent (10%) of the cost of the original composition, and any expenses incurred by the Publisher in the making of Illustrations replacing those originally submitted with the Work</w:t>
      </w:r>
      <w:r w:rsidR="00BE1B4A">
        <w:rPr>
          <w:sz w:val="20"/>
          <w:szCs w:val="20"/>
        </w:rPr>
        <w:t>,</w:t>
      </w:r>
      <w:r>
        <w:rPr>
          <w:sz w:val="20"/>
          <w:szCs w:val="20"/>
        </w:rPr>
        <w:t xml:space="preserve"> shall be charged to the Royalty Account</w:t>
      </w:r>
      <w:r w:rsidR="006A2565">
        <w:rPr>
          <w:sz w:val="20"/>
          <w:szCs w:val="20"/>
        </w:rPr>
        <w:t xml:space="preserve">. </w:t>
      </w:r>
      <w:r>
        <w:rPr>
          <w:sz w:val="20"/>
          <w:szCs w:val="20"/>
        </w:rPr>
        <w:t xml:space="preserve">In the event that correction of proofs is not returned within </w:t>
      </w:r>
      <w:r w:rsidR="009774F6">
        <w:rPr>
          <w:sz w:val="20"/>
          <w:szCs w:val="20"/>
        </w:rPr>
        <w:t>the time agreed with Publisher</w:t>
      </w:r>
      <w:r>
        <w:rPr>
          <w:sz w:val="20"/>
          <w:szCs w:val="20"/>
        </w:rPr>
        <w:t xml:space="preserve">, the Publisher </w:t>
      </w:r>
      <w:r w:rsidR="00B20C38">
        <w:rPr>
          <w:sz w:val="20"/>
          <w:szCs w:val="20"/>
        </w:rPr>
        <w:t xml:space="preserve">will consider the proofs as being approved by the Author for </w:t>
      </w:r>
      <w:proofErr w:type="gramStart"/>
      <w:r w:rsidR="00B20C38">
        <w:rPr>
          <w:sz w:val="20"/>
          <w:szCs w:val="20"/>
        </w:rPr>
        <w:t>publication,</w:t>
      </w:r>
      <w:proofErr w:type="gramEnd"/>
      <w:r w:rsidR="00B20C38">
        <w:rPr>
          <w:sz w:val="20"/>
          <w:szCs w:val="20"/>
        </w:rPr>
        <w:t xml:space="preserve"> and the Publisher </w:t>
      </w:r>
      <w:r>
        <w:rPr>
          <w:sz w:val="20"/>
          <w:szCs w:val="20"/>
        </w:rPr>
        <w:t>shall have the right to publish the Work without the</w:t>
      </w:r>
      <w:r w:rsidR="00517288">
        <w:rPr>
          <w:sz w:val="20"/>
          <w:szCs w:val="20"/>
        </w:rPr>
        <w:t xml:space="preserve"> approval of the</w:t>
      </w:r>
      <w:r>
        <w:rPr>
          <w:sz w:val="20"/>
          <w:szCs w:val="20"/>
        </w:rPr>
        <w:t xml:space="preserve"> </w:t>
      </w:r>
      <w:r w:rsidR="00744790">
        <w:rPr>
          <w:sz w:val="20"/>
          <w:szCs w:val="20"/>
        </w:rPr>
        <w:t>Author</w:t>
      </w:r>
      <w:r w:rsidR="006A2565">
        <w:rPr>
          <w:sz w:val="20"/>
          <w:szCs w:val="20"/>
        </w:rPr>
        <w:t xml:space="preserve">. </w:t>
      </w:r>
    </w:p>
    <w:p w14:paraId="22D4C49A" w14:textId="77777777" w:rsidR="007070A0" w:rsidRPr="00162986" w:rsidRDefault="007070A0" w:rsidP="007070A0">
      <w:pPr>
        <w:pStyle w:val="Sinespaciado"/>
        <w:numPr>
          <w:ilvl w:val="0"/>
          <w:numId w:val="1"/>
        </w:numPr>
        <w:spacing w:after="240"/>
        <w:jc w:val="both"/>
        <w:rPr>
          <w:sz w:val="20"/>
          <w:szCs w:val="20"/>
        </w:rPr>
      </w:pPr>
      <w:r w:rsidRPr="00162986">
        <w:rPr>
          <w:b/>
          <w:sz w:val="20"/>
          <w:szCs w:val="20"/>
        </w:rPr>
        <w:t>PRODUCTION AND SALE</w:t>
      </w:r>
    </w:p>
    <w:p w14:paraId="57871F16" w14:textId="77777777" w:rsidR="00C70CE8" w:rsidRDefault="007070A0" w:rsidP="004F1EFB">
      <w:pPr>
        <w:pStyle w:val="Sinespaciado"/>
        <w:numPr>
          <w:ilvl w:val="1"/>
          <w:numId w:val="1"/>
        </w:numPr>
        <w:spacing w:after="240"/>
        <w:jc w:val="both"/>
        <w:rPr>
          <w:sz w:val="20"/>
          <w:szCs w:val="20"/>
        </w:rPr>
      </w:pPr>
      <w:r>
        <w:rPr>
          <w:sz w:val="20"/>
          <w:szCs w:val="20"/>
        </w:rPr>
        <w:t xml:space="preserve">The Publisher will, subject to the terms and conditions of this Agreement, publish the Work in a format and style that it deems appropriate, and </w:t>
      </w:r>
    </w:p>
    <w:p w14:paraId="75C07258" w14:textId="77777777" w:rsidR="00C70CE8" w:rsidRDefault="008674FC" w:rsidP="004F1EFB">
      <w:pPr>
        <w:pStyle w:val="Sinespaciado"/>
        <w:spacing w:after="240"/>
        <w:ind w:left="1080" w:hanging="360"/>
        <w:jc w:val="both"/>
        <w:rPr>
          <w:sz w:val="20"/>
          <w:szCs w:val="20"/>
        </w:rPr>
      </w:pPr>
      <w:r>
        <w:rPr>
          <w:sz w:val="20"/>
          <w:szCs w:val="20"/>
        </w:rPr>
        <w:t xml:space="preserve"> </w:t>
      </w:r>
      <w:r w:rsidR="00C70CE8">
        <w:rPr>
          <w:sz w:val="20"/>
          <w:szCs w:val="20"/>
        </w:rPr>
        <w:t>(</w:t>
      </w:r>
      <w:proofErr w:type="spellStart"/>
      <w:r w:rsidR="00C70CE8">
        <w:rPr>
          <w:sz w:val="20"/>
          <w:szCs w:val="20"/>
        </w:rPr>
        <w:t>i</w:t>
      </w:r>
      <w:proofErr w:type="spellEnd"/>
      <w:r w:rsidR="00C70CE8">
        <w:rPr>
          <w:sz w:val="20"/>
          <w:szCs w:val="20"/>
        </w:rPr>
        <w:t>)</w:t>
      </w:r>
      <w:r w:rsidR="00C70CE8">
        <w:rPr>
          <w:sz w:val="20"/>
          <w:szCs w:val="20"/>
        </w:rPr>
        <w:tab/>
      </w:r>
      <w:r w:rsidR="007070A0">
        <w:rPr>
          <w:sz w:val="20"/>
          <w:szCs w:val="20"/>
        </w:rPr>
        <w:t>except as provided in Paragraph 3 above, assume all costs of the Publisher’s editing, proofreading, typesetting,</w:t>
      </w:r>
      <w:r w:rsidR="00E3193A">
        <w:rPr>
          <w:sz w:val="20"/>
          <w:szCs w:val="20"/>
        </w:rPr>
        <w:t xml:space="preserve"> </w:t>
      </w:r>
      <w:r w:rsidR="007070A0">
        <w:rPr>
          <w:sz w:val="20"/>
          <w:szCs w:val="20"/>
        </w:rPr>
        <w:t xml:space="preserve">lithography, engraving, printing, binding, packaging, and all other manufacturing processes, and </w:t>
      </w:r>
    </w:p>
    <w:p w14:paraId="72EF94A0" w14:textId="77777777" w:rsidR="007070A0" w:rsidRDefault="003F72C8" w:rsidP="004F1EFB">
      <w:pPr>
        <w:pStyle w:val="Sinespaciado"/>
        <w:spacing w:after="240"/>
        <w:ind w:left="1080" w:hanging="360"/>
        <w:jc w:val="both"/>
        <w:rPr>
          <w:sz w:val="20"/>
          <w:szCs w:val="20"/>
        </w:rPr>
      </w:pPr>
      <w:r>
        <w:rPr>
          <w:sz w:val="20"/>
          <w:szCs w:val="20"/>
        </w:rPr>
        <w:t>(ii)</w:t>
      </w:r>
      <w:r>
        <w:rPr>
          <w:sz w:val="20"/>
          <w:szCs w:val="20"/>
        </w:rPr>
        <w:tab/>
      </w:r>
      <w:proofErr w:type="gramStart"/>
      <w:r w:rsidR="007070A0">
        <w:rPr>
          <w:sz w:val="20"/>
          <w:szCs w:val="20"/>
        </w:rPr>
        <w:t>pay</w:t>
      </w:r>
      <w:proofErr w:type="gramEnd"/>
      <w:r w:rsidR="007070A0">
        <w:rPr>
          <w:sz w:val="20"/>
          <w:szCs w:val="20"/>
        </w:rPr>
        <w:t xml:space="preserve"> all costs of promoting, advertising</w:t>
      </w:r>
      <w:r w:rsidR="00A82E5A">
        <w:rPr>
          <w:sz w:val="20"/>
          <w:szCs w:val="20"/>
        </w:rPr>
        <w:t>, and selling the Work, the extent of which shall be determined by the Publisher</w:t>
      </w:r>
      <w:r w:rsidR="006A2565">
        <w:rPr>
          <w:sz w:val="20"/>
          <w:szCs w:val="20"/>
        </w:rPr>
        <w:t xml:space="preserve">. </w:t>
      </w:r>
      <w:r w:rsidR="00A82E5A">
        <w:rPr>
          <w:sz w:val="20"/>
          <w:szCs w:val="20"/>
        </w:rPr>
        <w:t xml:space="preserve">The Publisher shall have the sole right to determine the price at which the Work </w:t>
      </w:r>
      <w:proofErr w:type="gramStart"/>
      <w:r w:rsidR="00A82E5A">
        <w:rPr>
          <w:sz w:val="20"/>
          <w:szCs w:val="20"/>
        </w:rPr>
        <w:t>will be sold</w:t>
      </w:r>
      <w:proofErr w:type="gramEnd"/>
      <w:r w:rsidR="00A82E5A">
        <w:rPr>
          <w:sz w:val="20"/>
          <w:szCs w:val="20"/>
        </w:rPr>
        <w:t xml:space="preserve"> and the manner in which it will be promoted, advertised, and marketed</w:t>
      </w:r>
      <w:r w:rsidR="006A2565">
        <w:rPr>
          <w:sz w:val="20"/>
          <w:szCs w:val="20"/>
        </w:rPr>
        <w:t xml:space="preserve">. </w:t>
      </w:r>
    </w:p>
    <w:p w14:paraId="6C25A54D" w14:textId="77777777" w:rsidR="00A82E5A" w:rsidRPr="00162986" w:rsidRDefault="00A82E5A" w:rsidP="00A82E5A">
      <w:pPr>
        <w:pStyle w:val="Sinespaciado"/>
        <w:numPr>
          <w:ilvl w:val="0"/>
          <w:numId w:val="1"/>
        </w:numPr>
        <w:spacing w:after="240"/>
        <w:jc w:val="both"/>
        <w:rPr>
          <w:sz w:val="20"/>
          <w:szCs w:val="20"/>
        </w:rPr>
      </w:pPr>
      <w:r w:rsidRPr="00162986">
        <w:rPr>
          <w:b/>
          <w:sz w:val="20"/>
          <w:szCs w:val="20"/>
        </w:rPr>
        <w:t>COPYRIGHT</w:t>
      </w:r>
    </w:p>
    <w:p w14:paraId="05A0840D" w14:textId="77777777" w:rsidR="008759F4" w:rsidRDefault="008759F4" w:rsidP="004F1EFB">
      <w:pPr>
        <w:pStyle w:val="Sinespaciado"/>
        <w:numPr>
          <w:ilvl w:val="1"/>
          <w:numId w:val="1"/>
        </w:numPr>
        <w:spacing w:after="240"/>
        <w:jc w:val="both"/>
        <w:rPr>
          <w:sz w:val="20"/>
          <w:szCs w:val="20"/>
        </w:rPr>
      </w:pPr>
      <w:r w:rsidRPr="00D2664D">
        <w:rPr>
          <w:sz w:val="20"/>
          <w:szCs w:val="20"/>
        </w:rPr>
        <w:t xml:space="preserve">The copyright in the Work </w:t>
      </w:r>
      <w:proofErr w:type="gramStart"/>
      <w:r w:rsidRPr="00D2664D">
        <w:rPr>
          <w:sz w:val="20"/>
          <w:szCs w:val="20"/>
        </w:rPr>
        <w:t>will, as between the Publishers and Author, remain</w:t>
      </w:r>
      <w:proofErr w:type="gramEnd"/>
      <w:r w:rsidRPr="00D2664D">
        <w:rPr>
          <w:sz w:val="20"/>
          <w:szCs w:val="20"/>
        </w:rPr>
        <w:t xml:space="preserve"> the property of the Author.</w:t>
      </w:r>
      <w:r>
        <w:rPr>
          <w:rStyle w:val="normaltextrun"/>
          <w:color w:val="000000"/>
          <w:sz w:val="22"/>
          <w:szCs w:val="22"/>
          <w:lang w:val="en-GB"/>
        </w:rPr>
        <w:t xml:space="preserve"> </w:t>
      </w:r>
      <w:r w:rsidRPr="0067402A">
        <w:rPr>
          <w:sz w:val="20"/>
          <w:szCs w:val="20"/>
        </w:rPr>
        <w:t xml:space="preserve">The copyright notice to </w:t>
      </w:r>
      <w:proofErr w:type="gramStart"/>
      <w:r w:rsidRPr="0067402A">
        <w:rPr>
          <w:sz w:val="20"/>
          <w:szCs w:val="20"/>
        </w:rPr>
        <w:t>be printed</w:t>
      </w:r>
      <w:proofErr w:type="gramEnd"/>
      <w:r w:rsidRPr="0067402A">
        <w:rPr>
          <w:sz w:val="20"/>
          <w:szCs w:val="20"/>
        </w:rPr>
        <w:t xml:space="preserve"> in the Work will be in the name of the Author.</w:t>
      </w:r>
    </w:p>
    <w:p w14:paraId="759A7B47" w14:textId="2AAB40C3" w:rsidR="003230FE" w:rsidRDefault="00D717F0" w:rsidP="004F1EFB">
      <w:pPr>
        <w:pStyle w:val="Sinespaciado"/>
        <w:numPr>
          <w:ilvl w:val="1"/>
          <w:numId w:val="1"/>
        </w:numPr>
        <w:spacing w:after="240"/>
        <w:jc w:val="both"/>
        <w:rPr>
          <w:sz w:val="20"/>
          <w:szCs w:val="20"/>
        </w:rPr>
      </w:pPr>
      <w:proofErr w:type="gramStart"/>
      <w:r>
        <w:rPr>
          <w:sz w:val="20"/>
          <w:szCs w:val="20"/>
        </w:rPr>
        <w:t>T</w:t>
      </w:r>
      <w:r w:rsidR="00A82E5A">
        <w:rPr>
          <w:sz w:val="20"/>
          <w:szCs w:val="20"/>
        </w:rPr>
        <w:t xml:space="preserve">he </w:t>
      </w:r>
      <w:r w:rsidR="00744790">
        <w:rPr>
          <w:sz w:val="20"/>
          <w:szCs w:val="20"/>
        </w:rPr>
        <w:t>Author</w:t>
      </w:r>
      <w:r w:rsidR="00A82E5A">
        <w:rPr>
          <w:sz w:val="20"/>
          <w:szCs w:val="20"/>
        </w:rPr>
        <w:t xml:space="preserve"> hereby expressly grants to the Publisher</w:t>
      </w:r>
      <w:r w:rsidR="006E16C6">
        <w:rPr>
          <w:sz w:val="20"/>
          <w:szCs w:val="20"/>
        </w:rPr>
        <w:t xml:space="preserve"> the</w:t>
      </w:r>
      <w:r w:rsidR="00A82E5A">
        <w:rPr>
          <w:sz w:val="20"/>
          <w:szCs w:val="20"/>
        </w:rPr>
        <w:t xml:space="preserve"> </w:t>
      </w:r>
      <w:r w:rsidR="00D141C9">
        <w:rPr>
          <w:sz w:val="20"/>
          <w:szCs w:val="20"/>
        </w:rPr>
        <w:t xml:space="preserve">sole and </w:t>
      </w:r>
      <w:r w:rsidR="00A82E5A">
        <w:rPr>
          <w:sz w:val="20"/>
          <w:szCs w:val="20"/>
        </w:rPr>
        <w:t>exclusive</w:t>
      </w:r>
      <w:r w:rsidR="0036629C">
        <w:rPr>
          <w:sz w:val="20"/>
          <w:szCs w:val="20"/>
        </w:rPr>
        <w:t xml:space="preserve">, </w:t>
      </w:r>
      <w:proofErr w:type="spellStart"/>
      <w:r w:rsidR="0036629C">
        <w:rPr>
          <w:sz w:val="20"/>
          <w:szCs w:val="20"/>
        </w:rPr>
        <w:t>sublicensable</w:t>
      </w:r>
      <w:proofErr w:type="spellEnd"/>
      <w:r w:rsidR="00A82E5A">
        <w:rPr>
          <w:sz w:val="20"/>
          <w:szCs w:val="20"/>
        </w:rPr>
        <w:t xml:space="preserve"> right</w:t>
      </w:r>
      <w:r w:rsidR="0036629C">
        <w:rPr>
          <w:sz w:val="20"/>
          <w:szCs w:val="20"/>
        </w:rPr>
        <w:t xml:space="preserve"> and license</w:t>
      </w:r>
      <w:r w:rsidR="00A82E5A">
        <w:rPr>
          <w:sz w:val="20"/>
          <w:szCs w:val="20"/>
        </w:rPr>
        <w:t xml:space="preserve"> to </w:t>
      </w:r>
      <w:r w:rsidR="000F604D">
        <w:rPr>
          <w:sz w:val="20"/>
          <w:szCs w:val="20"/>
        </w:rPr>
        <w:t xml:space="preserve">produce, publish, </w:t>
      </w:r>
      <w:r w:rsidR="0036629C">
        <w:rPr>
          <w:sz w:val="20"/>
          <w:szCs w:val="20"/>
        </w:rPr>
        <w:t xml:space="preserve">distribute and sell </w:t>
      </w:r>
      <w:r w:rsidR="00A82E5A">
        <w:rPr>
          <w:sz w:val="20"/>
          <w:szCs w:val="20"/>
        </w:rPr>
        <w:t xml:space="preserve">the Work, </w:t>
      </w:r>
      <w:r w:rsidR="00112898">
        <w:rPr>
          <w:sz w:val="20"/>
          <w:szCs w:val="20"/>
        </w:rPr>
        <w:t xml:space="preserve">in whole or in part, and any abridgement, adaptation, </w:t>
      </w:r>
      <w:r w:rsidR="00F75F79">
        <w:rPr>
          <w:sz w:val="20"/>
          <w:szCs w:val="20"/>
        </w:rPr>
        <w:t>translation or other derivative work of the Work, in all forms and media</w:t>
      </w:r>
      <w:r w:rsidR="00756E3C">
        <w:rPr>
          <w:sz w:val="20"/>
          <w:szCs w:val="20"/>
        </w:rPr>
        <w:t xml:space="preserve"> now known or later invented</w:t>
      </w:r>
      <w:r w:rsidR="00F75F79">
        <w:rPr>
          <w:sz w:val="20"/>
          <w:szCs w:val="20"/>
        </w:rPr>
        <w:t>, in all languages</w:t>
      </w:r>
      <w:r w:rsidR="00221E66">
        <w:rPr>
          <w:sz w:val="20"/>
          <w:szCs w:val="20"/>
        </w:rPr>
        <w:t xml:space="preserve"> throughout the </w:t>
      </w:r>
      <w:r w:rsidR="00756E3C">
        <w:rPr>
          <w:sz w:val="20"/>
          <w:szCs w:val="20"/>
        </w:rPr>
        <w:t>w</w:t>
      </w:r>
      <w:r w:rsidR="00221E66">
        <w:rPr>
          <w:sz w:val="20"/>
          <w:szCs w:val="20"/>
        </w:rPr>
        <w:t>orld for the full term of copyright (including all renewals and extensions of that term).</w:t>
      </w:r>
      <w:proofErr w:type="gramEnd"/>
      <w:r w:rsidR="00221E66">
        <w:rPr>
          <w:sz w:val="20"/>
          <w:szCs w:val="20"/>
        </w:rPr>
        <w:t xml:space="preserve"> </w:t>
      </w:r>
    </w:p>
    <w:p w14:paraId="333647C8" w14:textId="7D8BE602" w:rsidR="003230FE" w:rsidRDefault="003230FE" w:rsidP="004F1EFB">
      <w:pPr>
        <w:pStyle w:val="Sinespaciado"/>
        <w:numPr>
          <w:ilvl w:val="1"/>
          <w:numId w:val="1"/>
        </w:numPr>
        <w:spacing w:after="240"/>
        <w:jc w:val="both"/>
        <w:rPr>
          <w:sz w:val="20"/>
          <w:szCs w:val="20"/>
        </w:rPr>
      </w:pPr>
      <w:r>
        <w:rPr>
          <w:sz w:val="20"/>
          <w:szCs w:val="20"/>
        </w:rPr>
        <w:t>The rights granted to the</w:t>
      </w:r>
      <w:r w:rsidR="00A82E5A">
        <w:rPr>
          <w:sz w:val="20"/>
          <w:szCs w:val="20"/>
        </w:rPr>
        <w:t xml:space="preserve"> Publisher</w:t>
      </w:r>
      <w:r>
        <w:rPr>
          <w:sz w:val="20"/>
          <w:szCs w:val="20"/>
        </w:rPr>
        <w:t xml:space="preserve"> in this Agreement shall include but are not limited to:</w:t>
      </w:r>
    </w:p>
    <w:p w14:paraId="7B3FCE13" w14:textId="1311A852" w:rsidR="00B90737" w:rsidRDefault="00B90737" w:rsidP="003230FE">
      <w:pPr>
        <w:pStyle w:val="Sinespaciado"/>
        <w:numPr>
          <w:ilvl w:val="2"/>
          <w:numId w:val="1"/>
        </w:numPr>
        <w:spacing w:after="240"/>
        <w:jc w:val="both"/>
        <w:rPr>
          <w:sz w:val="20"/>
          <w:szCs w:val="20"/>
        </w:rPr>
      </w:pPr>
      <w:r>
        <w:rPr>
          <w:sz w:val="20"/>
          <w:szCs w:val="20"/>
        </w:rPr>
        <w:t xml:space="preserve">the rights specified in Paragraph </w:t>
      </w:r>
      <w:r w:rsidR="00C12440">
        <w:rPr>
          <w:sz w:val="20"/>
          <w:szCs w:val="20"/>
        </w:rPr>
        <w:t>6 (Royalties)</w:t>
      </w:r>
      <w:r w:rsidR="000017DC">
        <w:rPr>
          <w:sz w:val="20"/>
          <w:szCs w:val="20"/>
        </w:rPr>
        <w:t>; and</w:t>
      </w:r>
    </w:p>
    <w:p w14:paraId="76E4A9B1" w14:textId="6D9BEA10" w:rsidR="002722C6" w:rsidRDefault="003230FE" w:rsidP="00CB7C04">
      <w:pPr>
        <w:pStyle w:val="Sinespaciado"/>
        <w:numPr>
          <w:ilvl w:val="2"/>
          <w:numId w:val="1"/>
        </w:numPr>
        <w:spacing w:after="240"/>
        <w:jc w:val="both"/>
        <w:rPr>
          <w:sz w:val="20"/>
          <w:szCs w:val="20"/>
        </w:rPr>
      </w:pPr>
      <w:proofErr w:type="gramStart"/>
      <w:r>
        <w:rPr>
          <w:sz w:val="20"/>
          <w:szCs w:val="20"/>
        </w:rPr>
        <w:t>the sole and</w:t>
      </w:r>
      <w:r w:rsidR="00A82E5A">
        <w:rPr>
          <w:sz w:val="20"/>
          <w:szCs w:val="20"/>
        </w:rPr>
        <w:t xml:space="preserve"> exclusive right </w:t>
      </w:r>
      <w:r w:rsidR="000017DC">
        <w:rPr>
          <w:sz w:val="20"/>
          <w:szCs w:val="20"/>
        </w:rPr>
        <w:t xml:space="preserve">to edit, </w:t>
      </w:r>
      <w:r w:rsidR="00FC47D7">
        <w:rPr>
          <w:sz w:val="20"/>
          <w:szCs w:val="20"/>
        </w:rPr>
        <w:t>adapt,</w:t>
      </w:r>
      <w:r w:rsidR="00A82E5A">
        <w:rPr>
          <w:sz w:val="20"/>
          <w:szCs w:val="20"/>
        </w:rPr>
        <w:t xml:space="preserve"> reproduce, publish, sell, and distribute the Work</w:t>
      </w:r>
      <w:r w:rsidR="00D77352">
        <w:rPr>
          <w:sz w:val="20"/>
          <w:szCs w:val="20"/>
        </w:rPr>
        <w:t>,</w:t>
      </w:r>
      <w:r w:rsidR="00A82E5A">
        <w:rPr>
          <w:sz w:val="20"/>
          <w:szCs w:val="20"/>
        </w:rPr>
        <w:t xml:space="preserve"> </w:t>
      </w:r>
      <w:r w:rsidR="009D240D">
        <w:rPr>
          <w:sz w:val="20"/>
          <w:szCs w:val="20"/>
        </w:rPr>
        <w:t xml:space="preserve">and </w:t>
      </w:r>
      <w:r w:rsidR="00A82E5A">
        <w:rPr>
          <w:sz w:val="20"/>
          <w:szCs w:val="20"/>
        </w:rPr>
        <w:t xml:space="preserve">selections </w:t>
      </w:r>
      <w:r w:rsidR="009D240D">
        <w:rPr>
          <w:sz w:val="20"/>
          <w:szCs w:val="20"/>
        </w:rPr>
        <w:t>from and revisions thereof</w:t>
      </w:r>
      <w:r w:rsidR="00A82E5A">
        <w:rPr>
          <w:sz w:val="20"/>
          <w:szCs w:val="20"/>
        </w:rPr>
        <w:t xml:space="preserve">, and </w:t>
      </w:r>
      <w:r w:rsidR="00F81145">
        <w:rPr>
          <w:sz w:val="20"/>
          <w:szCs w:val="20"/>
        </w:rPr>
        <w:t xml:space="preserve">the right to prepare </w:t>
      </w:r>
      <w:r w:rsidR="00A82E5A">
        <w:rPr>
          <w:sz w:val="20"/>
          <w:szCs w:val="20"/>
        </w:rPr>
        <w:t xml:space="preserve">translations and other derivative Works based upon the Work, </w:t>
      </w:r>
      <w:r w:rsidR="00BF4106">
        <w:rPr>
          <w:sz w:val="20"/>
          <w:szCs w:val="20"/>
        </w:rPr>
        <w:t xml:space="preserve">in </w:t>
      </w:r>
      <w:r w:rsidR="001F51CF">
        <w:rPr>
          <w:sz w:val="20"/>
          <w:szCs w:val="20"/>
        </w:rPr>
        <w:t xml:space="preserve">any </w:t>
      </w:r>
      <w:r w:rsidR="00A82E5A">
        <w:rPr>
          <w:sz w:val="20"/>
          <w:szCs w:val="20"/>
        </w:rPr>
        <w:t xml:space="preserve">print, </w:t>
      </w:r>
      <w:r w:rsidR="001F51CF">
        <w:rPr>
          <w:sz w:val="20"/>
          <w:szCs w:val="20"/>
        </w:rPr>
        <w:t>digital</w:t>
      </w:r>
      <w:r w:rsidR="00A82E5A">
        <w:rPr>
          <w:sz w:val="20"/>
          <w:szCs w:val="20"/>
        </w:rPr>
        <w:t xml:space="preserve">, </w:t>
      </w:r>
      <w:r w:rsidR="001F51CF">
        <w:rPr>
          <w:sz w:val="20"/>
          <w:szCs w:val="20"/>
        </w:rPr>
        <w:t xml:space="preserve">online, </w:t>
      </w:r>
      <w:r w:rsidR="00A82E5A">
        <w:rPr>
          <w:sz w:val="20"/>
          <w:szCs w:val="20"/>
        </w:rPr>
        <w:t xml:space="preserve">electronic, or </w:t>
      </w:r>
      <w:r w:rsidR="001F51CF">
        <w:rPr>
          <w:sz w:val="20"/>
          <w:szCs w:val="20"/>
        </w:rPr>
        <w:t xml:space="preserve">other format or </w:t>
      </w:r>
      <w:r w:rsidR="00A82E5A">
        <w:rPr>
          <w:sz w:val="20"/>
          <w:szCs w:val="20"/>
        </w:rPr>
        <w:t xml:space="preserve">media now </w:t>
      </w:r>
      <w:r w:rsidR="00CB7C04">
        <w:rPr>
          <w:sz w:val="20"/>
          <w:szCs w:val="20"/>
        </w:rPr>
        <w:t xml:space="preserve">known </w:t>
      </w:r>
      <w:r w:rsidR="00A82E5A">
        <w:rPr>
          <w:sz w:val="20"/>
          <w:szCs w:val="20"/>
        </w:rPr>
        <w:t xml:space="preserve">or </w:t>
      </w:r>
      <w:r w:rsidR="004A617D">
        <w:rPr>
          <w:sz w:val="20"/>
          <w:szCs w:val="20"/>
        </w:rPr>
        <w:t xml:space="preserve">later </w:t>
      </w:r>
      <w:r w:rsidR="00CB7C04">
        <w:rPr>
          <w:sz w:val="20"/>
          <w:szCs w:val="20"/>
        </w:rPr>
        <w:t>invented</w:t>
      </w:r>
      <w:r w:rsidR="00A82E5A">
        <w:rPr>
          <w:sz w:val="20"/>
          <w:szCs w:val="20"/>
        </w:rPr>
        <w:t xml:space="preserve">, and the right to license or </w:t>
      </w:r>
      <w:r w:rsidR="0087076D">
        <w:rPr>
          <w:sz w:val="20"/>
          <w:szCs w:val="20"/>
        </w:rPr>
        <w:t>authorize</w:t>
      </w:r>
      <w:r w:rsidR="00A82E5A">
        <w:rPr>
          <w:sz w:val="20"/>
          <w:szCs w:val="20"/>
        </w:rPr>
        <w:t xml:space="preserve"> others to do any or all of the foregoing throughout the </w:t>
      </w:r>
      <w:r>
        <w:rPr>
          <w:sz w:val="20"/>
          <w:szCs w:val="20"/>
        </w:rPr>
        <w:t>w</w:t>
      </w:r>
      <w:r w:rsidR="00A82E5A">
        <w:rPr>
          <w:sz w:val="20"/>
          <w:szCs w:val="20"/>
        </w:rPr>
        <w:t>orld</w:t>
      </w:r>
      <w:r w:rsidR="006A2565">
        <w:rPr>
          <w:sz w:val="20"/>
          <w:szCs w:val="20"/>
        </w:rPr>
        <w:t>.</w:t>
      </w:r>
      <w:proofErr w:type="gramEnd"/>
      <w:r w:rsidR="006A2565">
        <w:rPr>
          <w:sz w:val="20"/>
          <w:szCs w:val="20"/>
        </w:rPr>
        <w:t xml:space="preserve"> </w:t>
      </w:r>
    </w:p>
    <w:p w14:paraId="277E08A7" w14:textId="06969BEC" w:rsidR="00156341" w:rsidRDefault="00A82E5A" w:rsidP="00156341">
      <w:pPr>
        <w:pStyle w:val="Sinespaciado"/>
        <w:numPr>
          <w:ilvl w:val="1"/>
          <w:numId w:val="1"/>
        </w:numPr>
        <w:spacing w:after="240"/>
        <w:jc w:val="both"/>
        <w:rPr>
          <w:sz w:val="20"/>
          <w:szCs w:val="20"/>
        </w:rPr>
      </w:pPr>
      <w:r w:rsidRPr="00AD67F8">
        <w:rPr>
          <w:sz w:val="20"/>
          <w:szCs w:val="20"/>
        </w:rPr>
        <w:t xml:space="preserve">The Publisher </w:t>
      </w:r>
      <w:r w:rsidR="00DF250B" w:rsidRPr="0067402A">
        <w:rPr>
          <w:sz w:val="20"/>
          <w:szCs w:val="20"/>
        </w:rPr>
        <w:t xml:space="preserve">shall have </w:t>
      </w:r>
      <w:r w:rsidR="008E3776" w:rsidRPr="0067402A">
        <w:rPr>
          <w:sz w:val="20"/>
          <w:szCs w:val="20"/>
        </w:rPr>
        <w:t xml:space="preserve">the right </w:t>
      </w:r>
      <w:r w:rsidR="00DF250B" w:rsidRPr="0067402A">
        <w:rPr>
          <w:sz w:val="20"/>
          <w:szCs w:val="20"/>
        </w:rPr>
        <w:t xml:space="preserve">to </w:t>
      </w:r>
      <w:r w:rsidRPr="0067402A">
        <w:rPr>
          <w:sz w:val="20"/>
          <w:szCs w:val="20"/>
        </w:rPr>
        <w:t xml:space="preserve">register copyright in the Work in the name of the </w:t>
      </w:r>
      <w:r w:rsidR="002D7F1F" w:rsidRPr="0067402A">
        <w:rPr>
          <w:sz w:val="20"/>
          <w:szCs w:val="20"/>
        </w:rPr>
        <w:t xml:space="preserve">Author </w:t>
      </w:r>
      <w:r w:rsidRPr="0067402A">
        <w:rPr>
          <w:sz w:val="20"/>
          <w:szCs w:val="20"/>
        </w:rPr>
        <w:t xml:space="preserve">in compliance with United States </w:t>
      </w:r>
      <w:r w:rsidR="002D7F1F" w:rsidRPr="0067402A">
        <w:rPr>
          <w:sz w:val="20"/>
          <w:szCs w:val="20"/>
        </w:rPr>
        <w:t>copyright law</w:t>
      </w:r>
      <w:r w:rsidR="006A2565" w:rsidRPr="0067402A">
        <w:rPr>
          <w:sz w:val="20"/>
          <w:szCs w:val="20"/>
        </w:rPr>
        <w:t xml:space="preserve">. </w:t>
      </w:r>
    </w:p>
    <w:p w14:paraId="2226ED9E" w14:textId="77777777" w:rsidR="008C6B6A" w:rsidRDefault="008C6B6A" w:rsidP="008C6B6A">
      <w:pPr>
        <w:pStyle w:val="Sinespaciado"/>
        <w:numPr>
          <w:ilvl w:val="1"/>
          <w:numId w:val="1"/>
        </w:numPr>
        <w:spacing w:after="240"/>
        <w:jc w:val="both"/>
        <w:rPr>
          <w:sz w:val="20"/>
          <w:szCs w:val="20"/>
        </w:rPr>
      </w:pPr>
      <w:r w:rsidRPr="00F26F15">
        <w:rPr>
          <w:b/>
          <w:color w:val="000000" w:themeColor="text1"/>
          <w:sz w:val="20"/>
          <w:szCs w:val="20"/>
        </w:rPr>
        <w:t>T</w:t>
      </w:r>
      <w:r w:rsidRPr="00F26F15">
        <w:rPr>
          <w:b/>
          <w:bCs/>
          <w:color w:val="000000" w:themeColor="text1"/>
          <w:sz w:val="20"/>
          <w:szCs w:val="20"/>
        </w:rPr>
        <w:t>he Author retains the right to maintain</w:t>
      </w:r>
      <w:r>
        <w:rPr>
          <w:b/>
          <w:bCs/>
          <w:color w:val="000000" w:themeColor="text1"/>
          <w:sz w:val="20"/>
          <w:szCs w:val="20"/>
        </w:rPr>
        <w:t xml:space="preserve"> and edit</w:t>
      </w:r>
      <w:r w:rsidRPr="00F26F15">
        <w:rPr>
          <w:b/>
          <w:bCs/>
          <w:color w:val="000000" w:themeColor="text1"/>
          <w:sz w:val="20"/>
          <w:szCs w:val="20"/>
        </w:rPr>
        <w:t xml:space="preserve"> a free </w:t>
      </w:r>
      <w:r>
        <w:rPr>
          <w:b/>
          <w:bCs/>
          <w:color w:val="000000" w:themeColor="text1"/>
          <w:sz w:val="20"/>
          <w:szCs w:val="20"/>
        </w:rPr>
        <w:t>online version of the</w:t>
      </w:r>
      <w:r w:rsidRPr="00F26F15">
        <w:rPr>
          <w:b/>
          <w:bCs/>
          <w:color w:val="000000" w:themeColor="text1"/>
          <w:sz w:val="20"/>
          <w:szCs w:val="20"/>
        </w:rPr>
        <w:t xml:space="preserve"> Work for non-</w:t>
      </w:r>
      <w:proofErr w:type="spellStart"/>
      <w:r w:rsidRPr="00F26F15">
        <w:rPr>
          <w:b/>
          <w:bCs/>
          <w:color w:val="000000" w:themeColor="text1"/>
          <w:sz w:val="20"/>
          <w:szCs w:val="20"/>
        </w:rPr>
        <w:t>commerical</w:t>
      </w:r>
      <w:proofErr w:type="spellEnd"/>
      <w:r w:rsidRPr="00F26F15">
        <w:rPr>
          <w:b/>
          <w:bCs/>
          <w:color w:val="000000" w:themeColor="text1"/>
          <w:sz w:val="20"/>
          <w:szCs w:val="20"/>
        </w:rPr>
        <w:t xml:space="preserve"> purposes </w:t>
      </w:r>
      <w:r>
        <w:rPr>
          <w:b/>
          <w:bCs/>
          <w:color w:val="000000" w:themeColor="text1"/>
          <w:sz w:val="20"/>
          <w:szCs w:val="20"/>
        </w:rPr>
        <w:t>and without</w:t>
      </w:r>
      <w:r w:rsidRPr="00F26F15">
        <w:rPr>
          <w:b/>
          <w:bCs/>
          <w:color w:val="000000" w:themeColor="text1"/>
          <w:sz w:val="20"/>
          <w:szCs w:val="20"/>
        </w:rPr>
        <w:t xml:space="preserve"> download links for pdf/</w:t>
      </w:r>
      <w:proofErr w:type="spellStart"/>
      <w:r w:rsidRPr="00F26F15">
        <w:rPr>
          <w:b/>
          <w:bCs/>
          <w:color w:val="000000" w:themeColor="text1"/>
          <w:sz w:val="20"/>
          <w:szCs w:val="20"/>
        </w:rPr>
        <w:t>epub</w:t>
      </w:r>
      <w:proofErr w:type="spellEnd"/>
      <w:r w:rsidRPr="00F26F15">
        <w:rPr>
          <w:b/>
          <w:bCs/>
          <w:color w:val="000000" w:themeColor="text1"/>
          <w:sz w:val="20"/>
          <w:szCs w:val="20"/>
        </w:rPr>
        <w:t>/</w:t>
      </w:r>
      <w:proofErr w:type="spellStart"/>
      <w:r w:rsidRPr="00F26F15">
        <w:rPr>
          <w:b/>
          <w:bCs/>
          <w:color w:val="000000" w:themeColor="text1"/>
          <w:sz w:val="20"/>
          <w:szCs w:val="20"/>
        </w:rPr>
        <w:t>mobi</w:t>
      </w:r>
      <w:proofErr w:type="spellEnd"/>
      <w:r w:rsidRPr="00F26F15">
        <w:rPr>
          <w:b/>
          <w:bCs/>
          <w:color w:val="000000" w:themeColor="text1"/>
          <w:sz w:val="20"/>
          <w:szCs w:val="20"/>
        </w:rPr>
        <w:t xml:space="preserve"> versions as long as proper credit is given.</w:t>
      </w:r>
    </w:p>
    <w:p w14:paraId="5F90395A" w14:textId="059E5DB8" w:rsidR="006746E7" w:rsidRPr="00162986" w:rsidRDefault="006746E7" w:rsidP="006746E7">
      <w:pPr>
        <w:pStyle w:val="Sinespaciado"/>
        <w:numPr>
          <w:ilvl w:val="0"/>
          <w:numId w:val="1"/>
        </w:numPr>
        <w:spacing w:after="240"/>
        <w:jc w:val="both"/>
        <w:rPr>
          <w:sz w:val="20"/>
          <w:szCs w:val="20"/>
        </w:rPr>
      </w:pPr>
      <w:r w:rsidRPr="00162986">
        <w:rPr>
          <w:b/>
          <w:sz w:val="20"/>
          <w:szCs w:val="20"/>
        </w:rPr>
        <w:t>ROYALTIES</w:t>
      </w:r>
    </w:p>
    <w:p w14:paraId="3AF519FF" w14:textId="77777777" w:rsidR="00E3193A" w:rsidRDefault="00E3193A" w:rsidP="00E3193A">
      <w:pPr>
        <w:pStyle w:val="Sinespaciado"/>
        <w:numPr>
          <w:ilvl w:val="1"/>
          <w:numId w:val="1"/>
        </w:numPr>
        <w:spacing w:after="240"/>
        <w:jc w:val="both"/>
        <w:rPr>
          <w:sz w:val="20"/>
          <w:szCs w:val="20"/>
        </w:rPr>
      </w:pPr>
      <w:r>
        <w:rPr>
          <w:sz w:val="20"/>
          <w:szCs w:val="20"/>
        </w:rPr>
        <w:t xml:space="preserve">The Publisher agrees to pay the Author (or someone designated by the Author), and the Author shall accept as payment in full for writing and delivering the Manuscript, Illustrations, and Index for the performance of all of the obligations of the Author hereunder, and for all the rights granted to the Publisher pursuant to this Agreement, the following amounts: </w:t>
      </w:r>
    </w:p>
    <w:p w14:paraId="67F31F7B" w14:textId="0C563DA3" w:rsidR="00E3193A" w:rsidRDefault="00E3193A" w:rsidP="004F1EFB">
      <w:pPr>
        <w:pStyle w:val="Sinespaciado"/>
        <w:tabs>
          <w:tab w:val="left" w:pos="-4590"/>
        </w:tabs>
        <w:spacing w:after="240"/>
        <w:ind w:left="1080" w:hanging="360"/>
        <w:jc w:val="both"/>
        <w:rPr>
          <w:sz w:val="20"/>
          <w:szCs w:val="20"/>
        </w:rPr>
      </w:pPr>
      <w:r>
        <w:rPr>
          <w:sz w:val="20"/>
          <w:szCs w:val="20"/>
        </w:rPr>
        <w:t>(</w:t>
      </w:r>
      <w:proofErr w:type="spellStart"/>
      <w:r>
        <w:rPr>
          <w:sz w:val="20"/>
          <w:szCs w:val="20"/>
        </w:rPr>
        <w:t>i</w:t>
      </w:r>
      <w:proofErr w:type="spellEnd"/>
      <w:r>
        <w:rPr>
          <w:sz w:val="20"/>
          <w:szCs w:val="20"/>
        </w:rPr>
        <w:t xml:space="preserve">) </w:t>
      </w:r>
      <w:r w:rsidR="004F1EFB">
        <w:rPr>
          <w:sz w:val="20"/>
          <w:szCs w:val="20"/>
        </w:rPr>
        <w:tab/>
      </w:r>
      <w:r w:rsidRPr="008250EE">
        <w:rPr>
          <w:sz w:val="20"/>
          <w:szCs w:val="20"/>
        </w:rPr>
        <w:t xml:space="preserve">For </w:t>
      </w:r>
      <w:r>
        <w:rPr>
          <w:sz w:val="20"/>
          <w:szCs w:val="20"/>
        </w:rPr>
        <w:t xml:space="preserve">copies of the English language editions of the Work in </w:t>
      </w:r>
      <w:r w:rsidRPr="008250EE">
        <w:rPr>
          <w:sz w:val="20"/>
          <w:szCs w:val="20"/>
        </w:rPr>
        <w:t xml:space="preserve">print or </w:t>
      </w:r>
      <w:r>
        <w:rPr>
          <w:sz w:val="20"/>
          <w:szCs w:val="20"/>
        </w:rPr>
        <w:t>eB</w:t>
      </w:r>
      <w:r w:rsidRPr="008250EE">
        <w:rPr>
          <w:sz w:val="20"/>
          <w:szCs w:val="20"/>
        </w:rPr>
        <w:t xml:space="preserve">ook format </w:t>
      </w:r>
      <w:r>
        <w:rPr>
          <w:sz w:val="20"/>
          <w:szCs w:val="20"/>
        </w:rPr>
        <w:t xml:space="preserve">sold by the Publisher throughout the World, </w:t>
      </w:r>
      <w:r w:rsidR="008C6B6A">
        <w:rPr>
          <w:b/>
          <w:sz w:val="20"/>
          <w:szCs w:val="20"/>
        </w:rPr>
        <w:t>twelve percent (12%)</w:t>
      </w:r>
      <w:r>
        <w:rPr>
          <w:sz w:val="20"/>
          <w:szCs w:val="20"/>
        </w:rPr>
        <w:t xml:space="preserve"> of the Publisher’s net receipts (as defined in Paragraph 6(d) below). </w:t>
      </w:r>
    </w:p>
    <w:p w14:paraId="590D3E2F" w14:textId="7EBEF13B" w:rsidR="00FC01AA" w:rsidRDefault="00E3193A" w:rsidP="004F1EFB">
      <w:pPr>
        <w:pStyle w:val="Sinespaciado"/>
        <w:spacing w:after="240"/>
        <w:ind w:left="1080" w:hanging="360"/>
        <w:jc w:val="both"/>
        <w:rPr>
          <w:sz w:val="20"/>
          <w:szCs w:val="20"/>
        </w:rPr>
      </w:pPr>
      <w:r>
        <w:rPr>
          <w:sz w:val="20"/>
          <w:szCs w:val="20"/>
        </w:rPr>
        <w:t xml:space="preserve">(ii) </w:t>
      </w:r>
      <w:r w:rsidR="00FC01AA">
        <w:rPr>
          <w:sz w:val="20"/>
          <w:szCs w:val="20"/>
        </w:rPr>
        <w:t xml:space="preserve">For translations, </w:t>
      </w:r>
      <w:r w:rsidR="00254959">
        <w:rPr>
          <w:sz w:val="20"/>
          <w:szCs w:val="20"/>
        </w:rPr>
        <w:t>fifty</w:t>
      </w:r>
      <w:r w:rsidR="00FC01AA">
        <w:rPr>
          <w:sz w:val="20"/>
          <w:szCs w:val="20"/>
        </w:rPr>
        <w:t xml:space="preserve"> percent (50%) of the Publisher’s net receipts.</w:t>
      </w:r>
    </w:p>
    <w:p w14:paraId="750B9556" w14:textId="06E052E8" w:rsidR="00E3193A" w:rsidRDefault="00FC01AA" w:rsidP="004F1EFB">
      <w:pPr>
        <w:pStyle w:val="Sinespaciado"/>
        <w:spacing w:after="240"/>
        <w:ind w:left="1080" w:hanging="360"/>
        <w:jc w:val="both"/>
        <w:rPr>
          <w:sz w:val="20"/>
          <w:szCs w:val="20"/>
        </w:rPr>
      </w:pPr>
      <w:r>
        <w:rPr>
          <w:sz w:val="20"/>
          <w:szCs w:val="20"/>
        </w:rPr>
        <w:t>(iii)</w:t>
      </w:r>
      <w:r>
        <w:rPr>
          <w:sz w:val="20"/>
          <w:szCs w:val="20"/>
        </w:rPr>
        <w:tab/>
      </w:r>
      <w:r w:rsidR="00E3193A">
        <w:rPr>
          <w:sz w:val="20"/>
          <w:szCs w:val="20"/>
        </w:rPr>
        <w:t xml:space="preserve">On licensing sales, electronic database sales, excerpts, abridgments, deep discount sales (sales at a discount of fifty percent (50%) or greater of the Publisher’s established list price of the Work), the Publisher shall pay royalties at one-half (½) </w:t>
      </w:r>
      <w:r w:rsidR="00CD4D95">
        <w:rPr>
          <w:sz w:val="20"/>
          <w:szCs w:val="20"/>
        </w:rPr>
        <w:t xml:space="preserve">of </w:t>
      </w:r>
      <w:r w:rsidR="00E3193A">
        <w:rPr>
          <w:sz w:val="20"/>
          <w:szCs w:val="20"/>
        </w:rPr>
        <w:t xml:space="preserve">the </w:t>
      </w:r>
      <w:r w:rsidR="0085350A">
        <w:rPr>
          <w:sz w:val="20"/>
          <w:szCs w:val="20"/>
        </w:rPr>
        <w:t xml:space="preserve">lowest </w:t>
      </w:r>
      <w:r w:rsidR="00E3193A">
        <w:rPr>
          <w:sz w:val="20"/>
          <w:szCs w:val="20"/>
        </w:rPr>
        <w:t>rate set forth in Paragraph 6(a)(</w:t>
      </w:r>
      <w:proofErr w:type="spellStart"/>
      <w:r w:rsidR="00E3193A">
        <w:rPr>
          <w:sz w:val="20"/>
          <w:szCs w:val="20"/>
        </w:rPr>
        <w:t>i</w:t>
      </w:r>
      <w:proofErr w:type="spellEnd"/>
      <w:r w:rsidR="00E3193A">
        <w:rPr>
          <w:sz w:val="20"/>
          <w:szCs w:val="20"/>
        </w:rPr>
        <w:t xml:space="preserve">) above in respect of the Publisher’s net receipts. In the event the Work is included in an electronic database with other works, or is otherwise exploited in combination with other works, </w:t>
      </w:r>
      <w:proofErr w:type="gramStart"/>
      <w:r w:rsidR="00E3193A">
        <w:rPr>
          <w:sz w:val="20"/>
          <w:szCs w:val="20"/>
        </w:rPr>
        <w:t>royalties shall be apportioned by Publisher</w:t>
      </w:r>
      <w:proofErr w:type="gramEnd"/>
      <w:r w:rsidR="00E3193A">
        <w:rPr>
          <w:sz w:val="20"/>
          <w:szCs w:val="20"/>
        </w:rPr>
        <w:t xml:space="preserve"> in its sole discretion, exercised in good faith. </w:t>
      </w:r>
    </w:p>
    <w:p w14:paraId="586CF469" w14:textId="77777777" w:rsidR="002C4D29" w:rsidRDefault="002C4D29" w:rsidP="002C4D29">
      <w:pPr>
        <w:pStyle w:val="Sinespaciado"/>
        <w:numPr>
          <w:ilvl w:val="1"/>
          <w:numId w:val="1"/>
        </w:numPr>
        <w:spacing w:after="240"/>
        <w:jc w:val="both"/>
        <w:rPr>
          <w:sz w:val="20"/>
          <w:szCs w:val="20"/>
        </w:rPr>
      </w:pPr>
      <w:r>
        <w:rPr>
          <w:sz w:val="20"/>
          <w:szCs w:val="20"/>
        </w:rPr>
        <w:lastRenderedPageBreak/>
        <w:t xml:space="preserve">In the event the Publisher exercises any of the rights of the Publisher pursuant to Paragraph 5 above and a royalty is not specifically provided for, the royalty which shall be payable to the </w:t>
      </w:r>
      <w:r w:rsidR="00744790">
        <w:rPr>
          <w:sz w:val="20"/>
          <w:szCs w:val="20"/>
        </w:rPr>
        <w:t>Author</w:t>
      </w:r>
      <w:r>
        <w:rPr>
          <w:sz w:val="20"/>
          <w:szCs w:val="20"/>
        </w:rPr>
        <w:t xml:space="preserve"> shall be one-half (½) of the rate set forth in Paragraph 6</w:t>
      </w:r>
      <w:r w:rsidR="00D77352">
        <w:rPr>
          <w:sz w:val="20"/>
          <w:szCs w:val="20"/>
        </w:rPr>
        <w:t>(a)</w:t>
      </w:r>
      <w:r>
        <w:rPr>
          <w:sz w:val="20"/>
          <w:szCs w:val="20"/>
        </w:rPr>
        <w:t>(</w:t>
      </w:r>
      <w:proofErr w:type="spellStart"/>
      <w:r>
        <w:rPr>
          <w:sz w:val="20"/>
          <w:szCs w:val="20"/>
        </w:rPr>
        <w:t>i</w:t>
      </w:r>
      <w:proofErr w:type="spellEnd"/>
      <w:r>
        <w:rPr>
          <w:sz w:val="20"/>
          <w:szCs w:val="20"/>
        </w:rPr>
        <w:t>) above in respect of the Publisher’s net receipts</w:t>
      </w:r>
      <w:r w:rsidR="006A2565">
        <w:rPr>
          <w:sz w:val="20"/>
          <w:szCs w:val="20"/>
        </w:rPr>
        <w:t xml:space="preserve">. </w:t>
      </w:r>
    </w:p>
    <w:p w14:paraId="66E936D6" w14:textId="77777777" w:rsidR="00E3193A" w:rsidRDefault="002C4D29" w:rsidP="002C4D29">
      <w:pPr>
        <w:pStyle w:val="Sinespaciado"/>
        <w:numPr>
          <w:ilvl w:val="1"/>
          <w:numId w:val="1"/>
        </w:numPr>
        <w:spacing w:after="240"/>
        <w:jc w:val="both"/>
        <w:rPr>
          <w:sz w:val="20"/>
          <w:szCs w:val="20"/>
        </w:rPr>
      </w:pPr>
      <w:r w:rsidRPr="00E3193A">
        <w:rPr>
          <w:sz w:val="20"/>
          <w:szCs w:val="20"/>
        </w:rPr>
        <w:t xml:space="preserve">Notwithstanding the above, no royalty </w:t>
      </w:r>
      <w:proofErr w:type="gramStart"/>
      <w:r w:rsidRPr="00E3193A">
        <w:rPr>
          <w:sz w:val="20"/>
          <w:szCs w:val="20"/>
        </w:rPr>
        <w:t>will be paid</w:t>
      </w:r>
      <w:proofErr w:type="gramEnd"/>
      <w:r w:rsidRPr="00E3193A">
        <w:rPr>
          <w:sz w:val="20"/>
          <w:szCs w:val="20"/>
        </w:rPr>
        <w:t xml:space="preserve"> on copies of the Work furnished gratis for review, advertising, promotion, bonus, sample, or like purposes, or on copies of the Work sold at less than Publisher’s cost, or on any copies returned to Publisher for any reason, or on copies of the Work sold to the </w:t>
      </w:r>
      <w:r w:rsidR="00744790" w:rsidRPr="00E3193A">
        <w:rPr>
          <w:sz w:val="20"/>
          <w:szCs w:val="20"/>
        </w:rPr>
        <w:t>Author</w:t>
      </w:r>
      <w:r w:rsidR="006A2565" w:rsidRPr="00E3193A">
        <w:rPr>
          <w:sz w:val="20"/>
          <w:szCs w:val="20"/>
        </w:rPr>
        <w:t xml:space="preserve">. </w:t>
      </w:r>
      <w:r w:rsidRPr="00E3193A">
        <w:rPr>
          <w:sz w:val="20"/>
          <w:szCs w:val="20"/>
        </w:rPr>
        <w:t xml:space="preserve">Free use of the rights granted herein </w:t>
      </w:r>
      <w:proofErr w:type="gramStart"/>
      <w:r w:rsidRPr="00E3193A">
        <w:rPr>
          <w:sz w:val="20"/>
          <w:szCs w:val="20"/>
        </w:rPr>
        <w:t>may be made</w:t>
      </w:r>
      <w:proofErr w:type="gramEnd"/>
      <w:r w:rsidRPr="00E3193A">
        <w:rPr>
          <w:sz w:val="20"/>
          <w:szCs w:val="20"/>
        </w:rPr>
        <w:t xml:space="preserve"> by the Publisher to promote the sale of copies of the Work and the rights therein</w:t>
      </w:r>
      <w:r w:rsidR="006A2565" w:rsidRPr="00E3193A">
        <w:rPr>
          <w:sz w:val="20"/>
          <w:szCs w:val="20"/>
        </w:rPr>
        <w:t xml:space="preserve">. </w:t>
      </w:r>
    </w:p>
    <w:p w14:paraId="1BE98FA7" w14:textId="77777777" w:rsidR="002C4D29" w:rsidRPr="00E3193A" w:rsidRDefault="002C4D29" w:rsidP="002C4D29">
      <w:pPr>
        <w:pStyle w:val="Sinespaciado"/>
        <w:numPr>
          <w:ilvl w:val="1"/>
          <w:numId w:val="1"/>
        </w:numPr>
        <w:spacing w:after="240"/>
        <w:jc w:val="both"/>
        <w:rPr>
          <w:sz w:val="20"/>
          <w:szCs w:val="20"/>
        </w:rPr>
      </w:pPr>
      <w:r w:rsidRPr="00E3193A">
        <w:rPr>
          <w:sz w:val="20"/>
          <w:szCs w:val="20"/>
        </w:rPr>
        <w:t xml:space="preserve">For purposes of this Agreement, the Publisher’s “net receipts” from sales shall mean monies received </w:t>
      </w:r>
      <w:proofErr w:type="gramStart"/>
      <w:r w:rsidRPr="00E3193A">
        <w:rPr>
          <w:sz w:val="20"/>
          <w:szCs w:val="20"/>
        </w:rPr>
        <w:t>by the Publisher from such sales less adjustments for discounts, credits, and returns</w:t>
      </w:r>
      <w:proofErr w:type="gramEnd"/>
      <w:r w:rsidR="006A2565" w:rsidRPr="00E3193A">
        <w:rPr>
          <w:sz w:val="20"/>
          <w:szCs w:val="20"/>
        </w:rPr>
        <w:t xml:space="preserve">. </w:t>
      </w:r>
      <w:r w:rsidRPr="00E3193A">
        <w:rPr>
          <w:sz w:val="20"/>
          <w:szCs w:val="20"/>
        </w:rPr>
        <w:t xml:space="preserve">Royalties </w:t>
      </w:r>
      <w:proofErr w:type="gramStart"/>
      <w:r w:rsidRPr="00E3193A">
        <w:rPr>
          <w:sz w:val="20"/>
          <w:szCs w:val="20"/>
        </w:rPr>
        <w:t>will not be paid</w:t>
      </w:r>
      <w:proofErr w:type="gramEnd"/>
      <w:r w:rsidRPr="00E3193A">
        <w:rPr>
          <w:sz w:val="20"/>
          <w:szCs w:val="20"/>
        </w:rPr>
        <w:t xml:space="preserve"> on prepaid transportation, postage, insurance, and taxes</w:t>
      </w:r>
      <w:r w:rsidR="006A2565" w:rsidRPr="00E3193A">
        <w:rPr>
          <w:sz w:val="20"/>
          <w:szCs w:val="20"/>
        </w:rPr>
        <w:t xml:space="preserve">. </w:t>
      </w:r>
      <w:r w:rsidRPr="00E3193A">
        <w:rPr>
          <w:sz w:val="20"/>
          <w:szCs w:val="20"/>
        </w:rPr>
        <w:t>The Publisher’s “net receipts” from licensing or assignment shall mean monies received by the Publisher less any specified costs of such licensing or assignment</w:t>
      </w:r>
      <w:r w:rsidR="006A2565" w:rsidRPr="00E3193A">
        <w:rPr>
          <w:sz w:val="20"/>
          <w:szCs w:val="20"/>
        </w:rPr>
        <w:t xml:space="preserve">. </w:t>
      </w:r>
    </w:p>
    <w:p w14:paraId="363CB400" w14:textId="3ED4D555" w:rsidR="00E30A8E" w:rsidRDefault="00E30A8E" w:rsidP="00E30A8E">
      <w:pPr>
        <w:pStyle w:val="Prrafodelista"/>
        <w:numPr>
          <w:ilvl w:val="1"/>
          <w:numId w:val="1"/>
        </w:numPr>
        <w:rPr>
          <w:sz w:val="20"/>
          <w:szCs w:val="20"/>
        </w:rPr>
      </w:pPr>
      <w:r w:rsidRPr="00E30A8E">
        <w:rPr>
          <w:sz w:val="20"/>
          <w:szCs w:val="20"/>
        </w:rPr>
        <w:t xml:space="preserve">The Publisher will deduct, from any money due to the </w:t>
      </w:r>
      <w:r>
        <w:rPr>
          <w:sz w:val="20"/>
          <w:szCs w:val="20"/>
        </w:rPr>
        <w:t>Author</w:t>
      </w:r>
      <w:r w:rsidRPr="00E30A8E">
        <w:rPr>
          <w:sz w:val="20"/>
          <w:szCs w:val="20"/>
        </w:rPr>
        <w:t xml:space="preserve"> under the terms of this Agreement, any payments that the Publisher has a legal obligation to deduct in respect of tax, duty, or similar levy.</w:t>
      </w:r>
    </w:p>
    <w:p w14:paraId="20389189" w14:textId="77777777" w:rsidR="00E30A8E" w:rsidRPr="00E30A8E" w:rsidRDefault="00E30A8E" w:rsidP="00E30A8E">
      <w:pPr>
        <w:pStyle w:val="Prrafodelista"/>
        <w:ind w:left="360"/>
        <w:rPr>
          <w:sz w:val="20"/>
          <w:szCs w:val="20"/>
        </w:rPr>
      </w:pPr>
    </w:p>
    <w:p w14:paraId="1E371502" w14:textId="77777777" w:rsidR="002C4D29" w:rsidRDefault="002C4D29" w:rsidP="002C4D29">
      <w:pPr>
        <w:pStyle w:val="Sinespaciado"/>
        <w:numPr>
          <w:ilvl w:val="1"/>
          <w:numId w:val="1"/>
        </w:numPr>
        <w:spacing w:after="240"/>
        <w:jc w:val="both"/>
        <w:rPr>
          <w:sz w:val="20"/>
          <w:szCs w:val="20"/>
        </w:rPr>
      </w:pPr>
      <w:proofErr w:type="gramStart"/>
      <w:r>
        <w:rPr>
          <w:sz w:val="20"/>
          <w:szCs w:val="20"/>
        </w:rPr>
        <w:t xml:space="preserve">All royalties and other income accruing to the </w:t>
      </w:r>
      <w:r w:rsidR="00744790">
        <w:rPr>
          <w:sz w:val="20"/>
          <w:szCs w:val="20"/>
        </w:rPr>
        <w:t>Author</w:t>
      </w:r>
      <w:r>
        <w:rPr>
          <w:sz w:val="20"/>
          <w:szCs w:val="20"/>
        </w:rPr>
        <w:t xml:space="preserve"> under this Agreement shall be credited to an account maintained on the records of the Publisher (the “Royalty Account”), which Royalty Account will be charged for all amounts paid or payable to </w:t>
      </w:r>
      <w:r w:rsidR="00744790">
        <w:rPr>
          <w:sz w:val="20"/>
          <w:szCs w:val="20"/>
        </w:rPr>
        <w:t>Author</w:t>
      </w:r>
      <w:r>
        <w:rPr>
          <w:sz w:val="20"/>
          <w:szCs w:val="20"/>
        </w:rPr>
        <w:t xml:space="preserve">, including any advance payments, and for all amounts </w:t>
      </w:r>
      <w:r w:rsidR="00744790">
        <w:rPr>
          <w:sz w:val="20"/>
          <w:szCs w:val="20"/>
        </w:rPr>
        <w:t>Author</w:t>
      </w:r>
      <w:r>
        <w:rPr>
          <w:sz w:val="20"/>
          <w:szCs w:val="20"/>
        </w:rPr>
        <w:t xml:space="preserve"> is charged, or obligated to pay, pursuant to this Agreement.</w:t>
      </w:r>
      <w:proofErr w:type="gramEnd"/>
    </w:p>
    <w:p w14:paraId="6E5CB93A" w14:textId="77777777" w:rsidR="002C4D29" w:rsidRPr="00162986" w:rsidRDefault="002C4D29" w:rsidP="002C4D29">
      <w:pPr>
        <w:pStyle w:val="Sinespaciado"/>
        <w:numPr>
          <w:ilvl w:val="0"/>
          <w:numId w:val="1"/>
        </w:numPr>
        <w:spacing w:after="240"/>
        <w:jc w:val="both"/>
        <w:rPr>
          <w:sz w:val="20"/>
          <w:szCs w:val="20"/>
        </w:rPr>
      </w:pPr>
      <w:r w:rsidRPr="00162986">
        <w:rPr>
          <w:b/>
          <w:sz w:val="20"/>
          <w:szCs w:val="20"/>
        </w:rPr>
        <w:t>ACCOUNTS</w:t>
      </w:r>
    </w:p>
    <w:p w14:paraId="763AEB5D" w14:textId="75B524AA" w:rsidR="00934CBB" w:rsidRDefault="00934CBB" w:rsidP="00934CBB">
      <w:pPr>
        <w:pStyle w:val="Sinespaciado"/>
        <w:numPr>
          <w:ilvl w:val="1"/>
          <w:numId w:val="1"/>
        </w:numPr>
        <w:spacing w:after="240"/>
        <w:jc w:val="both"/>
        <w:rPr>
          <w:sz w:val="20"/>
          <w:szCs w:val="20"/>
        </w:rPr>
      </w:pPr>
      <w:r>
        <w:rPr>
          <w:sz w:val="20"/>
          <w:szCs w:val="20"/>
        </w:rPr>
        <w:t xml:space="preserve">The Publisher will render to the </w:t>
      </w:r>
      <w:r w:rsidR="00744790">
        <w:rPr>
          <w:sz w:val="20"/>
          <w:szCs w:val="20"/>
        </w:rPr>
        <w:t>Author</w:t>
      </w:r>
      <w:r>
        <w:rPr>
          <w:sz w:val="20"/>
          <w:szCs w:val="20"/>
        </w:rPr>
        <w:t xml:space="preserve"> statements of sales made</w:t>
      </w:r>
      <w:r w:rsidR="00E21291">
        <w:rPr>
          <w:sz w:val="20"/>
          <w:szCs w:val="20"/>
        </w:rPr>
        <w:t xml:space="preserve"> (the “Statement</w:t>
      </w:r>
      <w:r w:rsidR="00A64E4F">
        <w:rPr>
          <w:sz w:val="20"/>
          <w:szCs w:val="20"/>
        </w:rPr>
        <w:t>”</w:t>
      </w:r>
      <w:r w:rsidR="00E21291">
        <w:rPr>
          <w:sz w:val="20"/>
          <w:szCs w:val="20"/>
        </w:rPr>
        <w:t>)</w:t>
      </w:r>
      <w:r>
        <w:rPr>
          <w:sz w:val="20"/>
          <w:szCs w:val="20"/>
        </w:rPr>
        <w:t xml:space="preserve">, the Publisher’s net receipts, fees, and other monies received </w:t>
      </w:r>
      <w:r w:rsidR="00E21291">
        <w:rPr>
          <w:sz w:val="20"/>
          <w:szCs w:val="20"/>
        </w:rPr>
        <w:t>from licensing, if any</w:t>
      </w:r>
      <w:r w:rsidR="006A2565">
        <w:rPr>
          <w:sz w:val="20"/>
          <w:szCs w:val="20"/>
        </w:rPr>
        <w:t xml:space="preserve">. </w:t>
      </w:r>
      <w:r w:rsidR="00E21291">
        <w:rPr>
          <w:sz w:val="20"/>
          <w:szCs w:val="20"/>
        </w:rPr>
        <w:t>These S</w:t>
      </w:r>
      <w:r>
        <w:rPr>
          <w:sz w:val="20"/>
          <w:szCs w:val="20"/>
        </w:rPr>
        <w:t xml:space="preserve">tatements will be rendered semi-annually in August of each year for the six (6) months ending as of the preceding June </w:t>
      </w:r>
      <w:proofErr w:type="gramStart"/>
      <w:r>
        <w:rPr>
          <w:sz w:val="20"/>
          <w:szCs w:val="20"/>
        </w:rPr>
        <w:t>30</w:t>
      </w:r>
      <w:r w:rsidRPr="00934CBB">
        <w:rPr>
          <w:sz w:val="20"/>
          <w:szCs w:val="20"/>
          <w:vertAlign w:val="superscript"/>
        </w:rPr>
        <w:t>th</w:t>
      </w:r>
      <w:proofErr w:type="gramEnd"/>
      <w:r>
        <w:rPr>
          <w:sz w:val="20"/>
          <w:szCs w:val="20"/>
        </w:rPr>
        <w:t>, and in February of each year for the six (6) months ending as of the preceding December 31</w:t>
      </w:r>
      <w:r w:rsidRPr="00934CBB">
        <w:rPr>
          <w:sz w:val="20"/>
          <w:szCs w:val="20"/>
          <w:vertAlign w:val="superscript"/>
        </w:rPr>
        <w:t>st</w:t>
      </w:r>
      <w:r w:rsidR="00E21291">
        <w:rPr>
          <w:sz w:val="20"/>
          <w:szCs w:val="20"/>
        </w:rPr>
        <w:t xml:space="preserve"> (the “Accounting Period”)</w:t>
      </w:r>
      <w:r w:rsidR="006A2565">
        <w:rPr>
          <w:sz w:val="20"/>
          <w:szCs w:val="20"/>
        </w:rPr>
        <w:t xml:space="preserve">. </w:t>
      </w:r>
      <w:r>
        <w:rPr>
          <w:sz w:val="20"/>
          <w:szCs w:val="20"/>
        </w:rPr>
        <w:t>Subject to the pro</w:t>
      </w:r>
      <w:r w:rsidR="00E21291">
        <w:rPr>
          <w:sz w:val="20"/>
          <w:szCs w:val="20"/>
        </w:rPr>
        <w:t>visions of this Agreement, the S</w:t>
      </w:r>
      <w:r>
        <w:rPr>
          <w:sz w:val="20"/>
          <w:szCs w:val="20"/>
        </w:rPr>
        <w:t>tatement will be accompanied by a check (or fu</w:t>
      </w:r>
      <w:r w:rsidR="00D77352">
        <w:rPr>
          <w:sz w:val="20"/>
          <w:szCs w:val="20"/>
        </w:rPr>
        <w:t xml:space="preserve">nds </w:t>
      </w:r>
      <w:r w:rsidR="00025B2F">
        <w:rPr>
          <w:sz w:val="20"/>
          <w:szCs w:val="20"/>
        </w:rPr>
        <w:t>electronically</w:t>
      </w:r>
      <w:r w:rsidR="00D77352">
        <w:rPr>
          <w:sz w:val="20"/>
          <w:szCs w:val="20"/>
        </w:rPr>
        <w:t xml:space="preserve"> deposited into an </w:t>
      </w:r>
      <w:r w:rsidR="00744790">
        <w:rPr>
          <w:sz w:val="20"/>
          <w:szCs w:val="20"/>
        </w:rPr>
        <w:t>Author</w:t>
      </w:r>
      <w:r>
        <w:rPr>
          <w:sz w:val="20"/>
          <w:szCs w:val="20"/>
        </w:rPr>
        <w:t xml:space="preserve">’s bank account) for any </w:t>
      </w:r>
      <w:r w:rsidR="00E21291">
        <w:rPr>
          <w:sz w:val="20"/>
          <w:szCs w:val="20"/>
        </w:rPr>
        <w:t>monies shown to be due by such S</w:t>
      </w:r>
      <w:r>
        <w:rPr>
          <w:sz w:val="20"/>
          <w:szCs w:val="20"/>
        </w:rPr>
        <w:t>tatement</w:t>
      </w:r>
      <w:r w:rsidR="006A2565">
        <w:rPr>
          <w:sz w:val="20"/>
          <w:szCs w:val="20"/>
        </w:rPr>
        <w:t xml:space="preserve">. </w:t>
      </w:r>
      <w:r>
        <w:rPr>
          <w:sz w:val="20"/>
          <w:szCs w:val="20"/>
        </w:rPr>
        <w:t>If less than fifty dollars ($50.00) (one-hundred dollars ($100</w:t>
      </w:r>
      <w:r w:rsidR="00BE1B4A">
        <w:rPr>
          <w:sz w:val="20"/>
          <w:szCs w:val="20"/>
        </w:rPr>
        <w:t>.00</w:t>
      </w:r>
      <w:r w:rsidR="008674FC">
        <w:rPr>
          <w:sz w:val="20"/>
          <w:szCs w:val="20"/>
        </w:rPr>
        <w:t xml:space="preserve">) for an electronic </w:t>
      </w:r>
      <w:r>
        <w:rPr>
          <w:sz w:val="20"/>
          <w:szCs w:val="20"/>
        </w:rPr>
        <w:t>paym</w:t>
      </w:r>
      <w:r w:rsidR="00E21291">
        <w:rPr>
          <w:sz w:val="20"/>
          <w:szCs w:val="20"/>
        </w:rPr>
        <w:t>ent) is shown to be due in any A</w:t>
      </w:r>
      <w:r>
        <w:rPr>
          <w:sz w:val="20"/>
          <w:szCs w:val="20"/>
        </w:rPr>
        <w:t>ccounti</w:t>
      </w:r>
      <w:r w:rsidR="00E21291">
        <w:rPr>
          <w:sz w:val="20"/>
          <w:szCs w:val="20"/>
        </w:rPr>
        <w:t>ng P</w:t>
      </w:r>
      <w:r>
        <w:rPr>
          <w:sz w:val="20"/>
          <w:szCs w:val="20"/>
        </w:rPr>
        <w:t xml:space="preserve">eriod, the Publisher may defer payment thereof until the next period in which fifty dollars ($50.00) (or one-hundred dollars ($100.00) if </w:t>
      </w:r>
      <w:r w:rsidR="008674FC">
        <w:rPr>
          <w:sz w:val="20"/>
          <w:szCs w:val="20"/>
        </w:rPr>
        <w:t>an electronic payment</w:t>
      </w:r>
      <w:r>
        <w:rPr>
          <w:sz w:val="20"/>
          <w:szCs w:val="20"/>
        </w:rPr>
        <w:t xml:space="preserve">) or more is shown </w:t>
      </w:r>
      <w:r>
        <w:rPr>
          <w:sz w:val="20"/>
          <w:szCs w:val="20"/>
        </w:rPr>
        <w:t>to be due</w:t>
      </w:r>
      <w:r w:rsidR="006A2565">
        <w:rPr>
          <w:sz w:val="20"/>
          <w:szCs w:val="20"/>
        </w:rPr>
        <w:t xml:space="preserve">. </w:t>
      </w:r>
      <w:r>
        <w:rPr>
          <w:sz w:val="20"/>
          <w:szCs w:val="20"/>
        </w:rPr>
        <w:t>N</w:t>
      </w:r>
      <w:r w:rsidR="00E21291">
        <w:rPr>
          <w:sz w:val="20"/>
          <w:szCs w:val="20"/>
        </w:rPr>
        <w:t>o S</w:t>
      </w:r>
      <w:r w:rsidR="00D77352">
        <w:rPr>
          <w:sz w:val="20"/>
          <w:szCs w:val="20"/>
        </w:rPr>
        <w:t xml:space="preserve">tatement </w:t>
      </w:r>
      <w:proofErr w:type="gramStart"/>
      <w:r w:rsidR="00D77352">
        <w:rPr>
          <w:sz w:val="20"/>
          <w:szCs w:val="20"/>
        </w:rPr>
        <w:t>will be sent</w:t>
      </w:r>
      <w:proofErr w:type="gramEnd"/>
      <w:r w:rsidR="00D77352">
        <w:rPr>
          <w:sz w:val="20"/>
          <w:szCs w:val="20"/>
        </w:rPr>
        <w:t xml:space="preserve"> to an </w:t>
      </w:r>
      <w:r w:rsidR="00744790">
        <w:rPr>
          <w:sz w:val="20"/>
          <w:szCs w:val="20"/>
        </w:rPr>
        <w:t>Author</w:t>
      </w:r>
      <w:r>
        <w:rPr>
          <w:sz w:val="20"/>
          <w:szCs w:val="20"/>
        </w:rPr>
        <w:t xml:space="preserve"> if no payment is due</w:t>
      </w:r>
      <w:r w:rsidR="006A2565">
        <w:rPr>
          <w:sz w:val="20"/>
          <w:szCs w:val="20"/>
        </w:rPr>
        <w:t xml:space="preserve">. </w:t>
      </w:r>
    </w:p>
    <w:p w14:paraId="4D645462" w14:textId="77777777" w:rsidR="00934CBB" w:rsidRDefault="00816750" w:rsidP="00934CBB">
      <w:pPr>
        <w:pStyle w:val="Sinespaciado"/>
        <w:numPr>
          <w:ilvl w:val="1"/>
          <w:numId w:val="1"/>
        </w:numPr>
        <w:spacing w:after="240"/>
        <w:jc w:val="both"/>
        <w:rPr>
          <w:sz w:val="20"/>
          <w:szCs w:val="20"/>
        </w:rPr>
      </w:pPr>
      <w:proofErr w:type="gramStart"/>
      <w:r>
        <w:rPr>
          <w:sz w:val="20"/>
          <w:szCs w:val="20"/>
        </w:rPr>
        <w:t xml:space="preserve">If any person comprising the </w:t>
      </w:r>
      <w:r w:rsidR="00744790">
        <w:rPr>
          <w:sz w:val="20"/>
          <w:szCs w:val="20"/>
        </w:rPr>
        <w:t>Author</w:t>
      </w:r>
      <w:r>
        <w:rPr>
          <w:sz w:val="20"/>
          <w:szCs w:val="20"/>
        </w:rPr>
        <w:t xml:space="preserve"> has received an overpayment of money from the Publisher or has an outstanding monetary obligation to the Publisher, whether arising out of this Agreement or any other agreement</w:t>
      </w:r>
      <w:r w:rsidR="00D77352">
        <w:rPr>
          <w:sz w:val="20"/>
          <w:szCs w:val="20"/>
        </w:rPr>
        <w:t>(s) with the P</w:t>
      </w:r>
      <w:r>
        <w:rPr>
          <w:sz w:val="20"/>
          <w:szCs w:val="20"/>
        </w:rPr>
        <w:t>ublisher, the Publisher may deduct the amount of such overpayment or outstanding obligation from the Royalty Account or any sums due to such person under this Agreement</w:t>
      </w:r>
      <w:r w:rsidR="006A2565">
        <w:rPr>
          <w:sz w:val="20"/>
          <w:szCs w:val="20"/>
        </w:rPr>
        <w:t>.</w:t>
      </w:r>
      <w:proofErr w:type="gramEnd"/>
      <w:r w:rsidR="006A2565">
        <w:rPr>
          <w:sz w:val="20"/>
          <w:szCs w:val="20"/>
        </w:rPr>
        <w:t xml:space="preserve"> </w:t>
      </w:r>
    </w:p>
    <w:p w14:paraId="1D060859" w14:textId="77777777" w:rsidR="00816750" w:rsidRPr="00162986" w:rsidRDefault="00816750" w:rsidP="00816750">
      <w:pPr>
        <w:pStyle w:val="Sinespaciado"/>
        <w:numPr>
          <w:ilvl w:val="0"/>
          <w:numId w:val="1"/>
        </w:numPr>
        <w:spacing w:after="240"/>
        <w:jc w:val="both"/>
        <w:rPr>
          <w:sz w:val="20"/>
          <w:szCs w:val="20"/>
        </w:rPr>
      </w:pPr>
      <w:r w:rsidRPr="00162986">
        <w:rPr>
          <w:b/>
          <w:sz w:val="20"/>
          <w:szCs w:val="20"/>
        </w:rPr>
        <w:t>FREE AND DISCOUNT COPIES</w:t>
      </w:r>
    </w:p>
    <w:p w14:paraId="0B7B0285" w14:textId="1ACE9C08" w:rsidR="00816750" w:rsidRDefault="00816750" w:rsidP="009279EB">
      <w:pPr>
        <w:pStyle w:val="Sinespaciado"/>
        <w:spacing w:after="240"/>
        <w:ind w:firstLine="360"/>
        <w:jc w:val="both"/>
        <w:rPr>
          <w:sz w:val="20"/>
          <w:szCs w:val="20"/>
        </w:rPr>
      </w:pPr>
      <w:r>
        <w:rPr>
          <w:sz w:val="20"/>
          <w:szCs w:val="20"/>
        </w:rPr>
        <w:t xml:space="preserve">Upon first publication of the Work in book form, each </w:t>
      </w:r>
      <w:r w:rsidR="00744790">
        <w:rPr>
          <w:sz w:val="20"/>
          <w:szCs w:val="20"/>
        </w:rPr>
        <w:t>Author</w:t>
      </w:r>
      <w:r>
        <w:rPr>
          <w:sz w:val="20"/>
          <w:szCs w:val="20"/>
        </w:rPr>
        <w:t xml:space="preserve"> named herein shall be entitled to receive from the Publisher, without charge, </w:t>
      </w:r>
      <w:r w:rsidR="008C6B6A">
        <w:rPr>
          <w:b/>
          <w:sz w:val="20"/>
          <w:szCs w:val="20"/>
        </w:rPr>
        <w:t>eight</w:t>
      </w:r>
      <w:r w:rsidRPr="008674FC">
        <w:rPr>
          <w:b/>
          <w:sz w:val="20"/>
          <w:szCs w:val="20"/>
        </w:rPr>
        <w:t xml:space="preserve"> (</w:t>
      </w:r>
      <w:r w:rsidR="008C6B6A">
        <w:rPr>
          <w:b/>
          <w:sz w:val="20"/>
          <w:szCs w:val="20"/>
        </w:rPr>
        <w:t>8</w:t>
      </w:r>
      <w:r w:rsidRPr="008674FC">
        <w:rPr>
          <w:b/>
          <w:sz w:val="20"/>
          <w:szCs w:val="20"/>
        </w:rPr>
        <w:t>) copies</w:t>
      </w:r>
      <w:r>
        <w:rPr>
          <w:sz w:val="20"/>
          <w:szCs w:val="20"/>
        </w:rPr>
        <w:t xml:space="preserv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also be entitled to purchase additional copies of the Work for the </w:t>
      </w:r>
      <w:r w:rsidR="00744790">
        <w:rPr>
          <w:sz w:val="20"/>
          <w:szCs w:val="20"/>
        </w:rPr>
        <w:t>Author</w:t>
      </w:r>
      <w:r>
        <w:rPr>
          <w:sz w:val="20"/>
          <w:szCs w:val="20"/>
        </w:rPr>
        <w:t xml:space="preserve">’s personal use at a discount of </w:t>
      </w:r>
      <w:r w:rsidR="006D35F3">
        <w:rPr>
          <w:sz w:val="20"/>
          <w:szCs w:val="20"/>
        </w:rPr>
        <w:t xml:space="preserve">thirty </w:t>
      </w:r>
      <w:r>
        <w:rPr>
          <w:sz w:val="20"/>
          <w:szCs w:val="20"/>
        </w:rPr>
        <w:t>percent (</w:t>
      </w:r>
      <w:r w:rsidR="006D35F3">
        <w:rPr>
          <w:sz w:val="20"/>
          <w:szCs w:val="20"/>
        </w:rPr>
        <w:t>30</w:t>
      </w:r>
      <w:r>
        <w:rPr>
          <w:sz w:val="20"/>
          <w:szCs w:val="20"/>
        </w:rPr>
        <w:t>%) off the suggested retail price of the Work, plus the cost of shipping and handling, while the Work remains in print</w:t>
      </w:r>
      <w:r w:rsidR="006A2565">
        <w:rPr>
          <w:sz w:val="20"/>
          <w:szCs w:val="20"/>
        </w:rPr>
        <w:t xml:space="preserve">. </w:t>
      </w:r>
      <w:r>
        <w:rPr>
          <w:sz w:val="20"/>
          <w:szCs w:val="20"/>
        </w:rPr>
        <w:t xml:space="preserve">No royalties </w:t>
      </w:r>
      <w:proofErr w:type="gramStart"/>
      <w:r>
        <w:rPr>
          <w:sz w:val="20"/>
          <w:szCs w:val="20"/>
        </w:rPr>
        <w:t>shall be paid</w:t>
      </w:r>
      <w:proofErr w:type="gramEnd"/>
      <w:r>
        <w:rPr>
          <w:sz w:val="20"/>
          <w:szCs w:val="20"/>
        </w:rPr>
        <w:t xml:space="preserve"> on copies of the Work purchased by the </w:t>
      </w:r>
      <w:r w:rsidR="00744790">
        <w:rPr>
          <w:sz w:val="20"/>
          <w:szCs w:val="20"/>
        </w:rPr>
        <w:t>Author</w:t>
      </w:r>
      <w:r w:rsidR="006A2565">
        <w:rPr>
          <w:sz w:val="20"/>
          <w:szCs w:val="20"/>
        </w:rPr>
        <w:t xml:space="preserve">. </w:t>
      </w:r>
    </w:p>
    <w:p w14:paraId="091C6709" w14:textId="77777777" w:rsidR="00816750" w:rsidRPr="0059657A" w:rsidRDefault="00744790" w:rsidP="00816750">
      <w:pPr>
        <w:pStyle w:val="Sinespaciado"/>
        <w:numPr>
          <w:ilvl w:val="0"/>
          <w:numId w:val="1"/>
        </w:numPr>
        <w:spacing w:after="240"/>
        <w:jc w:val="both"/>
        <w:rPr>
          <w:sz w:val="20"/>
          <w:szCs w:val="20"/>
        </w:rPr>
      </w:pPr>
      <w:r>
        <w:rPr>
          <w:b/>
          <w:sz w:val="20"/>
          <w:szCs w:val="20"/>
        </w:rPr>
        <w:t>AUTHOR</w:t>
      </w:r>
      <w:r w:rsidR="00816750" w:rsidRPr="0059657A">
        <w:rPr>
          <w:b/>
          <w:sz w:val="20"/>
          <w:szCs w:val="20"/>
        </w:rPr>
        <w:t>’S WARRANTIES</w:t>
      </w:r>
    </w:p>
    <w:p w14:paraId="21A97905" w14:textId="56BE3CCE" w:rsidR="00047598" w:rsidRDefault="00816750" w:rsidP="00EF0BBD">
      <w:pPr>
        <w:pStyle w:val="Sinespaciado"/>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represents and warrants that</w:t>
      </w:r>
      <w:r w:rsidR="006A2565">
        <w:rPr>
          <w:sz w:val="20"/>
          <w:szCs w:val="20"/>
        </w:rPr>
        <w:t xml:space="preserve">: </w:t>
      </w:r>
    </w:p>
    <w:p w14:paraId="7D9489DB" w14:textId="77777777" w:rsidR="00047598" w:rsidRDefault="00816750" w:rsidP="008674FC">
      <w:pPr>
        <w:pStyle w:val="Sinespaciado"/>
        <w:numPr>
          <w:ilvl w:val="2"/>
          <w:numId w:val="1"/>
        </w:numPr>
        <w:tabs>
          <w:tab w:val="clear" w:pos="1008"/>
          <w:tab w:val="num" w:pos="-4860"/>
        </w:tabs>
        <w:spacing w:after="240"/>
        <w:jc w:val="both"/>
        <w:rPr>
          <w:sz w:val="20"/>
          <w:szCs w:val="20"/>
        </w:rPr>
      </w:pPr>
      <w:r>
        <w:rPr>
          <w:sz w:val="20"/>
          <w:szCs w:val="20"/>
        </w:rPr>
        <w:t xml:space="preserve">he/she has the full right and </w:t>
      </w:r>
      <w:r w:rsidR="00BE1B4A">
        <w:rPr>
          <w:sz w:val="20"/>
          <w:szCs w:val="20"/>
        </w:rPr>
        <w:t>authority</w:t>
      </w:r>
      <w:r>
        <w:rPr>
          <w:sz w:val="20"/>
          <w:szCs w:val="20"/>
        </w:rPr>
        <w:t xml:space="preserve"> to enter into this Agreement and to grant the rights granted to the Publisher; </w:t>
      </w:r>
    </w:p>
    <w:p w14:paraId="46799CFB" w14:textId="77777777" w:rsidR="00047598" w:rsidRDefault="00D77352" w:rsidP="008674FC">
      <w:pPr>
        <w:pStyle w:val="Sinespaciado"/>
        <w:numPr>
          <w:ilvl w:val="2"/>
          <w:numId w:val="1"/>
        </w:numPr>
        <w:tabs>
          <w:tab w:val="clear" w:pos="1008"/>
          <w:tab w:val="num" w:pos="-4770"/>
        </w:tabs>
        <w:spacing w:after="240"/>
        <w:jc w:val="both"/>
        <w:rPr>
          <w:sz w:val="20"/>
          <w:szCs w:val="20"/>
        </w:rPr>
      </w:pPr>
      <w:r>
        <w:rPr>
          <w:sz w:val="20"/>
          <w:szCs w:val="20"/>
        </w:rPr>
        <w:t xml:space="preserve">he/she </w:t>
      </w:r>
      <w:r w:rsidR="00816750">
        <w:rPr>
          <w:sz w:val="20"/>
          <w:szCs w:val="20"/>
        </w:rPr>
        <w:t xml:space="preserve">has not previously assigned, transferred, or otherwise encumbered such rights; </w:t>
      </w:r>
    </w:p>
    <w:p w14:paraId="42881DED" w14:textId="77777777" w:rsidR="00EF0BBD" w:rsidRDefault="00816750" w:rsidP="008674FC">
      <w:pPr>
        <w:pStyle w:val="Sinespaciado"/>
        <w:numPr>
          <w:ilvl w:val="2"/>
          <w:numId w:val="1"/>
        </w:numPr>
        <w:tabs>
          <w:tab w:val="clear" w:pos="1008"/>
          <w:tab w:val="left" w:pos="-4680"/>
        </w:tabs>
        <w:spacing w:after="240"/>
        <w:jc w:val="both"/>
        <w:rPr>
          <w:sz w:val="20"/>
          <w:szCs w:val="20"/>
        </w:rPr>
      </w:pPr>
      <w:r>
        <w:rPr>
          <w:sz w:val="20"/>
          <w:szCs w:val="20"/>
        </w:rPr>
        <w:t xml:space="preserve">the Work shall be original by the </w:t>
      </w:r>
      <w:r w:rsidR="00744790">
        <w:rPr>
          <w:sz w:val="20"/>
          <w:szCs w:val="20"/>
        </w:rPr>
        <w:t>Author</w:t>
      </w:r>
      <w:r w:rsidR="00EF0BBD">
        <w:rPr>
          <w:sz w:val="20"/>
          <w:szCs w:val="20"/>
        </w:rPr>
        <w:t xml:space="preserve">; </w:t>
      </w:r>
    </w:p>
    <w:p w14:paraId="7AF0F7A4" w14:textId="77777777" w:rsidR="00EF0BBD" w:rsidRDefault="00816750" w:rsidP="008674FC">
      <w:pPr>
        <w:pStyle w:val="Sinespaciado"/>
        <w:numPr>
          <w:ilvl w:val="2"/>
          <w:numId w:val="1"/>
        </w:numPr>
        <w:tabs>
          <w:tab w:val="clear" w:pos="1008"/>
          <w:tab w:val="left" w:pos="-4680"/>
        </w:tabs>
        <w:spacing w:after="240"/>
        <w:jc w:val="both"/>
        <w:rPr>
          <w:sz w:val="20"/>
          <w:szCs w:val="20"/>
        </w:rPr>
      </w:pPr>
      <w:r>
        <w:rPr>
          <w:sz w:val="20"/>
          <w:szCs w:val="20"/>
        </w:rPr>
        <w:t>the Work will not infringe upon any statutory or common law copyright or violate any law or government regulation</w:t>
      </w:r>
      <w:r w:rsidR="00A64E4F">
        <w:rPr>
          <w:sz w:val="20"/>
          <w:szCs w:val="20"/>
        </w:rPr>
        <w:t>;</w:t>
      </w:r>
      <w:r>
        <w:rPr>
          <w:sz w:val="20"/>
          <w:szCs w:val="20"/>
        </w:rPr>
        <w:t xml:space="preserve"> </w:t>
      </w:r>
    </w:p>
    <w:p w14:paraId="09595A06" w14:textId="77777777" w:rsidR="00EF0BBD" w:rsidRDefault="00E21291" w:rsidP="008674FC">
      <w:pPr>
        <w:pStyle w:val="Sinespaciado"/>
        <w:numPr>
          <w:ilvl w:val="2"/>
          <w:numId w:val="1"/>
        </w:numPr>
        <w:tabs>
          <w:tab w:val="clear" w:pos="1008"/>
          <w:tab w:val="left" w:pos="-4680"/>
        </w:tabs>
        <w:spacing w:after="240"/>
        <w:jc w:val="both"/>
        <w:rPr>
          <w:sz w:val="20"/>
          <w:szCs w:val="20"/>
        </w:rPr>
      </w:pPr>
      <w:r>
        <w:rPr>
          <w:sz w:val="20"/>
          <w:szCs w:val="20"/>
        </w:rPr>
        <w:t>the Work</w:t>
      </w:r>
      <w:r w:rsidR="000F2E44">
        <w:rPr>
          <w:sz w:val="20"/>
          <w:szCs w:val="20"/>
        </w:rPr>
        <w:t xml:space="preserve"> will not</w:t>
      </w:r>
      <w:r>
        <w:rPr>
          <w:sz w:val="20"/>
          <w:szCs w:val="20"/>
        </w:rPr>
        <w:t xml:space="preserve"> </w:t>
      </w:r>
      <w:r w:rsidR="00816750">
        <w:rPr>
          <w:sz w:val="20"/>
          <w:szCs w:val="20"/>
        </w:rPr>
        <w:t xml:space="preserve">contain any matter which will be libelous or otherwise injurious or in violation of any right of privacy or any other personal or proprietary right of any third party; </w:t>
      </w:r>
      <w:r w:rsidR="00A64E4F">
        <w:rPr>
          <w:sz w:val="20"/>
          <w:szCs w:val="20"/>
        </w:rPr>
        <w:t xml:space="preserve">and </w:t>
      </w:r>
    </w:p>
    <w:p w14:paraId="43DF4D01" w14:textId="77777777" w:rsidR="00816750" w:rsidRDefault="00816750" w:rsidP="008674FC">
      <w:pPr>
        <w:pStyle w:val="Sinespaciado"/>
        <w:numPr>
          <w:ilvl w:val="2"/>
          <w:numId w:val="1"/>
        </w:numPr>
        <w:tabs>
          <w:tab w:val="clear" w:pos="1008"/>
          <w:tab w:val="left" w:pos="-4680"/>
        </w:tabs>
        <w:spacing w:after="240"/>
        <w:jc w:val="both"/>
        <w:rPr>
          <w:sz w:val="20"/>
          <w:szCs w:val="20"/>
        </w:rPr>
      </w:pPr>
      <w:proofErr w:type="gramStart"/>
      <w:r>
        <w:rPr>
          <w:sz w:val="20"/>
          <w:szCs w:val="20"/>
        </w:rPr>
        <w:t>the</w:t>
      </w:r>
      <w:proofErr w:type="gramEnd"/>
      <w:r>
        <w:rPr>
          <w:sz w:val="20"/>
          <w:szCs w:val="20"/>
        </w:rPr>
        <w:t xml:space="preserve"> Work contains no material which</w:t>
      </w:r>
      <w:r w:rsidR="00EF0BBD">
        <w:rPr>
          <w:sz w:val="20"/>
          <w:szCs w:val="20"/>
        </w:rPr>
        <w:t xml:space="preserve"> </w:t>
      </w:r>
      <w:r w:rsidR="000F2E44">
        <w:rPr>
          <w:sz w:val="20"/>
          <w:szCs w:val="20"/>
        </w:rPr>
        <w:t>is inaccurate,</w:t>
      </w:r>
      <w:r>
        <w:rPr>
          <w:sz w:val="20"/>
          <w:szCs w:val="20"/>
        </w:rPr>
        <w:t xml:space="preserve"> </w:t>
      </w:r>
      <w:r w:rsidR="000F2E44">
        <w:rPr>
          <w:sz w:val="20"/>
          <w:szCs w:val="20"/>
        </w:rPr>
        <w:t>n</w:t>
      </w:r>
      <w:r>
        <w:rPr>
          <w:sz w:val="20"/>
          <w:szCs w:val="20"/>
        </w:rPr>
        <w:t xml:space="preserve">or </w:t>
      </w:r>
      <w:r w:rsidR="00E21291">
        <w:rPr>
          <w:sz w:val="20"/>
          <w:szCs w:val="20"/>
        </w:rPr>
        <w:t xml:space="preserve">contains </w:t>
      </w:r>
      <w:r>
        <w:rPr>
          <w:sz w:val="20"/>
          <w:szCs w:val="20"/>
        </w:rPr>
        <w:t>any statement, instruction, material, or formula that involves the foreseeable risk of injury to readers or users of the Work</w:t>
      </w:r>
      <w:r w:rsidR="006A2565">
        <w:rPr>
          <w:sz w:val="20"/>
          <w:szCs w:val="20"/>
        </w:rPr>
        <w:t xml:space="preserve">. </w:t>
      </w:r>
    </w:p>
    <w:p w14:paraId="6899FB60" w14:textId="77777777" w:rsidR="00816750" w:rsidRDefault="00CF1426" w:rsidP="00B845CD">
      <w:pPr>
        <w:pStyle w:val="Sinespaciado"/>
        <w:numPr>
          <w:ilvl w:val="1"/>
          <w:numId w:val="1"/>
        </w:numPr>
        <w:spacing w:after="240"/>
        <w:jc w:val="both"/>
        <w:rPr>
          <w:sz w:val="20"/>
          <w:szCs w:val="20"/>
        </w:rPr>
      </w:pPr>
      <w:proofErr w:type="gramStart"/>
      <w:r w:rsidRPr="00CF1426">
        <w:rPr>
          <w:sz w:val="20"/>
          <w:szCs w:val="20"/>
        </w:rPr>
        <w:lastRenderedPageBreak/>
        <w:t>Should any material be submitted for publication in the Work which, in the opinion of the Publisher, may result in a breach of any of the foregoing warranties, or should the Author commit any act which brings or is likely to bring the Publisher into disrepute, or which, in the Publisher’s reasonable opinion, is prejudicial to its interests, the Publisher shall have the right to publish the Work without such material or not publish the Work at all.</w:t>
      </w:r>
      <w:proofErr w:type="gramEnd"/>
      <w:r w:rsidRPr="00CF1426">
        <w:rPr>
          <w:sz w:val="20"/>
          <w:szCs w:val="20"/>
        </w:rPr>
        <w:t xml:space="preserve"> Nothing contained herein </w:t>
      </w:r>
      <w:proofErr w:type="gramStart"/>
      <w:r w:rsidRPr="00CF1426">
        <w:rPr>
          <w:sz w:val="20"/>
          <w:szCs w:val="20"/>
        </w:rPr>
        <w:t>shall be deemed</w:t>
      </w:r>
      <w:proofErr w:type="gramEnd"/>
      <w:r w:rsidRPr="00CF1426">
        <w:rPr>
          <w:sz w:val="20"/>
          <w:szCs w:val="20"/>
        </w:rPr>
        <w:t xml:space="preserve"> to impose upon the Publisher any duty of independent investigation, nor shall any independent investigation by the Publisher relieve the Author of the Author’s obligations hereunder. </w:t>
      </w:r>
      <w:r w:rsidR="006A2565">
        <w:rPr>
          <w:sz w:val="20"/>
          <w:szCs w:val="20"/>
        </w:rPr>
        <w:t xml:space="preserve"> </w:t>
      </w:r>
    </w:p>
    <w:p w14:paraId="764D6DCF" w14:textId="77777777" w:rsidR="00816750" w:rsidRDefault="00816750" w:rsidP="00EF0BBD">
      <w:pPr>
        <w:pStyle w:val="Sinespaciado"/>
        <w:numPr>
          <w:ilvl w:val="1"/>
          <w:numId w:val="1"/>
        </w:numPr>
        <w:spacing w:after="240"/>
        <w:jc w:val="both"/>
        <w:rPr>
          <w:sz w:val="20"/>
          <w:szCs w:val="20"/>
        </w:rPr>
      </w:pPr>
      <w:proofErr w:type="gramStart"/>
      <w:r>
        <w:rPr>
          <w:sz w:val="20"/>
          <w:szCs w:val="20"/>
        </w:rPr>
        <w:t xml:space="preserve">The </w:t>
      </w:r>
      <w:r w:rsidR="00744790">
        <w:rPr>
          <w:sz w:val="20"/>
          <w:szCs w:val="20"/>
        </w:rPr>
        <w:t>Author</w:t>
      </w:r>
      <w:r>
        <w:rPr>
          <w:sz w:val="20"/>
          <w:szCs w:val="20"/>
        </w:rPr>
        <w:t xml:space="preserve"> represents and warrants that, except as previously disclosed to the Publisher in writing, the </w:t>
      </w:r>
      <w:r w:rsidR="00744790">
        <w:rPr>
          <w:sz w:val="20"/>
          <w:szCs w:val="20"/>
        </w:rPr>
        <w:t>Author</w:t>
      </w:r>
      <w:r>
        <w:rPr>
          <w:sz w:val="20"/>
          <w:szCs w:val="20"/>
        </w:rPr>
        <w:t xml:space="preserve"> has not aided in the preparation of, and is not under any obligation to any other publisher or person, to prepare any publication directly competitive with the Work, or which could interfere with his/her performance of this Agreement, or interfere with or impair the sale of the Work</w:t>
      </w:r>
      <w:r w:rsidR="006A2565">
        <w:rPr>
          <w:sz w:val="20"/>
          <w:szCs w:val="20"/>
        </w:rPr>
        <w:t>.</w:t>
      </w:r>
      <w:proofErr w:type="gramEnd"/>
      <w:r w:rsidR="006A2565">
        <w:rPr>
          <w:sz w:val="20"/>
          <w:szCs w:val="20"/>
        </w:rPr>
        <w:t xml:space="preserve"> </w:t>
      </w:r>
    </w:p>
    <w:p w14:paraId="137A9989" w14:textId="77777777" w:rsidR="00816750" w:rsidRDefault="00816750" w:rsidP="00EF0BBD">
      <w:pPr>
        <w:pStyle w:val="Sinespaciado"/>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and Publisher shall each promptly inform the other of any claim, demand, or suit made against it in connection with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fully indemnify and hold the Publisher harmless against any loss, damage, cost, or expense (including reasonable counsel fees) which may be sustained or incurred by the Publisher by reason of any claim, demand, investigation, suit</w:t>
      </w:r>
      <w:r w:rsidR="00D77352">
        <w:rPr>
          <w:sz w:val="20"/>
          <w:szCs w:val="20"/>
        </w:rPr>
        <w:t>,</w:t>
      </w:r>
      <w:r>
        <w:rPr>
          <w:sz w:val="20"/>
          <w:szCs w:val="20"/>
        </w:rPr>
        <w:t xml:space="preserve"> or recovery arising out of the breach or alleged breach of any of the foregoing warranties</w:t>
      </w:r>
      <w:r w:rsidR="006A2565">
        <w:rPr>
          <w:sz w:val="20"/>
          <w:szCs w:val="20"/>
        </w:rPr>
        <w:t xml:space="preserve">. </w:t>
      </w:r>
    </w:p>
    <w:p w14:paraId="6160CFA5" w14:textId="77777777" w:rsidR="00816750" w:rsidRDefault="00816750" w:rsidP="00EF0BBD">
      <w:pPr>
        <w:pStyle w:val="Sinespaciado"/>
        <w:numPr>
          <w:ilvl w:val="1"/>
          <w:numId w:val="1"/>
        </w:numPr>
        <w:spacing w:after="240"/>
        <w:jc w:val="both"/>
        <w:rPr>
          <w:sz w:val="20"/>
          <w:szCs w:val="20"/>
        </w:rPr>
      </w:pPr>
      <w:proofErr w:type="gramStart"/>
      <w:r>
        <w:rPr>
          <w:sz w:val="20"/>
          <w:szCs w:val="20"/>
        </w:rPr>
        <w:t xml:space="preserve">The Publisher shall have the right to defend any such suit through counsel of its own choice and the right to settle any such suit on such terms as the Publisher shall deem advisable; provided, however, that the </w:t>
      </w:r>
      <w:r w:rsidR="00744790">
        <w:rPr>
          <w:sz w:val="20"/>
          <w:szCs w:val="20"/>
        </w:rPr>
        <w:t>Author</w:t>
      </w:r>
      <w:r>
        <w:rPr>
          <w:sz w:val="20"/>
          <w:szCs w:val="20"/>
        </w:rPr>
        <w:t xml:space="preserve"> shall not be responsible for indemnifying the Publisher for any settlement made without the </w:t>
      </w:r>
      <w:r w:rsidR="00744790">
        <w:rPr>
          <w:sz w:val="20"/>
          <w:szCs w:val="20"/>
        </w:rPr>
        <w:t>Author</w:t>
      </w:r>
      <w:r>
        <w:rPr>
          <w:sz w:val="20"/>
          <w:szCs w:val="20"/>
        </w:rPr>
        <w:t>’s consent, which consent shall not be unreasonably withheld or delayed</w:t>
      </w:r>
      <w:r w:rsidR="006A2565">
        <w:rPr>
          <w:sz w:val="20"/>
          <w:szCs w:val="20"/>
        </w:rPr>
        <w:t>.</w:t>
      </w:r>
      <w:proofErr w:type="gramEnd"/>
      <w:r w:rsidR="006A2565">
        <w:rPr>
          <w:sz w:val="20"/>
          <w:szCs w:val="20"/>
        </w:rPr>
        <w:t xml:space="preserve"> </w:t>
      </w:r>
    </w:p>
    <w:p w14:paraId="5A0AD398" w14:textId="77777777" w:rsidR="00816750" w:rsidRDefault="00816750" w:rsidP="00EF0BBD">
      <w:pPr>
        <w:pStyle w:val="Sinespaciado"/>
        <w:numPr>
          <w:ilvl w:val="1"/>
          <w:numId w:val="1"/>
        </w:numPr>
        <w:spacing w:after="240"/>
        <w:jc w:val="both"/>
        <w:rPr>
          <w:sz w:val="20"/>
          <w:szCs w:val="20"/>
        </w:rPr>
      </w:pPr>
      <w:r>
        <w:rPr>
          <w:sz w:val="20"/>
          <w:szCs w:val="20"/>
        </w:rPr>
        <w:t xml:space="preserve">In the event of a claim or suit </w:t>
      </w:r>
      <w:r w:rsidR="00E0240D">
        <w:rPr>
          <w:sz w:val="20"/>
          <w:szCs w:val="20"/>
        </w:rPr>
        <w:t xml:space="preserve">against the </w:t>
      </w:r>
      <w:proofErr w:type="gramStart"/>
      <w:r w:rsidR="00E0240D">
        <w:rPr>
          <w:sz w:val="20"/>
          <w:szCs w:val="20"/>
        </w:rPr>
        <w:t>Publisher which</w:t>
      </w:r>
      <w:proofErr w:type="gramEnd"/>
      <w:r w:rsidR="00E0240D">
        <w:rPr>
          <w:sz w:val="20"/>
          <w:szCs w:val="20"/>
        </w:rPr>
        <w:t xml:space="preserve">, if sustained, would constitute a breach of any of the </w:t>
      </w:r>
      <w:r w:rsidR="00744790">
        <w:rPr>
          <w:sz w:val="20"/>
          <w:szCs w:val="20"/>
        </w:rPr>
        <w:t>Author</w:t>
      </w:r>
      <w:r w:rsidR="00E0240D">
        <w:rPr>
          <w:sz w:val="20"/>
          <w:szCs w:val="20"/>
        </w:rPr>
        <w:t xml:space="preserve">’s warranties, the Publisher shall have the right to withdraw the Work from distribution and withhold royalties which become due to the </w:t>
      </w:r>
      <w:r w:rsidR="00744790">
        <w:rPr>
          <w:sz w:val="20"/>
          <w:szCs w:val="20"/>
        </w:rPr>
        <w:t>Author</w:t>
      </w:r>
      <w:r w:rsidR="00E0240D">
        <w:rPr>
          <w:sz w:val="20"/>
          <w:szCs w:val="20"/>
        </w:rPr>
        <w:t>, pursuant to this Agreement, pending a final determination of such claim or suit</w:t>
      </w:r>
      <w:r w:rsidR="006A2565">
        <w:rPr>
          <w:sz w:val="20"/>
          <w:szCs w:val="20"/>
        </w:rPr>
        <w:t xml:space="preserve">. </w:t>
      </w:r>
      <w:r w:rsidR="00E0240D">
        <w:rPr>
          <w:sz w:val="20"/>
          <w:szCs w:val="20"/>
        </w:rPr>
        <w:t xml:space="preserve">The Publisher shall have the right to apply any such withheld royalties to the reduction of any of the obligations of the </w:t>
      </w:r>
      <w:r w:rsidR="00744790">
        <w:rPr>
          <w:sz w:val="20"/>
          <w:szCs w:val="20"/>
        </w:rPr>
        <w:t>Author</w:t>
      </w:r>
      <w:r w:rsidR="00E0240D">
        <w:rPr>
          <w:sz w:val="20"/>
          <w:szCs w:val="20"/>
        </w:rPr>
        <w:t xml:space="preserve"> to the Publisher contained in this Paragraph 9</w:t>
      </w:r>
      <w:r w:rsidR="006A2565">
        <w:rPr>
          <w:sz w:val="20"/>
          <w:szCs w:val="20"/>
        </w:rPr>
        <w:t xml:space="preserve">. </w:t>
      </w:r>
    </w:p>
    <w:p w14:paraId="6C644236" w14:textId="77777777" w:rsidR="00E0240D" w:rsidRDefault="00744790" w:rsidP="00EF0BBD">
      <w:pPr>
        <w:pStyle w:val="Sinespaciado"/>
        <w:numPr>
          <w:ilvl w:val="1"/>
          <w:numId w:val="1"/>
        </w:numPr>
        <w:spacing w:after="240"/>
        <w:jc w:val="both"/>
        <w:rPr>
          <w:sz w:val="20"/>
          <w:szCs w:val="20"/>
        </w:rPr>
      </w:pPr>
      <w:proofErr w:type="gramStart"/>
      <w:r>
        <w:rPr>
          <w:sz w:val="20"/>
          <w:szCs w:val="20"/>
        </w:rPr>
        <w:t>Author</w:t>
      </w:r>
      <w:r w:rsidR="00E0240D">
        <w:rPr>
          <w:sz w:val="20"/>
          <w:szCs w:val="20"/>
        </w:rPr>
        <w:t>’s representations, warranties, and indemnities as stated herein may be extended by Publisher</w:t>
      </w:r>
      <w:proofErr w:type="gramEnd"/>
      <w:r w:rsidR="00E0240D">
        <w:rPr>
          <w:sz w:val="20"/>
          <w:szCs w:val="20"/>
        </w:rPr>
        <w:t xml:space="preserve"> to third party licensees and grantees, and </w:t>
      </w:r>
      <w:r>
        <w:rPr>
          <w:sz w:val="20"/>
          <w:szCs w:val="20"/>
        </w:rPr>
        <w:t>Author</w:t>
      </w:r>
      <w:r w:rsidR="00E0240D">
        <w:rPr>
          <w:sz w:val="20"/>
          <w:szCs w:val="20"/>
        </w:rPr>
        <w:t xml:space="preserve"> shall be liable thereon as if such representations, warranties, and indemnities were originally made by </w:t>
      </w:r>
      <w:r>
        <w:rPr>
          <w:sz w:val="20"/>
          <w:szCs w:val="20"/>
        </w:rPr>
        <w:t>Author</w:t>
      </w:r>
      <w:r w:rsidR="00E0240D">
        <w:rPr>
          <w:sz w:val="20"/>
          <w:szCs w:val="20"/>
        </w:rPr>
        <w:t xml:space="preserve"> to them.</w:t>
      </w:r>
    </w:p>
    <w:p w14:paraId="5D4D0335" w14:textId="77777777" w:rsidR="00E0240D" w:rsidRDefault="00E0240D" w:rsidP="00CF1426">
      <w:pPr>
        <w:pStyle w:val="Sinespaciado"/>
        <w:spacing w:after="240"/>
        <w:ind w:firstLine="360"/>
        <w:jc w:val="both"/>
        <w:rPr>
          <w:sz w:val="20"/>
          <w:szCs w:val="20"/>
        </w:rPr>
      </w:pPr>
      <w:r>
        <w:rPr>
          <w:sz w:val="20"/>
          <w:szCs w:val="20"/>
        </w:rPr>
        <w:t>The provisions of this Paragraph 9 shall survive the termination of this Agreement.</w:t>
      </w:r>
    </w:p>
    <w:p w14:paraId="6E80F02D" w14:textId="77777777" w:rsidR="00E0240D" w:rsidRPr="0059657A" w:rsidRDefault="00E0240D" w:rsidP="00E0240D">
      <w:pPr>
        <w:pStyle w:val="Sinespaciado"/>
        <w:numPr>
          <w:ilvl w:val="0"/>
          <w:numId w:val="1"/>
        </w:numPr>
        <w:spacing w:after="240"/>
        <w:jc w:val="both"/>
        <w:rPr>
          <w:sz w:val="20"/>
          <w:szCs w:val="20"/>
        </w:rPr>
      </w:pPr>
      <w:r w:rsidRPr="0059657A">
        <w:rPr>
          <w:b/>
          <w:sz w:val="20"/>
          <w:szCs w:val="20"/>
        </w:rPr>
        <w:t>OTHER PUBLICATIONS</w:t>
      </w:r>
    </w:p>
    <w:p w14:paraId="638AEC13" w14:textId="77777777" w:rsidR="00E0240D" w:rsidRDefault="00076E00" w:rsidP="009279EB">
      <w:pPr>
        <w:pStyle w:val="Sinespaciado"/>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so long as the Work remains in print, </w:t>
      </w:r>
      <w:r w:rsidR="008674FC">
        <w:rPr>
          <w:sz w:val="20"/>
          <w:szCs w:val="20"/>
        </w:rPr>
        <w:t xml:space="preserve">to refrain from editing and/or preparing for another publisher any work that shall </w:t>
      </w:r>
      <w:r w:rsidR="00E3193A">
        <w:rPr>
          <w:sz w:val="20"/>
          <w:szCs w:val="20"/>
        </w:rPr>
        <w:t>directly compete with</w:t>
      </w:r>
      <w:r w:rsidR="008674FC">
        <w:rPr>
          <w:sz w:val="20"/>
          <w:szCs w:val="20"/>
        </w:rPr>
        <w:t xml:space="preserve"> the sale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may, however, draw on and refer to material contained in the Work in preparing articles for publication in professional journals, for teaching purposes, and for delivery at professional meetings and symposia, provided appropriate credit </w:t>
      </w:r>
      <w:proofErr w:type="gramStart"/>
      <w:r>
        <w:rPr>
          <w:sz w:val="20"/>
          <w:szCs w:val="20"/>
        </w:rPr>
        <w:t>is given</w:t>
      </w:r>
      <w:proofErr w:type="gramEnd"/>
      <w:r>
        <w:rPr>
          <w:sz w:val="20"/>
          <w:szCs w:val="20"/>
        </w:rPr>
        <w:t xml:space="preserve"> to the Publisher and the Work</w:t>
      </w:r>
      <w:r w:rsidR="006A2565">
        <w:rPr>
          <w:sz w:val="20"/>
          <w:szCs w:val="20"/>
        </w:rPr>
        <w:t xml:space="preserve">. </w:t>
      </w:r>
    </w:p>
    <w:p w14:paraId="638F8D4F" w14:textId="77777777" w:rsidR="00076E00" w:rsidRPr="0059657A" w:rsidRDefault="00076E00" w:rsidP="00076E00">
      <w:pPr>
        <w:pStyle w:val="Sinespaciado"/>
        <w:numPr>
          <w:ilvl w:val="0"/>
          <w:numId w:val="1"/>
        </w:numPr>
        <w:spacing w:after="240"/>
        <w:jc w:val="both"/>
        <w:rPr>
          <w:sz w:val="20"/>
          <w:szCs w:val="20"/>
        </w:rPr>
      </w:pPr>
      <w:r w:rsidRPr="0059657A">
        <w:rPr>
          <w:b/>
          <w:sz w:val="20"/>
          <w:szCs w:val="20"/>
        </w:rPr>
        <w:t xml:space="preserve">DESIGNATION AS </w:t>
      </w:r>
      <w:r w:rsidR="00744790">
        <w:rPr>
          <w:b/>
          <w:sz w:val="20"/>
          <w:szCs w:val="20"/>
        </w:rPr>
        <w:t>AUTHOR</w:t>
      </w:r>
    </w:p>
    <w:p w14:paraId="152D0BEF" w14:textId="77777777" w:rsidR="00076E00" w:rsidRDefault="00076E00" w:rsidP="009279EB">
      <w:pPr>
        <w:pStyle w:val="Sinespaciado"/>
        <w:spacing w:after="240"/>
        <w:ind w:firstLine="360"/>
        <w:jc w:val="both"/>
        <w:rPr>
          <w:sz w:val="20"/>
          <w:szCs w:val="20"/>
        </w:rPr>
      </w:pPr>
      <w:proofErr w:type="gramStart"/>
      <w:r>
        <w:rPr>
          <w:sz w:val="20"/>
          <w:szCs w:val="20"/>
        </w:rPr>
        <w:t xml:space="preserve">The Publisher shall have the right </w:t>
      </w:r>
      <w:r w:rsidR="00D77352">
        <w:rPr>
          <w:sz w:val="20"/>
          <w:szCs w:val="20"/>
        </w:rPr>
        <w:t xml:space="preserve">to designate the </w:t>
      </w:r>
      <w:r w:rsidR="00744790">
        <w:rPr>
          <w:sz w:val="20"/>
          <w:szCs w:val="20"/>
        </w:rPr>
        <w:t>Author</w:t>
      </w:r>
      <w:r w:rsidR="00D77352">
        <w:rPr>
          <w:sz w:val="20"/>
          <w:szCs w:val="20"/>
        </w:rPr>
        <w:t xml:space="preserve"> as the </w:t>
      </w:r>
      <w:r w:rsidR="00744790">
        <w:rPr>
          <w:sz w:val="20"/>
          <w:szCs w:val="20"/>
        </w:rPr>
        <w:t>Author</w:t>
      </w:r>
      <w:r>
        <w:rPr>
          <w:sz w:val="20"/>
          <w:szCs w:val="20"/>
        </w:rPr>
        <w:t xml:space="preserve"> of the Work, and, if the </w:t>
      </w:r>
      <w:r w:rsidR="00744790">
        <w:rPr>
          <w:sz w:val="20"/>
          <w:szCs w:val="20"/>
        </w:rPr>
        <w:t>Author</w:t>
      </w:r>
      <w:r>
        <w:rPr>
          <w:sz w:val="20"/>
          <w:szCs w:val="20"/>
        </w:rPr>
        <w:t xml:space="preserve"> be more than one, in such manner and order as the Publisher may determine, in its reasonable judgment, fairly reflects </w:t>
      </w:r>
      <w:r w:rsidR="001D7728">
        <w:rPr>
          <w:sz w:val="20"/>
          <w:szCs w:val="20"/>
        </w:rPr>
        <w:t xml:space="preserve">the </w:t>
      </w:r>
      <w:r w:rsidR="00744790">
        <w:rPr>
          <w:sz w:val="20"/>
          <w:szCs w:val="20"/>
        </w:rPr>
        <w:t>Author</w:t>
      </w:r>
      <w:r w:rsidR="001D7728">
        <w:rPr>
          <w:sz w:val="20"/>
          <w:szCs w:val="20"/>
        </w:rPr>
        <w:t>s’</w:t>
      </w:r>
      <w:r>
        <w:rPr>
          <w:sz w:val="20"/>
          <w:szCs w:val="20"/>
        </w:rPr>
        <w:t xml:space="preserve"> relative contributions to the Work, and to use the </w:t>
      </w:r>
      <w:r w:rsidR="00744790">
        <w:rPr>
          <w:sz w:val="20"/>
          <w:szCs w:val="20"/>
        </w:rPr>
        <w:t>Author</w:t>
      </w:r>
      <w:r>
        <w:rPr>
          <w:sz w:val="20"/>
          <w:szCs w:val="20"/>
        </w:rPr>
        <w:t>’s name and likeness in advertising and promoting the Work and derivative works based on the Work, and other commercial use in connection with the Work</w:t>
      </w:r>
      <w:r w:rsidR="006A2565">
        <w:rPr>
          <w:sz w:val="20"/>
          <w:szCs w:val="20"/>
        </w:rPr>
        <w:t>.</w:t>
      </w:r>
      <w:proofErr w:type="gramEnd"/>
      <w:r w:rsidR="006A2565">
        <w:rPr>
          <w:sz w:val="20"/>
          <w:szCs w:val="20"/>
        </w:rPr>
        <w:t xml:space="preserve"> </w:t>
      </w:r>
      <w:r w:rsidR="001D7728">
        <w:rPr>
          <w:sz w:val="20"/>
          <w:szCs w:val="20"/>
        </w:rPr>
        <w:t xml:space="preserve">Where there is more than one </w:t>
      </w:r>
      <w:r w:rsidR="00744790">
        <w:rPr>
          <w:sz w:val="20"/>
          <w:szCs w:val="20"/>
        </w:rPr>
        <w:t>Author</w:t>
      </w:r>
      <w:r w:rsidR="001D7728">
        <w:rPr>
          <w:sz w:val="20"/>
          <w:szCs w:val="20"/>
        </w:rPr>
        <w:t xml:space="preserve">, a single </w:t>
      </w:r>
      <w:r w:rsidR="00744790">
        <w:rPr>
          <w:sz w:val="20"/>
          <w:szCs w:val="20"/>
        </w:rPr>
        <w:t>Author</w:t>
      </w:r>
      <w:r w:rsidR="001D7728">
        <w:rPr>
          <w:sz w:val="20"/>
          <w:szCs w:val="20"/>
        </w:rPr>
        <w:t xml:space="preserve"> shall be designated Lead </w:t>
      </w:r>
      <w:r w:rsidR="00744790">
        <w:rPr>
          <w:sz w:val="20"/>
          <w:szCs w:val="20"/>
        </w:rPr>
        <w:t>Author</w:t>
      </w:r>
      <w:r>
        <w:rPr>
          <w:sz w:val="20"/>
          <w:szCs w:val="20"/>
        </w:rPr>
        <w:t xml:space="preserve"> </w:t>
      </w:r>
      <w:proofErr w:type="gramStart"/>
      <w:r>
        <w:rPr>
          <w:sz w:val="20"/>
          <w:szCs w:val="20"/>
        </w:rPr>
        <w:t>for the purpose of</w:t>
      </w:r>
      <w:proofErr w:type="gramEnd"/>
      <w:r>
        <w:rPr>
          <w:sz w:val="20"/>
          <w:szCs w:val="20"/>
        </w:rPr>
        <w:t xml:space="preserve"> dealing with the Publisher</w:t>
      </w:r>
      <w:r w:rsidR="006A2565">
        <w:rPr>
          <w:sz w:val="20"/>
          <w:szCs w:val="20"/>
        </w:rPr>
        <w:t xml:space="preserve">. </w:t>
      </w:r>
    </w:p>
    <w:p w14:paraId="7C2F8971" w14:textId="77777777" w:rsidR="00076E00" w:rsidRPr="0059657A" w:rsidRDefault="00076E00" w:rsidP="00076E00">
      <w:pPr>
        <w:pStyle w:val="Sinespaciado"/>
        <w:numPr>
          <w:ilvl w:val="0"/>
          <w:numId w:val="1"/>
        </w:numPr>
        <w:spacing w:after="240"/>
        <w:jc w:val="both"/>
        <w:rPr>
          <w:sz w:val="20"/>
          <w:szCs w:val="20"/>
        </w:rPr>
      </w:pPr>
      <w:r w:rsidRPr="0059657A">
        <w:rPr>
          <w:b/>
          <w:sz w:val="20"/>
          <w:szCs w:val="20"/>
        </w:rPr>
        <w:t>IMPRINT</w:t>
      </w:r>
    </w:p>
    <w:p w14:paraId="46B8A80A" w14:textId="362704CC" w:rsidR="00076E00" w:rsidRDefault="00076E00" w:rsidP="009279EB">
      <w:pPr>
        <w:pStyle w:val="Sinespaciado"/>
        <w:spacing w:after="240"/>
        <w:ind w:firstLine="360"/>
        <w:jc w:val="both"/>
        <w:rPr>
          <w:sz w:val="20"/>
          <w:szCs w:val="20"/>
        </w:rPr>
      </w:pPr>
      <w:r>
        <w:rPr>
          <w:sz w:val="20"/>
          <w:szCs w:val="20"/>
        </w:rPr>
        <w:t xml:space="preserve">The Work will be published initially under the imprint of </w:t>
      </w:r>
      <w:r w:rsidR="003A4250">
        <w:rPr>
          <w:sz w:val="20"/>
          <w:szCs w:val="20"/>
        </w:rPr>
        <w:t>CRC</w:t>
      </w:r>
      <w:r w:rsidR="00EA06EB">
        <w:rPr>
          <w:sz w:val="20"/>
          <w:szCs w:val="20"/>
        </w:rPr>
        <w:t xml:space="preserve"> </w:t>
      </w:r>
      <w:proofErr w:type="gramStart"/>
      <w:r w:rsidR="00EA06EB">
        <w:rPr>
          <w:sz w:val="20"/>
          <w:szCs w:val="20"/>
        </w:rPr>
        <w:t>Press</w:t>
      </w:r>
      <w:r>
        <w:rPr>
          <w:sz w:val="20"/>
          <w:szCs w:val="20"/>
        </w:rPr>
        <w:t>,</w:t>
      </w:r>
      <w:proofErr w:type="gramEnd"/>
      <w:r>
        <w:rPr>
          <w:sz w:val="20"/>
          <w:szCs w:val="20"/>
        </w:rPr>
        <w:t xml:space="preserve"> or such other imprint as the Publisher deems suitable for the Work</w:t>
      </w:r>
      <w:r w:rsidR="006A2565">
        <w:rPr>
          <w:sz w:val="20"/>
          <w:szCs w:val="20"/>
        </w:rPr>
        <w:t xml:space="preserve">. </w:t>
      </w:r>
    </w:p>
    <w:p w14:paraId="3513685E" w14:textId="77777777" w:rsidR="00076E00" w:rsidRPr="0059657A" w:rsidRDefault="00076E00" w:rsidP="00076E00">
      <w:pPr>
        <w:pStyle w:val="Sinespaciado"/>
        <w:numPr>
          <w:ilvl w:val="0"/>
          <w:numId w:val="1"/>
        </w:numPr>
        <w:spacing w:after="240"/>
        <w:jc w:val="both"/>
        <w:rPr>
          <w:sz w:val="20"/>
          <w:szCs w:val="20"/>
        </w:rPr>
      </w:pPr>
      <w:r w:rsidRPr="0059657A">
        <w:rPr>
          <w:b/>
          <w:sz w:val="20"/>
          <w:szCs w:val="20"/>
        </w:rPr>
        <w:t>REVISIONS OR NEW EDITIONS</w:t>
      </w:r>
    </w:p>
    <w:p w14:paraId="4497A4BB" w14:textId="77777777" w:rsidR="00076E00" w:rsidRDefault="00076E00" w:rsidP="00076E00">
      <w:pPr>
        <w:pStyle w:val="Sinespaciado"/>
        <w:numPr>
          <w:ilvl w:val="1"/>
          <w:numId w:val="1"/>
        </w:numPr>
        <w:spacing w:after="240"/>
        <w:jc w:val="both"/>
        <w:rPr>
          <w:sz w:val="20"/>
          <w:szCs w:val="20"/>
        </w:rPr>
      </w:pPr>
      <w:r>
        <w:rPr>
          <w:sz w:val="20"/>
          <w:szCs w:val="20"/>
        </w:rPr>
        <w:t xml:space="preserve">Subject to the terms and conditions hereof, if the Publisher determines that a revision or new edition of the Work is desirable, it shall request each person comprising the </w:t>
      </w:r>
      <w:r w:rsidR="00744790">
        <w:rPr>
          <w:sz w:val="20"/>
          <w:szCs w:val="20"/>
        </w:rPr>
        <w:t>Author</w:t>
      </w:r>
      <w:r>
        <w:rPr>
          <w:sz w:val="20"/>
          <w:szCs w:val="20"/>
        </w:rPr>
        <w:t xml:space="preserve"> to participate in the preparation of the revision or new edition pursuant to a schedule established by the Publisher in consultation with the </w:t>
      </w:r>
      <w:r w:rsidR="00744790">
        <w:rPr>
          <w:sz w:val="20"/>
          <w:szCs w:val="20"/>
        </w:rPr>
        <w:t>Author</w:t>
      </w:r>
      <w:r w:rsidR="006A2565">
        <w:rPr>
          <w:sz w:val="20"/>
          <w:szCs w:val="20"/>
        </w:rPr>
        <w:t xml:space="preserve">. </w:t>
      </w:r>
      <w:r>
        <w:rPr>
          <w:sz w:val="20"/>
          <w:szCs w:val="20"/>
        </w:rPr>
        <w:t xml:space="preserve">Each person so requested to participate shall advise the Publisher in writing within </w:t>
      </w:r>
      <w:proofErr w:type="gramStart"/>
      <w:r>
        <w:rPr>
          <w:sz w:val="20"/>
          <w:szCs w:val="20"/>
        </w:rPr>
        <w:t>ninety (90) days</w:t>
      </w:r>
      <w:proofErr w:type="gramEnd"/>
      <w:r>
        <w:rPr>
          <w:sz w:val="20"/>
          <w:szCs w:val="20"/>
        </w:rPr>
        <w:t xml:space="preserve"> whether he/she will participate in the preparation of such revision or new edition</w:t>
      </w:r>
      <w:r w:rsidR="006A2565">
        <w:rPr>
          <w:sz w:val="20"/>
          <w:szCs w:val="20"/>
        </w:rPr>
        <w:t xml:space="preserve">. </w:t>
      </w:r>
    </w:p>
    <w:p w14:paraId="089777D3" w14:textId="77777777" w:rsidR="00076E00" w:rsidRDefault="00076E00" w:rsidP="00076E00">
      <w:pPr>
        <w:pStyle w:val="Sinespaciado"/>
        <w:numPr>
          <w:ilvl w:val="1"/>
          <w:numId w:val="1"/>
        </w:numPr>
        <w:spacing w:after="240"/>
        <w:jc w:val="both"/>
        <w:rPr>
          <w:sz w:val="20"/>
          <w:szCs w:val="20"/>
        </w:rPr>
      </w:pPr>
      <w:r>
        <w:rPr>
          <w:sz w:val="20"/>
          <w:szCs w:val="20"/>
        </w:rPr>
        <w:t xml:space="preserve">The Publisher may select a successor to any person comprising the </w:t>
      </w:r>
      <w:r w:rsidR="00744790">
        <w:rPr>
          <w:sz w:val="20"/>
          <w:szCs w:val="20"/>
        </w:rPr>
        <w:t>Author</w:t>
      </w:r>
      <w:r>
        <w:rPr>
          <w:sz w:val="20"/>
          <w:szCs w:val="20"/>
        </w:rPr>
        <w:t xml:space="preserve"> to participate in the preparation of a revision or new edition, or may designate the remaining persons comprising the </w:t>
      </w:r>
      <w:r w:rsidR="00744790">
        <w:rPr>
          <w:sz w:val="20"/>
          <w:szCs w:val="20"/>
        </w:rPr>
        <w:t>Author</w:t>
      </w:r>
      <w:r>
        <w:rPr>
          <w:sz w:val="20"/>
          <w:szCs w:val="20"/>
        </w:rPr>
        <w:t xml:space="preserve"> to complete such revision or new edition, under the following circumstances</w:t>
      </w:r>
      <w:r w:rsidR="006A2565">
        <w:rPr>
          <w:sz w:val="20"/>
          <w:szCs w:val="20"/>
        </w:rPr>
        <w:t xml:space="preserve">: </w:t>
      </w:r>
    </w:p>
    <w:p w14:paraId="35DC7D9E" w14:textId="77777777" w:rsidR="00076E00" w:rsidRDefault="00076E00" w:rsidP="008674FC">
      <w:pPr>
        <w:pStyle w:val="Sinespaciado"/>
        <w:numPr>
          <w:ilvl w:val="2"/>
          <w:numId w:val="1"/>
        </w:numPr>
        <w:tabs>
          <w:tab w:val="clear" w:pos="1008"/>
        </w:tabs>
        <w:spacing w:after="240"/>
        <w:jc w:val="both"/>
        <w:rPr>
          <w:sz w:val="20"/>
          <w:szCs w:val="20"/>
        </w:rPr>
      </w:pPr>
      <w:r>
        <w:rPr>
          <w:sz w:val="20"/>
          <w:szCs w:val="20"/>
        </w:rPr>
        <w:t>the death, incapacity, or inability of any p</w:t>
      </w:r>
      <w:r w:rsidR="001D7728">
        <w:rPr>
          <w:sz w:val="20"/>
          <w:szCs w:val="20"/>
        </w:rPr>
        <w:t xml:space="preserve">erson comprising the </w:t>
      </w:r>
      <w:r w:rsidR="00744790">
        <w:rPr>
          <w:sz w:val="20"/>
          <w:szCs w:val="20"/>
        </w:rPr>
        <w:t>Author</w:t>
      </w:r>
      <w:r w:rsidR="001D7728">
        <w:rPr>
          <w:sz w:val="20"/>
          <w:szCs w:val="20"/>
        </w:rPr>
        <w:t xml:space="preserve"> to e</w:t>
      </w:r>
      <w:r>
        <w:rPr>
          <w:sz w:val="20"/>
          <w:szCs w:val="20"/>
        </w:rPr>
        <w:t xml:space="preserve">ffectively participate in a timely manner pursuant to </w:t>
      </w:r>
      <w:r>
        <w:rPr>
          <w:sz w:val="20"/>
          <w:szCs w:val="20"/>
        </w:rPr>
        <w:lastRenderedPageBreak/>
        <w:t xml:space="preserve">Publisher’s schedule in the preparation of such revision or new edition; </w:t>
      </w:r>
    </w:p>
    <w:p w14:paraId="66CBF76E" w14:textId="77777777" w:rsidR="00076E00" w:rsidRDefault="00076E00" w:rsidP="008674FC">
      <w:pPr>
        <w:pStyle w:val="Sinespaciado"/>
        <w:numPr>
          <w:ilvl w:val="2"/>
          <w:numId w:val="1"/>
        </w:numPr>
        <w:tabs>
          <w:tab w:val="clear" w:pos="1008"/>
        </w:tabs>
        <w:spacing w:after="240"/>
        <w:jc w:val="both"/>
        <w:rPr>
          <w:sz w:val="20"/>
          <w:szCs w:val="20"/>
        </w:rPr>
      </w:pPr>
      <w:r>
        <w:rPr>
          <w:sz w:val="20"/>
          <w:szCs w:val="20"/>
        </w:rPr>
        <w:t xml:space="preserve">the failure of any person comprising the </w:t>
      </w:r>
      <w:r w:rsidR="00744790">
        <w:rPr>
          <w:sz w:val="20"/>
          <w:szCs w:val="20"/>
        </w:rPr>
        <w:t>Author</w:t>
      </w:r>
      <w:r>
        <w:rPr>
          <w:sz w:val="20"/>
          <w:szCs w:val="20"/>
        </w:rPr>
        <w:t xml:space="preserve"> to advise the Publisher in writing within the specified ninety (90) day period that he/she will not participate; or</w:t>
      </w:r>
      <w:r w:rsidR="00AE69B5">
        <w:rPr>
          <w:sz w:val="20"/>
          <w:szCs w:val="20"/>
        </w:rPr>
        <w:t xml:space="preserve"> </w:t>
      </w:r>
    </w:p>
    <w:p w14:paraId="39E0196B" w14:textId="77777777" w:rsidR="00076E00" w:rsidRDefault="00076E00" w:rsidP="008674FC">
      <w:pPr>
        <w:pStyle w:val="Sinespaciado"/>
        <w:numPr>
          <w:ilvl w:val="2"/>
          <w:numId w:val="1"/>
        </w:numPr>
        <w:tabs>
          <w:tab w:val="clear" w:pos="1008"/>
        </w:tabs>
        <w:spacing w:after="240"/>
        <w:jc w:val="both"/>
        <w:rPr>
          <w:sz w:val="20"/>
          <w:szCs w:val="20"/>
        </w:rPr>
      </w:pPr>
      <w:proofErr w:type="gramStart"/>
      <w:r>
        <w:rPr>
          <w:sz w:val="20"/>
          <w:szCs w:val="20"/>
        </w:rPr>
        <w:t>the</w:t>
      </w:r>
      <w:proofErr w:type="gramEnd"/>
      <w:r>
        <w:rPr>
          <w:sz w:val="20"/>
          <w:szCs w:val="20"/>
        </w:rPr>
        <w:t xml:space="preserve"> failure or inability of any person comprising the </w:t>
      </w:r>
      <w:r w:rsidR="00744790">
        <w:rPr>
          <w:sz w:val="20"/>
          <w:szCs w:val="20"/>
        </w:rPr>
        <w:t>Author</w:t>
      </w:r>
      <w:r>
        <w:rPr>
          <w:sz w:val="20"/>
          <w:szCs w:val="20"/>
        </w:rPr>
        <w:t xml:space="preserve"> to prepare the revision or new edition, or collaborate in its preparation, in a timely manner pursuant to the Publisher’s schedule</w:t>
      </w:r>
      <w:r w:rsidR="006A2565">
        <w:rPr>
          <w:sz w:val="20"/>
          <w:szCs w:val="20"/>
        </w:rPr>
        <w:t xml:space="preserve">. </w:t>
      </w:r>
    </w:p>
    <w:p w14:paraId="653BEB45" w14:textId="77777777" w:rsidR="00076E00" w:rsidRDefault="00076E00" w:rsidP="004F1EFB">
      <w:pPr>
        <w:pStyle w:val="Sinespaciado"/>
        <w:numPr>
          <w:ilvl w:val="1"/>
          <w:numId w:val="1"/>
        </w:numPr>
        <w:spacing w:after="240"/>
        <w:jc w:val="both"/>
        <w:rPr>
          <w:sz w:val="20"/>
          <w:szCs w:val="20"/>
        </w:rPr>
      </w:pPr>
      <w:r>
        <w:rPr>
          <w:sz w:val="20"/>
          <w:szCs w:val="20"/>
        </w:rPr>
        <w:t xml:space="preserve">If the failure to revise the Work is due to the </w:t>
      </w:r>
      <w:r w:rsidR="00744790">
        <w:rPr>
          <w:sz w:val="20"/>
          <w:szCs w:val="20"/>
        </w:rPr>
        <w:t>Author</w:t>
      </w:r>
      <w:r>
        <w:rPr>
          <w:sz w:val="20"/>
          <w:szCs w:val="20"/>
        </w:rPr>
        <w:t xml:space="preserve">’s death, the </w:t>
      </w:r>
      <w:r w:rsidR="00744790">
        <w:rPr>
          <w:sz w:val="20"/>
          <w:szCs w:val="20"/>
        </w:rPr>
        <w:t>Author</w:t>
      </w:r>
      <w:r>
        <w:rPr>
          <w:sz w:val="20"/>
          <w:szCs w:val="20"/>
        </w:rPr>
        <w:t xml:space="preserve">’s estate shall be entitled to one-half (½) the </w:t>
      </w:r>
      <w:proofErr w:type="gramStart"/>
      <w:r>
        <w:rPr>
          <w:sz w:val="20"/>
          <w:szCs w:val="20"/>
        </w:rPr>
        <w:t>sums which</w:t>
      </w:r>
      <w:proofErr w:type="gramEnd"/>
      <w:r>
        <w:rPr>
          <w:sz w:val="20"/>
          <w:szCs w:val="20"/>
        </w:rPr>
        <w:t xml:space="preserve"> would have accrued to the </w:t>
      </w:r>
      <w:r w:rsidR="00744790">
        <w:rPr>
          <w:sz w:val="20"/>
          <w:szCs w:val="20"/>
        </w:rPr>
        <w:t>Author</w:t>
      </w:r>
      <w:r>
        <w:rPr>
          <w:sz w:val="20"/>
          <w:szCs w:val="20"/>
        </w:rPr>
        <w:t xml:space="preserve"> for the revised edition if he/she had participated in its publication</w:t>
      </w:r>
      <w:r w:rsidR="006A2565">
        <w:rPr>
          <w:sz w:val="20"/>
          <w:szCs w:val="20"/>
        </w:rPr>
        <w:t xml:space="preserve">. </w:t>
      </w:r>
      <w:r>
        <w:rPr>
          <w:sz w:val="20"/>
          <w:szCs w:val="20"/>
        </w:rPr>
        <w:t xml:space="preserve">On the following edition, the deceased </w:t>
      </w:r>
      <w:r w:rsidR="00744790">
        <w:rPr>
          <w:sz w:val="20"/>
          <w:szCs w:val="20"/>
        </w:rPr>
        <w:t>Author</w:t>
      </w:r>
      <w:r>
        <w:rPr>
          <w:sz w:val="20"/>
          <w:szCs w:val="20"/>
        </w:rPr>
        <w:t>’s estate will be entitled to one-quarter (</w:t>
      </w:r>
      <w:r w:rsidR="001278B0">
        <w:rPr>
          <w:sz w:val="20"/>
          <w:szCs w:val="20"/>
        </w:rPr>
        <w:t>¼</w:t>
      </w:r>
      <w:r>
        <w:rPr>
          <w:sz w:val="20"/>
          <w:szCs w:val="20"/>
        </w:rPr>
        <w:t>) of the paid royalty</w:t>
      </w:r>
      <w:r w:rsidR="006A2565">
        <w:rPr>
          <w:sz w:val="20"/>
          <w:szCs w:val="20"/>
        </w:rPr>
        <w:t xml:space="preserve">. </w:t>
      </w:r>
      <w:r>
        <w:rPr>
          <w:sz w:val="20"/>
          <w:szCs w:val="20"/>
        </w:rPr>
        <w:t xml:space="preserve">Thereafter, the </w:t>
      </w:r>
      <w:r w:rsidR="00744790">
        <w:rPr>
          <w:sz w:val="20"/>
          <w:szCs w:val="20"/>
        </w:rPr>
        <w:t>Author</w:t>
      </w:r>
      <w:r>
        <w:rPr>
          <w:sz w:val="20"/>
          <w:szCs w:val="20"/>
        </w:rPr>
        <w:t>’s estate shall have no proprietary interest in the Work and no further rights to the accrued royalty</w:t>
      </w:r>
      <w:r w:rsidR="006A2565">
        <w:rPr>
          <w:sz w:val="20"/>
          <w:szCs w:val="20"/>
        </w:rPr>
        <w:t xml:space="preserve">. </w:t>
      </w:r>
    </w:p>
    <w:p w14:paraId="46BDA842" w14:textId="77777777" w:rsidR="00076E00" w:rsidRDefault="00076E00" w:rsidP="00076E00">
      <w:pPr>
        <w:pStyle w:val="Sinespaciado"/>
        <w:numPr>
          <w:ilvl w:val="1"/>
          <w:numId w:val="1"/>
        </w:numPr>
        <w:spacing w:after="240"/>
        <w:jc w:val="both"/>
        <w:rPr>
          <w:sz w:val="20"/>
          <w:szCs w:val="20"/>
        </w:rPr>
      </w:pPr>
      <w:r>
        <w:rPr>
          <w:sz w:val="20"/>
          <w:szCs w:val="20"/>
        </w:rPr>
        <w:t xml:space="preserve">Any royalties or other compensation payable to any successor of a person comprising the </w:t>
      </w:r>
      <w:r w:rsidR="00744790">
        <w:rPr>
          <w:sz w:val="20"/>
          <w:szCs w:val="20"/>
        </w:rPr>
        <w:t>Author</w:t>
      </w:r>
      <w:r>
        <w:rPr>
          <w:sz w:val="20"/>
          <w:szCs w:val="20"/>
        </w:rPr>
        <w:t xml:space="preserve"> in respect of any revision or new edition of the Work shall be deducted from any royalties or other </w:t>
      </w:r>
      <w:proofErr w:type="gramStart"/>
      <w:r w:rsidR="001278B0">
        <w:rPr>
          <w:sz w:val="20"/>
          <w:szCs w:val="20"/>
        </w:rPr>
        <w:t>compensation which</w:t>
      </w:r>
      <w:proofErr w:type="gramEnd"/>
      <w:r w:rsidR="001278B0">
        <w:rPr>
          <w:sz w:val="20"/>
          <w:szCs w:val="20"/>
        </w:rPr>
        <w:t xml:space="preserve"> may be or become due to the person or persons comprising the </w:t>
      </w:r>
      <w:r w:rsidR="00744790">
        <w:rPr>
          <w:sz w:val="20"/>
          <w:szCs w:val="20"/>
        </w:rPr>
        <w:t>Author</w:t>
      </w:r>
      <w:r w:rsidR="001278B0">
        <w:rPr>
          <w:sz w:val="20"/>
          <w:szCs w:val="20"/>
        </w:rPr>
        <w:t xml:space="preserve"> who is or are succeeded</w:t>
      </w:r>
      <w:r w:rsidR="006A2565">
        <w:rPr>
          <w:sz w:val="20"/>
          <w:szCs w:val="20"/>
        </w:rPr>
        <w:t xml:space="preserve">. </w:t>
      </w:r>
      <w:r w:rsidR="001278B0">
        <w:rPr>
          <w:sz w:val="20"/>
          <w:szCs w:val="20"/>
        </w:rPr>
        <w:t xml:space="preserve">In the event any person comprising the </w:t>
      </w:r>
      <w:r w:rsidR="00744790">
        <w:rPr>
          <w:sz w:val="20"/>
          <w:szCs w:val="20"/>
        </w:rPr>
        <w:t>Author</w:t>
      </w:r>
      <w:r w:rsidR="001278B0">
        <w:rPr>
          <w:sz w:val="20"/>
          <w:szCs w:val="20"/>
        </w:rPr>
        <w:t xml:space="preserve"> does not participate in a revision or new edition of the Work, the Publisher shall have no obligation to request such person to participate in any subsequent revision or new edition of the Work</w:t>
      </w:r>
      <w:r w:rsidR="006A2565">
        <w:rPr>
          <w:sz w:val="20"/>
          <w:szCs w:val="20"/>
        </w:rPr>
        <w:t xml:space="preserve">. </w:t>
      </w:r>
      <w:r w:rsidR="001278B0">
        <w:rPr>
          <w:sz w:val="20"/>
          <w:szCs w:val="20"/>
        </w:rPr>
        <w:t xml:space="preserve">If the nonparticipating </w:t>
      </w:r>
      <w:r w:rsidR="00744790">
        <w:rPr>
          <w:sz w:val="20"/>
          <w:szCs w:val="20"/>
        </w:rPr>
        <w:t>Author</w:t>
      </w:r>
      <w:r w:rsidR="001278B0">
        <w:rPr>
          <w:sz w:val="20"/>
          <w:szCs w:val="20"/>
        </w:rPr>
        <w:t>’s contribution to the Work in the new edition is substantial, he/she shall be entitled to a royalty negotiated to the satisfaction of all parties</w:t>
      </w:r>
      <w:r w:rsidR="006A2565">
        <w:rPr>
          <w:sz w:val="20"/>
          <w:szCs w:val="20"/>
        </w:rPr>
        <w:t xml:space="preserve">. </w:t>
      </w:r>
    </w:p>
    <w:p w14:paraId="74ECBEEB" w14:textId="77777777" w:rsidR="001278B0" w:rsidRDefault="001278B0" w:rsidP="00076E00">
      <w:pPr>
        <w:pStyle w:val="Sinespaciado"/>
        <w:numPr>
          <w:ilvl w:val="1"/>
          <w:numId w:val="1"/>
        </w:numPr>
        <w:spacing w:after="240"/>
        <w:jc w:val="both"/>
        <w:rPr>
          <w:sz w:val="20"/>
          <w:szCs w:val="20"/>
        </w:rPr>
      </w:pPr>
      <w:proofErr w:type="gramStart"/>
      <w:r>
        <w:rPr>
          <w:sz w:val="20"/>
          <w:szCs w:val="20"/>
        </w:rPr>
        <w:t xml:space="preserve">When publishing revisions or new editions, and in the promotion thereof, the Publisher may give credit to the </w:t>
      </w:r>
      <w:r w:rsidR="008674FC">
        <w:rPr>
          <w:sz w:val="20"/>
          <w:szCs w:val="20"/>
        </w:rPr>
        <w:t>Author</w:t>
      </w:r>
      <w:r>
        <w:rPr>
          <w:sz w:val="20"/>
          <w:szCs w:val="20"/>
        </w:rPr>
        <w:t xml:space="preserve"> and any successor of a person comprising the </w:t>
      </w:r>
      <w:r w:rsidR="00744790">
        <w:rPr>
          <w:sz w:val="20"/>
          <w:szCs w:val="20"/>
        </w:rPr>
        <w:t>Author</w:t>
      </w:r>
      <w:r>
        <w:rPr>
          <w:sz w:val="20"/>
          <w:szCs w:val="20"/>
        </w:rPr>
        <w:t xml:space="preserve">, in such order and manner which, in the judgment of the Publisher, fairly reflects their relative contributions to such revision or new edition, and, if appropriate, in the reasonable judgment of the Publisher, omit the name or names of the person or persons comprising the </w:t>
      </w:r>
      <w:r w:rsidR="00744790">
        <w:rPr>
          <w:sz w:val="20"/>
          <w:szCs w:val="20"/>
        </w:rPr>
        <w:t>Author</w:t>
      </w:r>
      <w:r>
        <w:rPr>
          <w:sz w:val="20"/>
          <w:szCs w:val="20"/>
        </w:rPr>
        <w:t xml:space="preserve"> who do not participate or collaborate in such revision or new edition</w:t>
      </w:r>
      <w:r w:rsidR="006A2565">
        <w:rPr>
          <w:sz w:val="20"/>
          <w:szCs w:val="20"/>
        </w:rPr>
        <w:t>.</w:t>
      </w:r>
      <w:proofErr w:type="gramEnd"/>
      <w:r w:rsidR="006A2565">
        <w:rPr>
          <w:sz w:val="20"/>
          <w:szCs w:val="20"/>
        </w:rPr>
        <w:t xml:space="preserve"> </w:t>
      </w:r>
    </w:p>
    <w:p w14:paraId="3965407F" w14:textId="77777777" w:rsidR="001278B0" w:rsidRDefault="001278B0" w:rsidP="00076E00">
      <w:pPr>
        <w:pStyle w:val="Sinespaciado"/>
        <w:numPr>
          <w:ilvl w:val="1"/>
          <w:numId w:val="1"/>
        </w:numPr>
        <w:spacing w:after="240"/>
        <w:jc w:val="both"/>
        <w:rPr>
          <w:sz w:val="20"/>
          <w:szCs w:val="20"/>
        </w:rPr>
      </w:pPr>
      <w:r>
        <w:rPr>
          <w:sz w:val="20"/>
          <w:szCs w:val="20"/>
        </w:rPr>
        <w:t>All terms and conditions of this Agr</w:t>
      </w:r>
      <w:r w:rsidR="001D7728">
        <w:rPr>
          <w:sz w:val="20"/>
          <w:szCs w:val="20"/>
        </w:rPr>
        <w:t>eement applicable to the first e</w:t>
      </w:r>
      <w:r>
        <w:rPr>
          <w:sz w:val="20"/>
          <w:szCs w:val="20"/>
        </w:rPr>
        <w:t>dition of the Work, excluding any grants and advance payments, shall apply to each revision or new edition thereof, unless otherwise provided herein</w:t>
      </w:r>
      <w:r w:rsidR="006A2565">
        <w:rPr>
          <w:sz w:val="20"/>
          <w:szCs w:val="20"/>
        </w:rPr>
        <w:t xml:space="preserve">. </w:t>
      </w:r>
    </w:p>
    <w:p w14:paraId="7C681D2D" w14:textId="77777777" w:rsidR="001278B0" w:rsidRPr="0059657A" w:rsidRDefault="001278B0" w:rsidP="001278B0">
      <w:pPr>
        <w:pStyle w:val="Sinespaciado"/>
        <w:numPr>
          <w:ilvl w:val="0"/>
          <w:numId w:val="1"/>
        </w:numPr>
        <w:spacing w:after="240"/>
        <w:jc w:val="both"/>
        <w:rPr>
          <w:sz w:val="20"/>
          <w:szCs w:val="20"/>
        </w:rPr>
      </w:pPr>
      <w:r w:rsidRPr="0059657A">
        <w:rPr>
          <w:b/>
          <w:sz w:val="20"/>
          <w:szCs w:val="20"/>
        </w:rPr>
        <w:t>OUT-OF-PRINT PROVISIONS</w:t>
      </w:r>
    </w:p>
    <w:p w14:paraId="41344DC5" w14:textId="77777777" w:rsidR="001278B0" w:rsidRDefault="001D7728" w:rsidP="004F1EFB">
      <w:pPr>
        <w:pStyle w:val="Sinespaciado"/>
        <w:numPr>
          <w:ilvl w:val="1"/>
          <w:numId w:val="1"/>
        </w:numPr>
        <w:spacing w:after="240"/>
        <w:jc w:val="both"/>
        <w:rPr>
          <w:sz w:val="20"/>
          <w:szCs w:val="20"/>
        </w:rPr>
      </w:pPr>
      <w:r>
        <w:rPr>
          <w:sz w:val="20"/>
          <w:szCs w:val="20"/>
        </w:rPr>
        <w:t>If</w:t>
      </w:r>
      <w:r w:rsidR="001278B0">
        <w:rPr>
          <w:sz w:val="20"/>
          <w:szCs w:val="20"/>
        </w:rPr>
        <w:t xml:space="preserve"> at any time the Publisher determines that the demand for the Work is insufficient to warrant its continued </w:t>
      </w:r>
      <w:r w:rsidR="001278B0">
        <w:rPr>
          <w:sz w:val="20"/>
          <w:szCs w:val="20"/>
        </w:rPr>
        <w:t>publication, the Publisher may declare the Work out-of-print</w:t>
      </w:r>
      <w:r w:rsidR="006A2565">
        <w:rPr>
          <w:sz w:val="20"/>
          <w:szCs w:val="20"/>
        </w:rPr>
        <w:t xml:space="preserve">. </w:t>
      </w:r>
      <w:r w:rsidR="001278B0">
        <w:rPr>
          <w:sz w:val="20"/>
          <w:szCs w:val="20"/>
        </w:rPr>
        <w:t xml:space="preserve">In such event, the </w:t>
      </w:r>
      <w:r w:rsidR="00744790">
        <w:rPr>
          <w:sz w:val="20"/>
          <w:szCs w:val="20"/>
        </w:rPr>
        <w:t>Author</w:t>
      </w:r>
      <w:r w:rsidR="001278B0">
        <w:rPr>
          <w:sz w:val="20"/>
          <w:szCs w:val="20"/>
        </w:rPr>
        <w:t xml:space="preserve"> shall have the right to purchase the Publisher’s stock of the Work, if any, at one-quarter (¼) </w:t>
      </w:r>
      <w:r w:rsidR="00BB4AEF">
        <w:rPr>
          <w:sz w:val="20"/>
          <w:szCs w:val="20"/>
        </w:rPr>
        <w:t>of the Publisher’s established list price, but not below cost</w:t>
      </w:r>
      <w:r w:rsidR="006A2565">
        <w:rPr>
          <w:sz w:val="20"/>
          <w:szCs w:val="20"/>
        </w:rPr>
        <w:t xml:space="preserve">. </w:t>
      </w:r>
      <w:r w:rsidR="00BB4AEF">
        <w:rPr>
          <w:sz w:val="20"/>
          <w:szCs w:val="20"/>
        </w:rPr>
        <w:t xml:space="preserve">The Work will not be deemed out-of-print if it is on sale by the Publisher in any form permitted hereunder, </w:t>
      </w:r>
      <w:proofErr w:type="gramStart"/>
      <w:r w:rsidR="00BB4AEF">
        <w:rPr>
          <w:sz w:val="20"/>
          <w:szCs w:val="20"/>
        </w:rPr>
        <w:t>or if</w:t>
      </w:r>
      <w:proofErr w:type="gramEnd"/>
      <w:r w:rsidR="00BB4AEF">
        <w:rPr>
          <w:sz w:val="20"/>
          <w:szCs w:val="20"/>
        </w:rPr>
        <w:t xml:space="preserve"> it is under option, or if any license granted by the Publisher is outstanding</w:t>
      </w:r>
      <w:r w:rsidR="006A2565">
        <w:rPr>
          <w:sz w:val="20"/>
          <w:szCs w:val="20"/>
        </w:rPr>
        <w:t xml:space="preserve">. </w:t>
      </w:r>
    </w:p>
    <w:p w14:paraId="0E985350" w14:textId="77777777" w:rsidR="00BB4AEF" w:rsidRDefault="00BB4AEF" w:rsidP="004F1EFB">
      <w:pPr>
        <w:pStyle w:val="Sinespaciado"/>
        <w:numPr>
          <w:ilvl w:val="1"/>
          <w:numId w:val="1"/>
        </w:numPr>
        <w:spacing w:after="240"/>
        <w:jc w:val="both"/>
        <w:rPr>
          <w:sz w:val="20"/>
          <w:szCs w:val="20"/>
        </w:rPr>
      </w:pPr>
      <w:r>
        <w:rPr>
          <w:sz w:val="20"/>
          <w:szCs w:val="20"/>
        </w:rPr>
        <w:t>If the Publisher declares the Work out-of-print, then</w:t>
      </w:r>
      <w:r w:rsidR="001D7728">
        <w:rPr>
          <w:sz w:val="20"/>
          <w:szCs w:val="20"/>
        </w:rPr>
        <w:t>,</w:t>
      </w:r>
      <w:r>
        <w:rPr>
          <w:sz w:val="20"/>
          <w:szCs w:val="20"/>
        </w:rPr>
        <w:t xml:space="preserve"> upon the </w:t>
      </w:r>
      <w:r w:rsidR="00744790">
        <w:rPr>
          <w:sz w:val="20"/>
          <w:szCs w:val="20"/>
        </w:rPr>
        <w:t>Author</w:t>
      </w:r>
      <w:r>
        <w:rPr>
          <w:sz w:val="20"/>
          <w:szCs w:val="20"/>
        </w:rPr>
        <w:t>’s written demand, the print (but not the eBook</w:t>
      </w:r>
      <w:r w:rsidR="00A64E4F">
        <w:rPr>
          <w:sz w:val="20"/>
          <w:szCs w:val="20"/>
        </w:rPr>
        <w:t xml:space="preserve"> or any electronic product</w:t>
      </w:r>
      <w:r>
        <w:rPr>
          <w:sz w:val="20"/>
          <w:szCs w:val="20"/>
        </w:rPr>
        <w:t xml:space="preserve">) </w:t>
      </w:r>
      <w:r w:rsidR="004F7C9C">
        <w:rPr>
          <w:sz w:val="20"/>
          <w:szCs w:val="20"/>
        </w:rPr>
        <w:t xml:space="preserve">rights granted by the </w:t>
      </w:r>
      <w:r w:rsidR="00744790">
        <w:rPr>
          <w:sz w:val="20"/>
          <w:szCs w:val="20"/>
        </w:rPr>
        <w:t>Author</w:t>
      </w:r>
      <w:r w:rsidR="004F7C9C">
        <w:rPr>
          <w:sz w:val="20"/>
          <w:szCs w:val="20"/>
        </w:rPr>
        <w:t xml:space="preserve"> under this Agreement will revert to the </w:t>
      </w:r>
      <w:r w:rsidR="00744790">
        <w:rPr>
          <w:sz w:val="20"/>
          <w:szCs w:val="20"/>
        </w:rPr>
        <w:t>Author</w:t>
      </w:r>
      <w:r w:rsidR="001D7728">
        <w:rPr>
          <w:sz w:val="20"/>
          <w:szCs w:val="20"/>
        </w:rPr>
        <w:t xml:space="preserve"> and this Agreement will terminate</w:t>
      </w:r>
      <w:r w:rsidR="004F7C9C">
        <w:rPr>
          <w:sz w:val="20"/>
          <w:szCs w:val="20"/>
        </w:rPr>
        <w:t>, subject to any outstanding licenses, and except for Paragraph 9</w:t>
      </w:r>
      <w:r w:rsidR="006A2565">
        <w:rPr>
          <w:sz w:val="20"/>
          <w:szCs w:val="20"/>
        </w:rPr>
        <w:t xml:space="preserve">. </w:t>
      </w:r>
      <w:r w:rsidR="004F7C9C">
        <w:rPr>
          <w:sz w:val="20"/>
          <w:szCs w:val="20"/>
        </w:rPr>
        <w:t xml:space="preserve">If there are multiple </w:t>
      </w:r>
      <w:r w:rsidR="00744790">
        <w:rPr>
          <w:sz w:val="20"/>
          <w:szCs w:val="20"/>
        </w:rPr>
        <w:t>Author</w:t>
      </w:r>
      <w:r w:rsidR="004F7C9C">
        <w:rPr>
          <w:sz w:val="20"/>
          <w:szCs w:val="20"/>
        </w:rPr>
        <w:t xml:space="preserve">s under this Agreement, they will take individual ownership, in proportion to their respective shares of the royalties under this Agreement, </w:t>
      </w:r>
      <w:r w:rsidR="00D27043">
        <w:rPr>
          <w:sz w:val="20"/>
          <w:szCs w:val="20"/>
        </w:rPr>
        <w:t>of all rights jointly owned by them at the time of termination</w:t>
      </w:r>
      <w:r w:rsidR="006A2565">
        <w:rPr>
          <w:sz w:val="20"/>
          <w:szCs w:val="20"/>
        </w:rPr>
        <w:t xml:space="preserve">. </w:t>
      </w:r>
      <w:r w:rsidR="00D27043">
        <w:rPr>
          <w:sz w:val="20"/>
          <w:szCs w:val="20"/>
        </w:rPr>
        <w:t>The termination of this Agreement will not affect the Publisher’s continuing right to sell all remaining bound copies and sheets of the Work and derivative works on hand at the time of termination</w:t>
      </w:r>
      <w:r w:rsidR="006A2565">
        <w:rPr>
          <w:sz w:val="20"/>
          <w:szCs w:val="20"/>
        </w:rPr>
        <w:t xml:space="preserve">. </w:t>
      </w:r>
    </w:p>
    <w:p w14:paraId="04C0E840" w14:textId="7BDC8F16" w:rsidR="00D27043" w:rsidRPr="0059657A" w:rsidRDefault="00D27043" w:rsidP="00D27043">
      <w:pPr>
        <w:pStyle w:val="Sinespaciado"/>
        <w:numPr>
          <w:ilvl w:val="0"/>
          <w:numId w:val="1"/>
        </w:numPr>
        <w:spacing w:after="240"/>
        <w:jc w:val="both"/>
        <w:rPr>
          <w:sz w:val="20"/>
          <w:szCs w:val="20"/>
        </w:rPr>
      </w:pPr>
      <w:r w:rsidRPr="0059657A">
        <w:rPr>
          <w:b/>
          <w:sz w:val="20"/>
          <w:szCs w:val="20"/>
        </w:rPr>
        <w:t>NON-DELIVERY OF THE WORK</w:t>
      </w:r>
    </w:p>
    <w:p w14:paraId="779A9DF6" w14:textId="77777777" w:rsidR="00D27043" w:rsidRDefault="00D27043" w:rsidP="00DA17A6">
      <w:pPr>
        <w:pStyle w:val="Sinespaciado"/>
        <w:spacing w:after="240"/>
        <w:ind w:firstLine="360"/>
        <w:jc w:val="both"/>
        <w:rPr>
          <w:sz w:val="20"/>
          <w:szCs w:val="20"/>
        </w:rPr>
      </w:pPr>
      <w:proofErr w:type="gramStart"/>
      <w:r>
        <w:rPr>
          <w:sz w:val="20"/>
          <w:szCs w:val="20"/>
        </w:rPr>
        <w:t xml:space="preserve">If the </w:t>
      </w:r>
      <w:r w:rsidR="00744790">
        <w:rPr>
          <w:sz w:val="20"/>
          <w:szCs w:val="20"/>
        </w:rPr>
        <w:t>Author</w:t>
      </w:r>
      <w:r>
        <w:rPr>
          <w:sz w:val="20"/>
          <w:szCs w:val="20"/>
        </w:rPr>
        <w:t xml:space="preserve"> for any reason fails to deliver to the Publisher any of the materials as set forth in Paragraph 1 of this Agreement in form and content satisfactory to the Publisher by agreed upon dates, the Publisher shall have the right, upon thirty (30) days written notice to the </w:t>
      </w:r>
      <w:r w:rsidR="00744790">
        <w:rPr>
          <w:sz w:val="20"/>
          <w:szCs w:val="20"/>
        </w:rPr>
        <w:t>Author</w:t>
      </w:r>
      <w:r w:rsidR="001D7728">
        <w:rPr>
          <w:sz w:val="20"/>
          <w:szCs w:val="20"/>
        </w:rPr>
        <w:t>, to terminate this Agreement</w:t>
      </w:r>
      <w:r>
        <w:rPr>
          <w:sz w:val="20"/>
          <w:szCs w:val="20"/>
        </w:rPr>
        <w:t xml:space="preserve"> without any further obligation or liability to the </w:t>
      </w:r>
      <w:r w:rsidR="00744790">
        <w:rPr>
          <w:sz w:val="20"/>
          <w:szCs w:val="20"/>
        </w:rPr>
        <w:t>Author</w:t>
      </w:r>
      <w:r w:rsidR="006A2565">
        <w:rPr>
          <w:sz w:val="20"/>
          <w:szCs w:val="20"/>
        </w:rPr>
        <w:t>.</w:t>
      </w:r>
      <w:proofErr w:type="gramEnd"/>
      <w:r w:rsidR="006A2565">
        <w:rPr>
          <w:sz w:val="20"/>
          <w:szCs w:val="20"/>
        </w:rPr>
        <w:t xml:space="preserve"> </w:t>
      </w:r>
      <w:r>
        <w:rPr>
          <w:sz w:val="20"/>
          <w:szCs w:val="20"/>
        </w:rPr>
        <w:t xml:space="preserve">In the event that </w:t>
      </w:r>
      <w:proofErr w:type="gramStart"/>
      <w:r>
        <w:rPr>
          <w:sz w:val="20"/>
          <w:szCs w:val="20"/>
        </w:rPr>
        <w:t xml:space="preserve">this Agreement is terminated by the Publisher pursuant to this </w:t>
      </w:r>
      <w:r w:rsidR="001D7728">
        <w:rPr>
          <w:sz w:val="20"/>
          <w:szCs w:val="20"/>
        </w:rPr>
        <w:t>P</w:t>
      </w:r>
      <w:r>
        <w:rPr>
          <w:sz w:val="20"/>
          <w:szCs w:val="20"/>
        </w:rPr>
        <w:t>aragraph 15</w:t>
      </w:r>
      <w:proofErr w:type="gramEnd"/>
      <w:r>
        <w:rPr>
          <w:sz w:val="20"/>
          <w:szCs w:val="20"/>
        </w:rPr>
        <w:t xml:space="preserve">, the </w:t>
      </w:r>
      <w:r w:rsidR="00744790">
        <w:rPr>
          <w:sz w:val="20"/>
          <w:szCs w:val="20"/>
        </w:rPr>
        <w:t>Author</w:t>
      </w:r>
      <w:r>
        <w:rPr>
          <w:sz w:val="20"/>
          <w:szCs w:val="20"/>
        </w:rPr>
        <w:t xml:space="preserve"> shall return to the Publisher all payments, if any, theretofore made to the </w:t>
      </w:r>
      <w:r w:rsidR="00744790">
        <w:rPr>
          <w:sz w:val="20"/>
          <w:szCs w:val="20"/>
        </w:rPr>
        <w:t>Author</w:t>
      </w:r>
      <w:r>
        <w:rPr>
          <w:sz w:val="20"/>
          <w:szCs w:val="20"/>
        </w:rPr>
        <w:t xml:space="preserve"> hereunder within one-hundred and twenty (120) days of the date of termination of this Agreement, and the Publisher shall return all unpublished materials to the </w:t>
      </w:r>
      <w:r w:rsidR="00744790">
        <w:rPr>
          <w:sz w:val="20"/>
          <w:szCs w:val="20"/>
        </w:rPr>
        <w:t>Author</w:t>
      </w:r>
      <w:r w:rsidR="006A2565">
        <w:rPr>
          <w:sz w:val="20"/>
          <w:szCs w:val="20"/>
        </w:rPr>
        <w:t xml:space="preserve">. </w:t>
      </w:r>
    </w:p>
    <w:p w14:paraId="01AAE7D9" w14:textId="77777777" w:rsidR="00D27043" w:rsidRPr="0059657A" w:rsidRDefault="00D27043" w:rsidP="00D27043">
      <w:pPr>
        <w:pStyle w:val="Sinespaciado"/>
        <w:numPr>
          <w:ilvl w:val="0"/>
          <w:numId w:val="1"/>
        </w:numPr>
        <w:spacing w:after="240"/>
        <w:jc w:val="both"/>
        <w:rPr>
          <w:sz w:val="20"/>
          <w:szCs w:val="20"/>
        </w:rPr>
      </w:pPr>
      <w:r w:rsidRPr="0059657A">
        <w:rPr>
          <w:b/>
          <w:sz w:val="20"/>
          <w:szCs w:val="20"/>
        </w:rPr>
        <w:t>GENERAL PROVISIONS</w:t>
      </w:r>
    </w:p>
    <w:p w14:paraId="148D1E84" w14:textId="77777777" w:rsidR="00D27043" w:rsidRDefault="00D27043" w:rsidP="00D27043">
      <w:pPr>
        <w:pStyle w:val="Sinespaciado"/>
        <w:numPr>
          <w:ilvl w:val="1"/>
          <w:numId w:val="1"/>
        </w:numPr>
        <w:spacing w:after="240"/>
        <w:jc w:val="both"/>
        <w:rPr>
          <w:sz w:val="20"/>
          <w:szCs w:val="20"/>
        </w:rPr>
      </w:pPr>
      <w:r>
        <w:rPr>
          <w:sz w:val="20"/>
          <w:szCs w:val="20"/>
        </w:rPr>
        <w:t>This Agreement is the entire agreement between the parties relating to the Work</w:t>
      </w:r>
      <w:r w:rsidR="006A2565">
        <w:rPr>
          <w:sz w:val="20"/>
          <w:szCs w:val="20"/>
        </w:rPr>
        <w:t xml:space="preserve">. </w:t>
      </w:r>
      <w:r>
        <w:rPr>
          <w:sz w:val="20"/>
          <w:szCs w:val="20"/>
        </w:rPr>
        <w:t xml:space="preserve">It supersedes all previous oral </w:t>
      </w:r>
      <w:r w:rsidR="001D7728">
        <w:rPr>
          <w:sz w:val="20"/>
          <w:szCs w:val="20"/>
        </w:rPr>
        <w:t>and/</w:t>
      </w:r>
      <w:r>
        <w:rPr>
          <w:sz w:val="20"/>
          <w:szCs w:val="20"/>
        </w:rPr>
        <w:t xml:space="preserve">or written representations or agreements relating to the Work and may not be modified or amended, nor </w:t>
      </w:r>
      <w:proofErr w:type="gramStart"/>
      <w:r>
        <w:rPr>
          <w:sz w:val="20"/>
          <w:szCs w:val="20"/>
        </w:rPr>
        <w:t>may any of its terms or provisions be waived</w:t>
      </w:r>
      <w:proofErr w:type="gramEnd"/>
      <w:r>
        <w:rPr>
          <w:sz w:val="20"/>
          <w:szCs w:val="20"/>
        </w:rPr>
        <w:t>, except b</w:t>
      </w:r>
      <w:r w:rsidR="001D7728">
        <w:rPr>
          <w:sz w:val="20"/>
          <w:szCs w:val="20"/>
        </w:rPr>
        <w:t>y a written instrument executed</w:t>
      </w:r>
      <w:r>
        <w:rPr>
          <w:sz w:val="20"/>
          <w:szCs w:val="20"/>
        </w:rPr>
        <w:t xml:space="preserve"> by the parties affected by such modification, amendment, or waiver</w:t>
      </w:r>
      <w:r w:rsidR="006A2565">
        <w:rPr>
          <w:sz w:val="20"/>
          <w:szCs w:val="20"/>
        </w:rPr>
        <w:t xml:space="preserve">. </w:t>
      </w:r>
    </w:p>
    <w:p w14:paraId="04D867A7" w14:textId="77777777" w:rsidR="00D27043" w:rsidRDefault="00D27043" w:rsidP="00D27043">
      <w:pPr>
        <w:pStyle w:val="Sinespaciado"/>
        <w:numPr>
          <w:ilvl w:val="1"/>
          <w:numId w:val="1"/>
        </w:numPr>
        <w:spacing w:after="240"/>
        <w:jc w:val="both"/>
        <w:rPr>
          <w:sz w:val="20"/>
          <w:szCs w:val="20"/>
        </w:rPr>
      </w:pPr>
      <w:r>
        <w:rPr>
          <w:sz w:val="20"/>
          <w:szCs w:val="20"/>
        </w:rPr>
        <w:t xml:space="preserve">All obligations, liabilities, warranties, and covenants of the </w:t>
      </w:r>
      <w:r w:rsidR="00744790">
        <w:rPr>
          <w:sz w:val="20"/>
          <w:szCs w:val="20"/>
        </w:rPr>
        <w:t>Author</w:t>
      </w:r>
      <w:r>
        <w:rPr>
          <w:sz w:val="20"/>
          <w:szCs w:val="20"/>
        </w:rPr>
        <w:t xml:space="preserve"> pursuant to this Agreement shall be joint and several, so that each person comprising the </w:t>
      </w:r>
      <w:r w:rsidR="00744790">
        <w:rPr>
          <w:sz w:val="20"/>
          <w:szCs w:val="20"/>
        </w:rPr>
        <w:t>Author</w:t>
      </w:r>
      <w:r>
        <w:rPr>
          <w:sz w:val="20"/>
          <w:szCs w:val="20"/>
        </w:rPr>
        <w:t xml:space="preserve"> shall be obligated with respect to the performance of the </w:t>
      </w:r>
      <w:r w:rsidR="00744790">
        <w:rPr>
          <w:sz w:val="20"/>
          <w:szCs w:val="20"/>
        </w:rPr>
        <w:t>Author</w:t>
      </w:r>
      <w:r>
        <w:rPr>
          <w:sz w:val="20"/>
          <w:szCs w:val="20"/>
        </w:rPr>
        <w:t xml:space="preserve"> as if he/she were the sole </w:t>
      </w:r>
      <w:r w:rsidR="00744790">
        <w:rPr>
          <w:sz w:val="20"/>
          <w:szCs w:val="20"/>
        </w:rPr>
        <w:t>Author</w:t>
      </w:r>
      <w:r w:rsidR="006A2565">
        <w:rPr>
          <w:sz w:val="20"/>
          <w:szCs w:val="20"/>
        </w:rPr>
        <w:t xml:space="preserve">. </w:t>
      </w:r>
    </w:p>
    <w:p w14:paraId="7D0D36E6" w14:textId="77777777" w:rsidR="00D27043" w:rsidRDefault="00D27043" w:rsidP="00D27043">
      <w:pPr>
        <w:pStyle w:val="Sinespaciado"/>
        <w:numPr>
          <w:ilvl w:val="1"/>
          <w:numId w:val="1"/>
        </w:numPr>
        <w:spacing w:after="240"/>
        <w:jc w:val="both"/>
        <w:rPr>
          <w:sz w:val="20"/>
          <w:szCs w:val="20"/>
        </w:rPr>
      </w:pPr>
      <w:r>
        <w:rPr>
          <w:sz w:val="20"/>
          <w:szCs w:val="20"/>
        </w:rPr>
        <w:lastRenderedPageBreak/>
        <w:t xml:space="preserve">This Agreement shall be binding upon and inure to the benefit of the parties hereto and their respective successors, heirs, personal representatives, and assigns, except that the </w:t>
      </w:r>
      <w:r w:rsidR="00744790">
        <w:rPr>
          <w:sz w:val="20"/>
          <w:szCs w:val="20"/>
        </w:rPr>
        <w:t>Author</w:t>
      </w:r>
      <w:r>
        <w:rPr>
          <w:sz w:val="20"/>
          <w:szCs w:val="20"/>
        </w:rPr>
        <w:t>’s obligations may not be assigned without the Publisher’s prior written consent, and any assignment without such consent shall be null and void</w:t>
      </w:r>
      <w:r w:rsidR="006A2565">
        <w:rPr>
          <w:sz w:val="20"/>
          <w:szCs w:val="20"/>
        </w:rPr>
        <w:t xml:space="preserve">. </w:t>
      </w:r>
    </w:p>
    <w:p w14:paraId="7F000F76" w14:textId="77777777" w:rsidR="00D27043" w:rsidRDefault="00D27043" w:rsidP="00D27043">
      <w:pPr>
        <w:pStyle w:val="Sinespaciado"/>
        <w:numPr>
          <w:ilvl w:val="1"/>
          <w:numId w:val="1"/>
        </w:numPr>
        <w:spacing w:after="240"/>
        <w:jc w:val="both"/>
        <w:rPr>
          <w:sz w:val="20"/>
          <w:szCs w:val="20"/>
        </w:rPr>
      </w:pPr>
      <w:r>
        <w:rPr>
          <w:sz w:val="20"/>
          <w:szCs w:val="20"/>
        </w:rPr>
        <w:t xml:space="preserve">It </w:t>
      </w:r>
      <w:proofErr w:type="gramStart"/>
      <w:r>
        <w:rPr>
          <w:sz w:val="20"/>
          <w:szCs w:val="20"/>
        </w:rPr>
        <w:t>is agreed</w:t>
      </w:r>
      <w:proofErr w:type="gramEnd"/>
      <w:r>
        <w:rPr>
          <w:sz w:val="20"/>
          <w:szCs w:val="20"/>
        </w:rPr>
        <w:t xml:space="preserve"> that the </w:t>
      </w:r>
      <w:r w:rsidR="00744790">
        <w:rPr>
          <w:sz w:val="20"/>
          <w:szCs w:val="20"/>
        </w:rPr>
        <w:t>Author</w:t>
      </w:r>
      <w:r>
        <w:rPr>
          <w:sz w:val="20"/>
          <w:szCs w:val="20"/>
        </w:rPr>
        <w:t xml:space="preserve"> is for all purposes of this Agreement an independent contractor, and the </w:t>
      </w:r>
      <w:r w:rsidR="00744790">
        <w:rPr>
          <w:sz w:val="20"/>
          <w:szCs w:val="20"/>
        </w:rPr>
        <w:t>Author</w:t>
      </w:r>
      <w:r>
        <w:rPr>
          <w:sz w:val="20"/>
          <w:szCs w:val="20"/>
        </w:rPr>
        <w:t xml:space="preserve"> is in no respect an agent, employee, or joint venture of Publisher</w:t>
      </w:r>
      <w:r w:rsidR="006A2565">
        <w:rPr>
          <w:sz w:val="20"/>
          <w:szCs w:val="20"/>
        </w:rPr>
        <w:t xml:space="preserve">. </w:t>
      </w:r>
    </w:p>
    <w:p w14:paraId="405E1016" w14:textId="77777777" w:rsidR="00D27043" w:rsidRDefault="00D27043" w:rsidP="00D27043">
      <w:pPr>
        <w:pStyle w:val="Sinespaciado"/>
        <w:numPr>
          <w:ilvl w:val="1"/>
          <w:numId w:val="1"/>
        </w:numPr>
        <w:spacing w:after="240"/>
        <w:jc w:val="both"/>
        <w:rPr>
          <w:sz w:val="20"/>
          <w:szCs w:val="20"/>
        </w:rPr>
      </w:pPr>
      <w:r>
        <w:rPr>
          <w:sz w:val="20"/>
          <w:szCs w:val="20"/>
        </w:rPr>
        <w:t xml:space="preserve">Neither the </w:t>
      </w:r>
      <w:r w:rsidR="00744790">
        <w:rPr>
          <w:sz w:val="20"/>
          <w:szCs w:val="20"/>
        </w:rPr>
        <w:t>Author</w:t>
      </w:r>
      <w:r>
        <w:rPr>
          <w:sz w:val="20"/>
          <w:szCs w:val="20"/>
        </w:rPr>
        <w:t xml:space="preserve"> nor the Publisher shall be liable, nor </w:t>
      </w:r>
      <w:proofErr w:type="gramStart"/>
      <w:r>
        <w:rPr>
          <w:sz w:val="20"/>
          <w:szCs w:val="20"/>
        </w:rPr>
        <w:t>shall the Work be deemed</w:t>
      </w:r>
      <w:proofErr w:type="gramEnd"/>
      <w:r>
        <w:rPr>
          <w:sz w:val="20"/>
          <w:szCs w:val="20"/>
        </w:rPr>
        <w:t xml:space="preserve"> out-of-print, because of any delay caused by acts of God, restrictions imposed by law or government regulation, shortages in supply of material or labor necessary for the preparation or production of the Work, or other similar or dissimilar acts beyond their reasonable control</w:t>
      </w:r>
      <w:r w:rsidR="006A2565">
        <w:rPr>
          <w:sz w:val="20"/>
          <w:szCs w:val="20"/>
        </w:rPr>
        <w:t xml:space="preserve">. </w:t>
      </w:r>
      <w:r>
        <w:rPr>
          <w:sz w:val="20"/>
          <w:szCs w:val="20"/>
        </w:rPr>
        <w:t xml:space="preserve">In no event shall either the </w:t>
      </w:r>
      <w:r w:rsidR="00744790">
        <w:rPr>
          <w:sz w:val="20"/>
          <w:szCs w:val="20"/>
        </w:rPr>
        <w:t>Author</w:t>
      </w:r>
      <w:r>
        <w:rPr>
          <w:sz w:val="20"/>
          <w:szCs w:val="20"/>
        </w:rPr>
        <w:t xml:space="preserve"> or the Publisher be liable for special, incidental, or consequential damages</w:t>
      </w:r>
      <w:r w:rsidR="006A2565">
        <w:rPr>
          <w:sz w:val="20"/>
          <w:szCs w:val="20"/>
        </w:rPr>
        <w:t xml:space="preserve">. </w:t>
      </w:r>
    </w:p>
    <w:p w14:paraId="739BFD52" w14:textId="77777777" w:rsidR="00B45A56" w:rsidRDefault="00D27043" w:rsidP="00D27043">
      <w:pPr>
        <w:pStyle w:val="Sinespaciado"/>
        <w:numPr>
          <w:ilvl w:val="1"/>
          <w:numId w:val="1"/>
        </w:numPr>
        <w:spacing w:after="240"/>
        <w:jc w:val="both"/>
        <w:rPr>
          <w:sz w:val="20"/>
          <w:szCs w:val="20"/>
        </w:rPr>
      </w:pPr>
      <w:r>
        <w:rPr>
          <w:sz w:val="20"/>
          <w:szCs w:val="20"/>
        </w:rPr>
        <w:t xml:space="preserve">This Agreement, regardless of the place of its physical execution, </w:t>
      </w:r>
      <w:proofErr w:type="gramStart"/>
      <w:r>
        <w:rPr>
          <w:sz w:val="20"/>
          <w:szCs w:val="20"/>
        </w:rPr>
        <w:t>shall in all respects be governed by and construed in accordance with the internal law, and not the law pertaining to conflicts or choice of law, of the State of Florida</w:t>
      </w:r>
      <w:proofErr w:type="gramEnd"/>
      <w:r w:rsidR="006A2565">
        <w:rPr>
          <w:sz w:val="20"/>
          <w:szCs w:val="20"/>
        </w:rPr>
        <w:t xml:space="preserve">. </w:t>
      </w:r>
      <w:proofErr w:type="gramStart"/>
      <w:r>
        <w:rPr>
          <w:sz w:val="20"/>
          <w:szCs w:val="20"/>
        </w:rPr>
        <w:t xml:space="preserve">Each of the parties to this Agreement </w:t>
      </w:r>
      <w:r w:rsidR="001D7728">
        <w:rPr>
          <w:sz w:val="20"/>
          <w:szCs w:val="20"/>
        </w:rPr>
        <w:t>hereby expressly and irrevocably</w:t>
      </w:r>
      <w:r>
        <w:rPr>
          <w:sz w:val="20"/>
          <w:szCs w:val="20"/>
        </w:rPr>
        <w:t xml:space="preserve"> agrees and consents that any suit, action, or proceeding arising out of or relating to this Agreement shall be instituted exclusively and only on a state or federal court sitting in Miami, Florida</w:t>
      </w:r>
      <w:r w:rsidR="002C30FD">
        <w:rPr>
          <w:sz w:val="20"/>
          <w:szCs w:val="20"/>
        </w:rPr>
        <w:t>, and, by execution of this Agreement, each of the parties hereto expressly waives an objection that it may have now or hereafter to the laying of venue or to the jurisdiction of any such suit, action, or proceeding in Miami, Florida, and each of the parties to this Agreement further irrevocably, exclusively, and unconditionally submits to the personal jurisdiction of any state or federal court sitting in Miami, Florida in connection with any such suit, action</w:t>
      </w:r>
      <w:r w:rsidR="001D7728">
        <w:rPr>
          <w:sz w:val="20"/>
          <w:szCs w:val="20"/>
        </w:rPr>
        <w:t>,</w:t>
      </w:r>
      <w:r w:rsidR="002C30FD">
        <w:rPr>
          <w:sz w:val="20"/>
          <w:szCs w:val="20"/>
        </w:rPr>
        <w:t xml:space="preserve"> or proceeding</w:t>
      </w:r>
      <w:r w:rsidR="006A2565">
        <w:rPr>
          <w:sz w:val="20"/>
          <w:szCs w:val="20"/>
        </w:rPr>
        <w:t>.</w:t>
      </w:r>
      <w:proofErr w:type="gramEnd"/>
      <w:r w:rsidR="006A2565">
        <w:rPr>
          <w:sz w:val="20"/>
          <w:szCs w:val="20"/>
        </w:rPr>
        <w:t xml:space="preserve"> </w:t>
      </w:r>
    </w:p>
    <w:p w14:paraId="64CB78BF" w14:textId="77777777" w:rsidR="00B45A56" w:rsidRDefault="00B45A56" w:rsidP="00805C8E">
      <w:pPr>
        <w:pStyle w:val="Sinespaciado"/>
        <w:spacing w:after="240"/>
        <w:ind w:left="360"/>
        <w:jc w:val="both"/>
        <w:rPr>
          <w:sz w:val="20"/>
          <w:szCs w:val="20"/>
        </w:rPr>
      </w:pPr>
    </w:p>
    <w:p w14:paraId="4252311E" w14:textId="4493E377" w:rsidR="006039D6" w:rsidRDefault="006039D6">
      <w:pPr>
        <w:rPr>
          <w:sz w:val="20"/>
          <w:szCs w:val="20"/>
        </w:rPr>
      </w:pPr>
      <w:r>
        <w:rPr>
          <w:sz w:val="20"/>
          <w:szCs w:val="20"/>
        </w:rPr>
        <w:br w:type="page"/>
      </w:r>
    </w:p>
    <w:p w14:paraId="107D2FB0" w14:textId="77777777" w:rsidR="006039D6" w:rsidRDefault="006039D6" w:rsidP="00805C8E">
      <w:pPr>
        <w:pStyle w:val="Sinespaciado"/>
        <w:spacing w:after="240"/>
        <w:ind w:left="360"/>
        <w:jc w:val="both"/>
        <w:rPr>
          <w:sz w:val="20"/>
          <w:szCs w:val="20"/>
        </w:rPr>
        <w:sectPr w:rsidR="006039D6" w:rsidSect="00FA0B98">
          <w:type w:val="continuous"/>
          <w:pgSz w:w="12240" w:h="15840"/>
          <w:pgMar w:top="1440" w:right="900" w:bottom="1440" w:left="900" w:header="720" w:footer="720" w:gutter="0"/>
          <w:cols w:num="2" w:space="720"/>
          <w:docGrid w:linePitch="360"/>
        </w:sectPr>
      </w:pPr>
    </w:p>
    <w:p w14:paraId="2D9B35DA" w14:textId="77777777" w:rsidR="006039D6" w:rsidRPr="00A27A7B" w:rsidRDefault="006039D6" w:rsidP="006039D6">
      <w:pPr>
        <w:pStyle w:val="Sinespaciado"/>
        <w:rPr>
          <w:sz w:val="16"/>
          <w:szCs w:val="16"/>
        </w:rPr>
      </w:pPr>
      <w:r w:rsidRPr="0059657A">
        <w:rPr>
          <w:b/>
          <w:sz w:val="20"/>
          <w:szCs w:val="20"/>
        </w:rPr>
        <w:lastRenderedPageBreak/>
        <w:t>ELECTRONIC SIGNING OF AGREEMENT</w:t>
      </w:r>
    </w:p>
    <w:p w14:paraId="366DA78A" w14:textId="77777777" w:rsidR="006039D6" w:rsidRPr="00DA6A30" w:rsidRDefault="006039D6" w:rsidP="006039D6">
      <w:pPr>
        <w:pStyle w:val="Sinespaciado"/>
        <w:ind w:left="360"/>
        <w:jc w:val="both"/>
        <w:rPr>
          <w:sz w:val="16"/>
          <w:szCs w:val="16"/>
        </w:rPr>
      </w:pPr>
    </w:p>
    <w:p w14:paraId="27C12D94" w14:textId="77777777" w:rsidR="006039D6" w:rsidRPr="00DA6A30" w:rsidRDefault="006039D6" w:rsidP="006039D6">
      <w:pPr>
        <w:pStyle w:val="Sinespaciado"/>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17" w:history="1">
        <w:r w:rsidRPr="00DA6A30">
          <w:rPr>
            <w:rStyle w:val="Hipervnculo"/>
            <w:sz w:val="16"/>
            <w:szCs w:val="16"/>
          </w:rPr>
          <w:t>Electronic Signatures in Global and National Commerce Act</w:t>
        </w:r>
      </w:hyperlink>
      <w:r w:rsidRPr="00DA6A30">
        <w:rPr>
          <w:sz w:val="16"/>
          <w:szCs w:val="16"/>
        </w:rPr>
        <w:t xml:space="preserve"> (</w:t>
      </w:r>
      <w:hyperlink r:id="rId18" w:history="1">
        <w:r w:rsidRPr="00DA6A30">
          <w:rPr>
            <w:rStyle w:val="Hipervnculo"/>
            <w:sz w:val="16"/>
            <w:szCs w:val="16"/>
          </w:rPr>
          <w:t xml:space="preserve">ESIGN, </w:t>
        </w:r>
        <w:proofErr w:type="spellStart"/>
        <w:r w:rsidRPr="00DA6A30">
          <w:rPr>
            <w:rStyle w:val="Hipervnculo"/>
            <w:sz w:val="16"/>
            <w:szCs w:val="16"/>
          </w:rPr>
          <w:t>Pub.L</w:t>
        </w:r>
        <w:proofErr w:type="spellEnd"/>
        <w:r w:rsidRPr="00DA6A30">
          <w:rPr>
            <w:rStyle w:val="Hipervnculo"/>
            <w:sz w:val="16"/>
            <w:szCs w:val="16"/>
          </w:rPr>
          <w:t>. 106-229, 14 Stat.464</w:t>
        </w:r>
      </w:hyperlink>
      <w:r w:rsidRPr="00DA6A30">
        <w:rPr>
          <w:sz w:val="16"/>
          <w:szCs w:val="16"/>
        </w:rPr>
        <w:t xml:space="preserve">, enacted June 30, 2000, </w:t>
      </w:r>
      <w:hyperlink r:id="rId19" w:history="1">
        <w:r w:rsidRPr="00DA6A30">
          <w:rPr>
            <w:rStyle w:val="Hipervnculo"/>
            <w:sz w:val="16"/>
            <w:szCs w:val="16"/>
          </w:rPr>
          <w:t>15 U.S.C. Ch. 96</w:t>
        </w:r>
      </w:hyperlink>
      <w:r w:rsidRPr="00DA6A30">
        <w:rPr>
          <w:sz w:val="16"/>
          <w:szCs w:val="16"/>
        </w:rPr>
        <w:t>).</w:t>
      </w:r>
    </w:p>
    <w:p w14:paraId="38FE5571" w14:textId="77777777" w:rsidR="006039D6" w:rsidRDefault="006039D6" w:rsidP="006039D6">
      <w:pPr>
        <w:pStyle w:val="Sinespaciado"/>
        <w:jc w:val="both"/>
        <w:rPr>
          <w:b/>
          <w:sz w:val="16"/>
          <w:szCs w:val="16"/>
        </w:rPr>
      </w:pPr>
    </w:p>
    <w:p w14:paraId="10209F41" w14:textId="77777777" w:rsidR="006039D6" w:rsidRDefault="006039D6" w:rsidP="006039D6">
      <w:pPr>
        <w:pStyle w:val="Sinespaciado"/>
        <w:jc w:val="both"/>
        <w:rPr>
          <w:b/>
          <w:sz w:val="16"/>
          <w:szCs w:val="16"/>
        </w:rPr>
      </w:pPr>
      <w:r w:rsidRPr="00DA6A30">
        <w:rPr>
          <w:b/>
          <w:sz w:val="16"/>
          <w:szCs w:val="16"/>
        </w:rPr>
        <w:t xml:space="preserve">IN WITNESS WHEREOF, the parties hereto have duly electronically executed </w:t>
      </w:r>
      <w:proofErr w:type="gramStart"/>
      <w:r w:rsidRPr="00DA6A30">
        <w:rPr>
          <w:b/>
          <w:sz w:val="16"/>
          <w:szCs w:val="16"/>
        </w:rPr>
        <w:t>this</w:t>
      </w:r>
      <w:proofErr w:type="gramEnd"/>
      <w:r w:rsidRPr="00DA6A30">
        <w:rPr>
          <w:b/>
          <w:sz w:val="16"/>
          <w:szCs w:val="16"/>
        </w:rPr>
        <w:t xml:space="preserve"> Agreement effective the last date signed.</w:t>
      </w:r>
    </w:p>
    <w:p w14:paraId="4E8A33DD" w14:textId="77777777" w:rsidR="006039D6" w:rsidRPr="00DA6A30" w:rsidRDefault="006039D6" w:rsidP="006039D6">
      <w:pPr>
        <w:pStyle w:val="Sinespaciado"/>
        <w:jc w:val="both"/>
        <w:rPr>
          <w:sz w:val="16"/>
          <w:szCs w:val="16"/>
        </w:rPr>
      </w:pPr>
    </w:p>
    <w:p w14:paraId="26F4886B" w14:textId="406974D4" w:rsidR="006039D6" w:rsidRDefault="006039D6" w:rsidP="006039D6">
      <w:pPr>
        <w:pStyle w:val="Sinespaciado"/>
        <w:jc w:val="both"/>
        <w:rPr>
          <w:b/>
          <w:sz w:val="20"/>
          <w:szCs w:val="20"/>
        </w:rPr>
      </w:pPr>
      <w:r w:rsidRPr="00A27A7B">
        <w:rPr>
          <w:b/>
          <w:sz w:val="20"/>
          <w:szCs w:val="20"/>
          <w:u w:val="single"/>
        </w:rPr>
        <w:t>AUTHOR INFORMATION</w:t>
      </w:r>
      <w:r w:rsidRPr="00A27A7B">
        <w:rPr>
          <w:b/>
          <w:sz w:val="20"/>
          <w:szCs w:val="20"/>
        </w:rPr>
        <w:t>:</w:t>
      </w:r>
    </w:p>
    <w:p w14:paraId="28B3CB2C" w14:textId="77777777" w:rsidR="004508BB" w:rsidRDefault="004508BB" w:rsidP="006039D6">
      <w:pPr>
        <w:pStyle w:val="Sinespaciado"/>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C522EA" w:rsidRPr="00140734" w14:paraId="33995493" w14:textId="77777777" w:rsidTr="00FC7D8A">
        <w:trPr>
          <w:trHeight w:val="547"/>
        </w:trPr>
        <w:tc>
          <w:tcPr>
            <w:tcW w:w="839" w:type="dxa"/>
            <w:gridSpan w:val="2"/>
            <w:tcBorders>
              <w:top w:val="thinThickSmallGap" w:sz="24" w:space="0" w:color="auto"/>
            </w:tcBorders>
            <w:vAlign w:val="center"/>
          </w:tcPr>
          <w:p w14:paraId="6BE683E8" w14:textId="77777777" w:rsidR="00C522EA" w:rsidRPr="00140734" w:rsidRDefault="00C522EA" w:rsidP="00FC7D8A">
            <w:pPr>
              <w:pStyle w:val="Sinespaciado"/>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055F49A8"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{{*name_es_:signer1                                                                                                                                                          }}</w:t>
            </w:r>
          </w:p>
        </w:tc>
      </w:tr>
      <w:tr w:rsidR="00C522EA" w:rsidRPr="00140734" w14:paraId="050ABEA8" w14:textId="77777777" w:rsidTr="00FC7D8A">
        <w:trPr>
          <w:trHeight w:val="72"/>
        </w:trPr>
        <w:tc>
          <w:tcPr>
            <w:tcW w:w="10728" w:type="dxa"/>
            <w:gridSpan w:val="26"/>
            <w:vAlign w:val="center"/>
          </w:tcPr>
          <w:p w14:paraId="1C4E5B21" w14:textId="77777777" w:rsidR="00C522EA" w:rsidRPr="00140734" w:rsidRDefault="00C522EA" w:rsidP="00FC7D8A">
            <w:pPr>
              <w:pStyle w:val="Sinespaciado"/>
              <w:rPr>
                <w:b/>
                <w:sz w:val="20"/>
                <w:szCs w:val="20"/>
                <w:u w:val="single"/>
              </w:rPr>
            </w:pPr>
          </w:p>
        </w:tc>
      </w:tr>
      <w:tr w:rsidR="00C522EA" w:rsidRPr="00140734" w14:paraId="047FEF0A" w14:textId="77777777" w:rsidTr="00FC7D8A">
        <w:trPr>
          <w:trHeight w:val="460"/>
        </w:trPr>
        <w:tc>
          <w:tcPr>
            <w:tcW w:w="1715" w:type="dxa"/>
            <w:gridSpan w:val="8"/>
            <w:vAlign w:val="center"/>
          </w:tcPr>
          <w:p w14:paraId="0840F951" w14:textId="77777777" w:rsidR="00C522EA" w:rsidRPr="00140734" w:rsidRDefault="00C522EA" w:rsidP="00FC7D8A">
            <w:pPr>
              <w:pStyle w:val="Sinespaciado"/>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3FA95A70" w14:textId="77777777" w:rsidR="00C522EA" w:rsidRPr="00140734" w:rsidRDefault="00C522EA" w:rsidP="00FC7D8A">
            <w:pPr>
              <w:pStyle w:val="Sinespaciado"/>
              <w:ind w:left="1260" w:hanging="1260"/>
              <w:rPr>
                <w:sz w:val="20"/>
                <w:szCs w:val="20"/>
              </w:rPr>
            </w:pPr>
            <w:r w:rsidRPr="00140734">
              <w:rPr>
                <w:sz w:val="20"/>
                <w:szCs w:val="20"/>
              </w:rPr>
              <w:t xml:space="preserve">Royalty Statements and any non-electronic monetary payments </w:t>
            </w:r>
            <w:proofErr w:type="gramStart"/>
            <w:r w:rsidRPr="00140734">
              <w:rPr>
                <w:b/>
                <w:i/>
                <w:sz w:val="20"/>
                <w:szCs w:val="20"/>
              </w:rPr>
              <w:t>will be sent</w:t>
            </w:r>
            <w:proofErr w:type="gramEnd"/>
            <w:r w:rsidRPr="00140734">
              <w:rPr>
                <w:b/>
                <w:i/>
                <w:sz w:val="20"/>
                <w:szCs w:val="20"/>
              </w:rPr>
              <w:t xml:space="preserve"> to your permanent domicile.</w:t>
            </w:r>
            <w:r w:rsidRPr="00140734">
              <w:rPr>
                <w:sz w:val="20"/>
                <w:szCs w:val="20"/>
              </w:rPr>
              <w:t xml:space="preserve">  </w:t>
            </w:r>
          </w:p>
          <w:p w14:paraId="5EFF5580" w14:textId="77777777" w:rsidR="00C522EA" w:rsidRPr="00140734" w:rsidRDefault="00C522EA" w:rsidP="00FC7D8A">
            <w:pPr>
              <w:pStyle w:val="Sinespaciado"/>
              <w:rPr>
                <w:b/>
                <w:sz w:val="20"/>
                <w:szCs w:val="20"/>
              </w:rPr>
            </w:pPr>
            <w:proofErr w:type="gramStart"/>
            <w:r w:rsidRPr="00140734">
              <w:rPr>
                <w:sz w:val="20"/>
                <w:szCs w:val="20"/>
              </w:rPr>
              <w:t>Also</w:t>
            </w:r>
            <w:proofErr w:type="gramEnd"/>
            <w:r w:rsidRPr="00140734">
              <w:rPr>
                <w:sz w:val="20"/>
                <w:szCs w:val="20"/>
              </w:rPr>
              <w:t xml:space="preserve">, we prefer to send all correspondence sent via postal services and complimentary copies to this location.  </w:t>
            </w:r>
          </w:p>
        </w:tc>
      </w:tr>
      <w:tr w:rsidR="00C522EA" w:rsidRPr="00140734" w14:paraId="55586CDF" w14:textId="77777777" w:rsidTr="00FC7D8A">
        <w:trPr>
          <w:trHeight w:val="460"/>
        </w:trPr>
        <w:tc>
          <w:tcPr>
            <w:tcW w:w="10728" w:type="dxa"/>
            <w:gridSpan w:val="26"/>
            <w:vAlign w:val="bottom"/>
          </w:tcPr>
          <w:p w14:paraId="3B01F673" w14:textId="77777777" w:rsidR="00C522EA" w:rsidRPr="00140734" w:rsidRDefault="00C522EA" w:rsidP="00FC7D8A">
            <w:pPr>
              <w:pStyle w:val="Sinespaciado"/>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C522EA" w:rsidRPr="00140734" w14:paraId="25A0BB70" w14:textId="77777777" w:rsidTr="00FC7D8A">
        <w:trPr>
          <w:trHeight w:val="547"/>
        </w:trPr>
        <w:tc>
          <w:tcPr>
            <w:tcW w:w="839" w:type="dxa"/>
            <w:gridSpan w:val="2"/>
            <w:vAlign w:val="center"/>
          </w:tcPr>
          <w:p w14:paraId="3C5591B6" w14:textId="77777777" w:rsidR="00C522EA" w:rsidRPr="00140734" w:rsidRDefault="00C522EA" w:rsidP="00FC7D8A">
            <w:pPr>
              <w:pStyle w:val="Sinespaciado"/>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39C3BFC5"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{{*permadd_es_:signer1                                                                                                                                                     }}</w:t>
            </w:r>
          </w:p>
        </w:tc>
      </w:tr>
      <w:tr w:rsidR="00C522EA" w:rsidRPr="00140734" w14:paraId="10954CA3" w14:textId="77777777" w:rsidTr="00FC7D8A">
        <w:trPr>
          <w:trHeight w:val="547"/>
        </w:trPr>
        <w:tc>
          <w:tcPr>
            <w:tcW w:w="855" w:type="dxa"/>
            <w:gridSpan w:val="3"/>
            <w:vAlign w:val="center"/>
          </w:tcPr>
          <w:p w14:paraId="22438D7C" w14:textId="77777777" w:rsidR="00C522EA" w:rsidRPr="00140734" w:rsidRDefault="00C522EA" w:rsidP="00FC7D8A">
            <w:pPr>
              <w:pStyle w:val="Sinespaciado"/>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49780B4"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133124C7" w14:textId="77777777" w:rsidR="00C522EA" w:rsidRDefault="00C522EA" w:rsidP="00FC7D8A">
            <w:pPr>
              <w:pStyle w:val="Sinespaciado"/>
              <w:rPr>
                <w:b/>
                <w:sz w:val="20"/>
                <w:szCs w:val="20"/>
              </w:rPr>
            </w:pPr>
            <w:r w:rsidRPr="00140734">
              <w:rPr>
                <w:b/>
                <w:sz w:val="20"/>
                <w:szCs w:val="20"/>
              </w:rPr>
              <w:t>State/</w:t>
            </w:r>
          </w:p>
          <w:p w14:paraId="5F5CA049" w14:textId="77777777" w:rsidR="00C522EA" w:rsidRPr="00140734" w:rsidRDefault="00C522EA" w:rsidP="00FC7D8A">
            <w:pPr>
              <w:pStyle w:val="Sinespaciado"/>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7F7E00FC"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1FF8B60A" w14:textId="77777777" w:rsidR="00C522EA" w:rsidRPr="00140734" w:rsidRDefault="00C522EA" w:rsidP="00FC7D8A">
            <w:pPr>
              <w:pStyle w:val="Sinespaciado"/>
              <w:rPr>
                <w:b/>
                <w:sz w:val="20"/>
                <w:szCs w:val="20"/>
              </w:rPr>
            </w:pPr>
            <w:r w:rsidRPr="00140734">
              <w:rPr>
                <w:b/>
                <w:sz w:val="20"/>
                <w:szCs w:val="20"/>
              </w:rPr>
              <w:t>Zip/Postal Code:</w:t>
            </w:r>
          </w:p>
        </w:tc>
        <w:tc>
          <w:tcPr>
            <w:tcW w:w="2211" w:type="dxa"/>
            <w:tcBorders>
              <w:top w:val="nil"/>
              <w:bottom w:val="single" w:sz="4" w:space="0" w:color="auto"/>
            </w:tcBorders>
            <w:vAlign w:val="center"/>
          </w:tcPr>
          <w:p w14:paraId="236C6617"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{{*zip_es_:signer1}}</w:t>
            </w:r>
          </w:p>
        </w:tc>
      </w:tr>
      <w:tr w:rsidR="00C522EA" w:rsidRPr="00140734" w14:paraId="358EBF19" w14:textId="77777777" w:rsidTr="00FC7D8A">
        <w:trPr>
          <w:trHeight w:val="547"/>
        </w:trPr>
        <w:tc>
          <w:tcPr>
            <w:tcW w:w="1013" w:type="dxa"/>
            <w:gridSpan w:val="4"/>
            <w:vAlign w:val="center"/>
          </w:tcPr>
          <w:p w14:paraId="4AA9B93E" w14:textId="77777777" w:rsidR="00C522EA" w:rsidRPr="00140734" w:rsidRDefault="00C522EA" w:rsidP="00FC7D8A">
            <w:pPr>
              <w:pStyle w:val="Sinespaciado"/>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6C3469EB"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31D059E1" w14:textId="77777777" w:rsidR="00C522EA" w:rsidRPr="00140734" w:rsidRDefault="00C522EA" w:rsidP="00FC7D8A">
            <w:pPr>
              <w:pStyle w:val="Sinespaciado"/>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2114C9CF"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{{*citizenship_es_:signer1                                         }}</w:t>
            </w:r>
          </w:p>
        </w:tc>
      </w:tr>
      <w:tr w:rsidR="00C522EA" w:rsidRPr="00140734" w14:paraId="7DF99162" w14:textId="77777777" w:rsidTr="00FC7D8A">
        <w:trPr>
          <w:trHeight w:val="547"/>
        </w:trPr>
        <w:tc>
          <w:tcPr>
            <w:tcW w:w="1626" w:type="dxa"/>
            <w:gridSpan w:val="7"/>
            <w:vAlign w:val="center"/>
          </w:tcPr>
          <w:p w14:paraId="40460510" w14:textId="77777777" w:rsidR="00C522EA" w:rsidRPr="00140734" w:rsidRDefault="00C522EA" w:rsidP="00FC7D8A">
            <w:pPr>
              <w:pStyle w:val="Sinespaciado"/>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593D0EA1"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16670BD6" w14:textId="77777777" w:rsidR="00C522EA" w:rsidRPr="00140734" w:rsidRDefault="00C522EA" w:rsidP="00FC7D8A">
            <w:pPr>
              <w:pStyle w:val="Sinespaciado"/>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0A3DBFF3"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{{altphone_es_:signer1                             }}</w:t>
            </w:r>
          </w:p>
        </w:tc>
      </w:tr>
      <w:tr w:rsidR="00C522EA" w:rsidRPr="00140734" w14:paraId="04C1E8EA" w14:textId="77777777" w:rsidTr="00FC7D8A">
        <w:trPr>
          <w:trHeight w:val="547"/>
        </w:trPr>
        <w:tc>
          <w:tcPr>
            <w:tcW w:w="733" w:type="dxa"/>
            <w:vAlign w:val="center"/>
          </w:tcPr>
          <w:p w14:paraId="6A4B6113" w14:textId="77777777" w:rsidR="00C522EA" w:rsidRPr="00140734" w:rsidRDefault="00C522EA" w:rsidP="00FC7D8A">
            <w:pPr>
              <w:pStyle w:val="Sinespaciado"/>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68D7F522"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3FE41462" w14:textId="77777777" w:rsidR="00C522EA" w:rsidRPr="00140734" w:rsidRDefault="00C522EA" w:rsidP="00FC7D8A">
            <w:pPr>
              <w:pStyle w:val="Sinespaciado"/>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2BEED72F"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{{*email_es_:signer1                                                                                  }}</w:t>
            </w:r>
          </w:p>
        </w:tc>
      </w:tr>
      <w:tr w:rsidR="00C522EA" w:rsidRPr="00140734" w14:paraId="0F3B412C" w14:textId="77777777" w:rsidTr="00FC7D8A">
        <w:trPr>
          <w:trHeight w:val="368"/>
        </w:trPr>
        <w:tc>
          <w:tcPr>
            <w:tcW w:w="10728" w:type="dxa"/>
            <w:gridSpan w:val="26"/>
            <w:vAlign w:val="bottom"/>
          </w:tcPr>
          <w:p w14:paraId="1E110D63" w14:textId="77777777" w:rsidR="00C522EA" w:rsidRPr="00140734" w:rsidRDefault="00C522EA" w:rsidP="00FC7D8A">
            <w:pPr>
              <w:pStyle w:val="Sinespaciado"/>
              <w:rPr>
                <w:sz w:val="16"/>
                <w:szCs w:val="16"/>
              </w:rPr>
            </w:pPr>
            <w:r w:rsidRPr="00140734">
              <w:rPr>
                <w:sz w:val="16"/>
                <w:szCs w:val="16"/>
              </w:rPr>
              <w:t>-----------------------------------------------------------------------------------------------------------------------------------------------------------------------------------------------------</w:t>
            </w:r>
          </w:p>
        </w:tc>
      </w:tr>
      <w:tr w:rsidR="00C522EA" w:rsidRPr="00140734" w14:paraId="1562B6AF" w14:textId="77777777" w:rsidTr="00FC7D8A">
        <w:trPr>
          <w:trHeight w:val="359"/>
        </w:trPr>
        <w:tc>
          <w:tcPr>
            <w:tcW w:w="3168" w:type="dxa"/>
            <w:gridSpan w:val="9"/>
            <w:vAlign w:val="center"/>
          </w:tcPr>
          <w:p w14:paraId="6F3FDCEB" w14:textId="77777777" w:rsidR="00C522EA" w:rsidRPr="00140734" w:rsidRDefault="00C522EA" w:rsidP="00FC7D8A">
            <w:pPr>
              <w:pStyle w:val="Sinespaciado"/>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000B1C76" w14:textId="77777777" w:rsidR="00C522EA" w:rsidRPr="00140734" w:rsidRDefault="00C522EA" w:rsidP="00FC7D8A">
            <w:pPr>
              <w:pStyle w:val="Sinespaciado"/>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454F7C5C" w14:textId="77777777" w:rsidR="00C522EA" w:rsidRPr="00F25E61" w:rsidRDefault="00C522EA" w:rsidP="00FC7D8A">
            <w:pPr>
              <w:pStyle w:val="Sinespaciado"/>
              <w:ind w:left="342" w:hanging="342"/>
              <w:jc w:val="center"/>
              <w:rPr>
                <w:b/>
                <w:color w:val="FFFFFF" w:themeColor="background1"/>
                <w:sz w:val="20"/>
                <w:szCs w:val="20"/>
              </w:rPr>
            </w:pPr>
            <w:r w:rsidRPr="00F25E61">
              <w:rPr>
                <w:b/>
                <w:color w:val="FFFFFF" w:themeColor="background1"/>
                <w:sz w:val="20"/>
                <w:szCs w:val="20"/>
              </w:rPr>
              <w:t>{{[]_es_:signer1}}</w:t>
            </w:r>
          </w:p>
        </w:tc>
      </w:tr>
      <w:tr w:rsidR="00C522EA" w:rsidRPr="00140734" w14:paraId="1ED24C16" w14:textId="77777777" w:rsidTr="00FC7D8A">
        <w:trPr>
          <w:trHeight w:val="547"/>
        </w:trPr>
        <w:tc>
          <w:tcPr>
            <w:tcW w:w="1179" w:type="dxa"/>
            <w:gridSpan w:val="6"/>
            <w:vAlign w:val="center"/>
          </w:tcPr>
          <w:p w14:paraId="07070FD9" w14:textId="77777777" w:rsidR="00C522EA" w:rsidRPr="00140734" w:rsidRDefault="00C522EA" w:rsidP="00FC7D8A">
            <w:pPr>
              <w:pStyle w:val="Sinespaciado"/>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34F7BB1E"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{{busaff_es_:signer1                                                                                                                                                  }}</w:t>
            </w:r>
          </w:p>
        </w:tc>
      </w:tr>
      <w:tr w:rsidR="00C522EA" w:rsidRPr="00140734" w14:paraId="7465760D" w14:textId="77777777" w:rsidTr="00FC7D8A">
        <w:trPr>
          <w:trHeight w:val="547"/>
        </w:trPr>
        <w:tc>
          <w:tcPr>
            <w:tcW w:w="1179" w:type="dxa"/>
            <w:gridSpan w:val="6"/>
            <w:vAlign w:val="center"/>
          </w:tcPr>
          <w:p w14:paraId="04BDA7D6" w14:textId="77777777" w:rsidR="00C522EA" w:rsidRPr="00140734" w:rsidRDefault="00C522EA" w:rsidP="00FC7D8A">
            <w:pPr>
              <w:pStyle w:val="Sinespaciado"/>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7ADC66EC"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{{busaffadd_es_:signer1                                                                                                                                              }}</w:t>
            </w:r>
          </w:p>
        </w:tc>
      </w:tr>
      <w:tr w:rsidR="00C522EA" w:rsidRPr="00140734" w14:paraId="7852337F" w14:textId="77777777" w:rsidTr="00FC7D8A">
        <w:trPr>
          <w:trHeight w:val="547"/>
        </w:trPr>
        <w:tc>
          <w:tcPr>
            <w:tcW w:w="855" w:type="dxa"/>
            <w:gridSpan w:val="3"/>
            <w:vAlign w:val="center"/>
          </w:tcPr>
          <w:p w14:paraId="736EB68C" w14:textId="77777777" w:rsidR="00C522EA" w:rsidRPr="00140734" w:rsidRDefault="00C522EA" w:rsidP="00FC7D8A">
            <w:pPr>
              <w:pStyle w:val="Sinespaciado"/>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795E135D"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2919D664" w14:textId="77777777" w:rsidR="00C522EA" w:rsidRPr="00140734" w:rsidRDefault="00C522EA" w:rsidP="00FC7D8A">
            <w:pPr>
              <w:pStyle w:val="Sinespaciado"/>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5F427AB1"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1469B344" w14:textId="77777777" w:rsidR="00C522EA" w:rsidRPr="00140734" w:rsidRDefault="00C522EA" w:rsidP="00FC7D8A">
            <w:pPr>
              <w:pStyle w:val="Sinespaciado"/>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360EFED0"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{{buszip_es_:signer1}}</w:t>
            </w:r>
          </w:p>
        </w:tc>
      </w:tr>
      <w:tr w:rsidR="00C522EA" w:rsidRPr="00140734" w14:paraId="6C145A1E" w14:textId="77777777" w:rsidTr="00FC7D8A">
        <w:trPr>
          <w:trHeight w:val="547"/>
        </w:trPr>
        <w:tc>
          <w:tcPr>
            <w:tcW w:w="1098" w:type="dxa"/>
            <w:gridSpan w:val="5"/>
            <w:vAlign w:val="center"/>
          </w:tcPr>
          <w:p w14:paraId="048E8959" w14:textId="77777777" w:rsidR="00C522EA" w:rsidRPr="00140734" w:rsidRDefault="00C522EA" w:rsidP="00FC7D8A">
            <w:pPr>
              <w:pStyle w:val="Sinespaciado"/>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6B37D8B2" w14:textId="77777777" w:rsidR="00C522EA" w:rsidRPr="00F25E61" w:rsidRDefault="00C522EA" w:rsidP="00FC7D8A">
            <w:pPr>
              <w:pStyle w:val="Sinespaciado"/>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58811BCD" w14:textId="77777777" w:rsidR="00C522EA" w:rsidRPr="00140734" w:rsidRDefault="00C522EA" w:rsidP="00FC7D8A">
            <w:pPr>
              <w:pStyle w:val="Sinespaciado"/>
              <w:rPr>
                <w:sz w:val="20"/>
                <w:szCs w:val="20"/>
              </w:rPr>
            </w:pPr>
          </w:p>
        </w:tc>
      </w:tr>
      <w:tr w:rsidR="00C522EA" w:rsidRPr="00140734" w14:paraId="16F14E71" w14:textId="77777777" w:rsidTr="00FC7D8A">
        <w:trPr>
          <w:trHeight w:val="135"/>
        </w:trPr>
        <w:tc>
          <w:tcPr>
            <w:tcW w:w="3720" w:type="dxa"/>
            <w:gridSpan w:val="12"/>
            <w:tcBorders>
              <w:bottom w:val="thinThickSmallGap" w:sz="24" w:space="0" w:color="auto"/>
            </w:tcBorders>
            <w:vAlign w:val="center"/>
          </w:tcPr>
          <w:p w14:paraId="63D21826" w14:textId="77777777" w:rsidR="00C522EA" w:rsidRPr="00140734" w:rsidRDefault="00C522EA" w:rsidP="00FC7D8A">
            <w:pPr>
              <w:pStyle w:val="Sinespaciado"/>
              <w:rPr>
                <w:b/>
                <w:sz w:val="20"/>
                <w:szCs w:val="20"/>
              </w:rPr>
            </w:pPr>
          </w:p>
        </w:tc>
        <w:tc>
          <w:tcPr>
            <w:tcW w:w="7008" w:type="dxa"/>
            <w:gridSpan w:val="14"/>
            <w:tcBorders>
              <w:bottom w:val="thinThickSmallGap" w:sz="24" w:space="0" w:color="auto"/>
            </w:tcBorders>
            <w:vAlign w:val="center"/>
          </w:tcPr>
          <w:p w14:paraId="0DF54F56" w14:textId="77777777" w:rsidR="00C522EA" w:rsidRPr="00140734" w:rsidRDefault="00C522EA" w:rsidP="00FC7D8A">
            <w:pPr>
              <w:pStyle w:val="Sinespaciado"/>
              <w:rPr>
                <w:sz w:val="20"/>
                <w:szCs w:val="20"/>
              </w:rPr>
            </w:pPr>
          </w:p>
        </w:tc>
      </w:tr>
      <w:tr w:rsidR="00C522EA" w:rsidRPr="00140734" w14:paraId="648F8629" w14:textId="77777777" w:rsidTr="00FC7D8A">
        <w:trPr>
          <w:trHeight w:val="873"/>
        </w:trPr>
        <w:tc>
          <w:tcPr>
            <w:tcW w:w="6756" w:type="dxa"/>
            <w:gridSpan w:val="20"/>
            <w:tcBorders>
              <w:top w:val="thinThickSmallGap" w:sz="24" w:space="0" w:color="auto"/>
              <w:bottom w:val="single" w:sz="4" w:space="0" w:color="auto"/>
              <w:right w:val="nil"/>
            </w:tcBorders>
            <w:vAlign w:val="center"/>
          </w:tcPr>
          <w:p w14:paraId="425B015E" w14:textId="77777777" w:rsidR="00C522EA" w:rsidRPr="00F25E61" w:rsidRDefault="00C522EA" w:rsidP="00FC7D8A">
            <w:pPr>
              <w:pStyle w:val="Sinespaciado"/>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38505575" w14:textId="77777777" w:rsidR="00C522EA" w:rsidRPr="00140734" w:rsidRDefault="00C522EA" w:rsidP="00FC7D8A">
            <w:pPr>
              <w:pStyle w:val="Sinespaciado"/>
              <w:jc w:val="center"/>
              <w:rPr>
                <w:sz w:val="18"/>
                <w:szCs w:val="18"/>
              </w:rPr>
            </w:pPr>
          </w:p>
        </w:tc>
        <w:tc>
          <w:tcPr>
            <w:tcW w:w="3307" w:type="dxa"/>
            <w:gridSpan w:val="4"/>
            <w:tcBorders>
              <w:top w:val="thinThickSmallGap" w:sz="24" w:space="0" w:color="auto"/>
              <w:left w:val="nil"/>
              <w:bottom w:val="single" w:sz="4" w:space="0" w:color="auto"/>
            </w:tcBorders>
            <w:vAlign w:val="center"/>
          </w:tcPr>
          <w:p w14:paraId="7CEB28F7" w14:textId="77777777" w:rsidR="00C522EA" w:rsidRPr="00F25E61" w:rsidRDefault="00C522EA" w:rsidP="00FC7D8A">
            <w:pPr>
              <w:pStyle w:val="Sinespaciado"/>
              <w:jc w:val="center"/>
              <w:rPr>
                <w:color w:val="FFFFFF" w:themeColor="background1"/>
                <w:sz w:val="18"/>
                <w:szCs w:val="18"/>
              </w:rPr>
            </w:pPr>
            <w:r w:rsidRPr="00F25E61">
              <w:rPr>
                <w:color w:val="FFFFFF" w:themeColor="background1"/>
                <w:sz w:val="18"/>
                <w:szCs w:val="18"/>
              </w:rPr>
              <w:t>{{dte_es_:signer1:date}}</w:t>
            </w:r>
          </w:p>
        </w:tc>
      </w:tr>
      <w:tr w:rsidR="00C522EA" w:rsidRPr="00140734" w14:paraId="5AE36396" w14:textId="77777777" w:rsidTr="00FC7D8A">
        <w:trPr>
          <w:trHeight w:val="260"/>
        </w:trPr>
        <w:tc>
          <w:tcPr>
            <w:tcW w:w="6756" w:type="dxa"/>
            <w:gridSpan w:val="20"/>
            <w:tcBorders>
              <w:top w:val="nil"/>
              <w:bottom w:val="nil"/>
              <w:right w:val="nil"/>
            </w:tcBorders>
            <w:vAlign w:val="center"/>
          </w:tcPr>
          <w:p w14:paraId="711ACB9A" w14:textId="41E9FD05" w:rsidR="00C522EA" w:rsidRPr="00140734" w:rsidRDefault="00023110" w:rsidP="00FC7D8A">
            <w:pPr>
              <w:pStyle w:val="Sinespaciado"/>
              <w:rPr>
                <w:b/>
                <w:sz w:val="16"/>
                <w:szCs w:val="16"/>
              </w:rPr>
            </w:pPr>
            <w:r>
              <w:rPr>
                <w:b/>
                <w:sz w:val="16"/>
                <w:szCs w:val="16"/>
              </w:rPr>
              <w:t>Author’s</w:t>
            </w:r>
            <w:r w:rsidR="00C522EA" w:rsidRPr="00140734">
              <w:rPr>
                <w:b/>
                <w:sz w:val="16"/>
                <w:szCs w:val="16"/>
              </w:rPr>
              <w:t xml:space="preserve"> Signature</w:t>
            </w:r>
          </w:p>
        </w:tc>
        <w:tc>
          <w:tcPr>
            <w:tcW w:w="3972" w:type="dxa"/>
            <w:gridSpan w:val="6"/>
            <w:tcBorders>
              <w:top w:val="nil"/>
              <w:left w:val="nil"/>
              <w:bottom w:val="nil"/>
            </w:tcBorders>
            <w:vAlign w:val="center"/>
          </w:tcPr>
          <w:p w14:paraId="2C01C4B0" w14:textId="77777777" w:rsidR="00C522EA" w:rsidRPr="00140734" w:rsidRDefault="00C522EA" w:rsidP="00FC7D8A">
            <w:pPr>
              <w:pStyle w:val="Sinespaciado"/>
              <w:jc w:val="center"/>
              <w:rPr>
                <w:b/>
                <w:sz w:val="16"/>
                <w:szCs w:val="16"/>
              </w:rPr>
            </w:pPr>
            <w:r w:rsidRPr="00140734">
              <w:rPr>
                <w:b/>
                <w:sz w:val="16"/>
                <w:szCs w:val="16"/>
              </w:rPr>
              <w:t>Date</w:t>
            </w:r>
          </w:p>
        </w:tc>
      </w:tr>
      <w:tr w:rsidR="00C522EA" w:rsidRPr="00140734" w14:paraId="141994FB" w14:textId="77777777" w:rsidTr="00FC7D8A">
        <w:trPr>
          <w:trHeight w:val="711"/>
        </w:trPr>
        <w:tc>
          <w:tcPr>
            <w:tcW w:w="6756" w:type="dxa"/>
            <w:gridSpan w:val="20"/>
            <w:tcBorders>
              <w:top w:val="nil"/>
              <w:bottom w:val="single" w:sz="4" w:space="0" w:color="auto"/>
              <w:right w:val="nil"/>
            </w:tcBorders>
            <w:vAlign w:val="center"/>
          </w:tcPr>
          <w:p w14:paraId="60704E8D" w14:textId="77777777" w:rsidR="00C522EA" w:rsidRPr="00F25E61" w:rsidRDefault="00C522EA" w:rsidP="00FC7D8A">
            <w:pPr>
              <w:pStyle w:val="Sinespaciado"/>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4F8267FD" w14:textId="77777777" w:rsidR="00C522EA" w:rsidRPr="00140734" w:rsidRDefault="00C522EA" w:rsidP="00FC7D8A">
            <w:pPr>
              <w:pStyle w:val="Sinespaciado"/>
              <w:jc w:val="center"/>
              <w:rPr>
                <w:sz w:val="18"/>
                <w:szCs w:val="18"/>
              </w:rPr>
            </w:pPr>
          </w:p>
        </w:tc>
        <w:tc>
          <w:tcPr>
            <w:tcW w:w="3307" w:type="dxa"/>
            <w:gridSpan w:val="4"/>
            <w:tcBorders>
              <w:top w:val="nil"/>
              <w:left w:val="nil"/>
              <w:bottom w:val="single" w:sz="4" w:space="0" w:color="auto"/>
            </w:tcBorders>
            <w:vAlign w:val="center"/>
          </w:tcPr>
          <w:p w14:paraId="58DC3CE9" w14:textId="77777777" w:rsidR="00C522EA" w:rsidRPr="00F25E61" w:rsidRDefault="00C522EA" w:rsidP="00FC7D8A">
            <w:pPr>
              <w:pStyle w:val="Sinespaciado"/>
              <w:jc w:val="center"/>
              <w:rPr>
                <w:color w:val="FFFFFF" w:themeColor="background1"/>
                <w:sz w:val="18"/>
                <w:szCs w:val="18"/>
              </w:rPr>
            </w:pPr>
            <w:r w:rsidRPr="00F25E61">
              <w:rPr>
                <w:color w:val="FFFFFF" w:themeColor="background1"/>
                <w:sz w:val="18"/>
                <w:szCs w:val="18"/>
              </w:rPr>
              <w:t>{{dte_es_:signer3:date}}</w:t>
            </w:r>
          </w:p>
        </w:tc>
      </w:tr>
      <w:tr w:rsidR="00C522EA" w:rsidRPr="00140734" w14:paraId="5FA4BA30" w14:textId="77777777" w:rsidTr="00FC7D8A">
        <w:trPr>
          <w:trHeight w:val="287"/>
        </w:trPr>
        <w:tc>
          <w:tcPr>
            <w:tcW w:w="6756" w:type="dxa"/>
            <w:gridSpan w:val="20"/>
            <w:tcBorders>
              <w:top w:val="nil"/>
              <w:bottom w:val="thickThinSmallGap" w:sz="24" w:space="0" w:color="auto"/>
              <w:right w:val="nil"/>
            </w:tcBorders>
            <w:vAlign w:val="center"/>
          </w:tcPr>
          <w:p w14:paraId="34752EF6" w14:textId="0728336B" w:rsidR="00C522EA" w:rsidRPr="00140734" w:rsidRDefault="00023110" w:rsidP="00FC7D8A">
            <w:pPr>
              <w:pStyle w:val="Default"/>
              <w:rPr>
                <w:b/>
                <w:sz w:val="16"/>
                <w:szCs w:val="16"/>
              </w:rPr>
            </w:pPr>
            <w:r>
              <w:rPr>
                <w:b/>
                <w:bCs/>
                <w:sz w:val="16"/>
                <w:szCs w:val="16"/>
              </w:rPr>
              <w:t>[</w:t>
            </w:r>
            <w:r w:rsidR="008C6B6A">
              <w:rPr>
                <w:b/>
                <w:bCs/>
                <w:sz w:val="16"/>
                <w:szCs w:val="16"/>
              </w:rPr>
              <w:t>Rob Calver</w:t>
            </w:r>
            <w:r>
              <w:rPr>
                <w:b/>
                <w:bCs/>
                <w:sz w:val="16"/>
                <w:szCs w:val="16"/>
              </w:rPr>
              <w:t>], Publisher – [</w:t>
            </w:r>
            <w:r w:rsidR="008C6B6A">
              <w:rPr>
                <w:b/>
                <w:bCs/>
                <w:sz w:val="16"/>
                <w:szCs w:val="16"/>
              </w:rPr>
              <w:t>Statistics</w:t>
            </w:r>
            <w:r>
              <w:rPr>
                <w:b/>
                <w:bCs/>
                <w:sz w:val="16"/>
                <w:szCs w:val="16"/>
              </w:rPr>
              <w:t>]</w:t>
            </w:r>
          </w:p>
        </w:tc>
        <w:tc>
          <w:tcPr>
            <w:tcW w:w="3972" w:type="dxa"/>
            <w:gridSpan w:val="6"/>
            <w:tcBorders>
              <w:top w:val="nil"/>
              <w:left w:val="nil"/>
              <w:bottom w:val="thickThinSmallGap" w:sz="24" w:space="0" w:color="auto"/>
            </w:tcBorders>
            <w:vAlign w:val="center"/>
          </w:tcPr>
          <w:p w14:paraId="0E975BAD" w14:textId="77777777" w:rsidR="00C522EA" w:rsidRPr="00140734" w:rsidRDefault="00C522EA" w:rsidP="00FC7D8A">
            <w:pPr>
              <w:pStyle w:val="Sinespaciado"/>
              <w:jc w:val="center"/>
              <w:rPr>
                <w:b/>
                <w:sz w:val="16"/>
                <w:szCs w:val="16"/>
              </w:rPr>
            </w:pPr>
            <w:r w:rsidRPr="00140734">
              <w:rPr>
                <w:b/>
                <w:sz w:val="16"/>
                <w:szCs w:val="16"/>
              </w:rPr>
              <w:t>Date</w:t>
            </w:r>
          </w:p>
        </w:tc>
      </w:tr>
    </w:tbl>
    <w:p w14:paraId="31B7BBC6" w14:textId="77777777" w:rsidR="006039D6" w:rsidRDefault="006039D6" w:rsidP="006039D6">
      <w:pPr>
        <w:pStyle w:val="Sinespaciado"/>
        <w:spacing w:line="360" w:lineRule="auto"/>
        <w:rPr>
          <w:sz w:val="16"/>
          <w:szCs w:val="16"/>
        </w:rPr>
      </w:pPr>
    </w:p>
    <w:p w14:paraId="7919645C" w14:textId="77777777" w:rsidR="006039D6" w:rsidRDefault="006039D6" w:rsidP="006039D6">
      <w:pPr>
        <w:pStyle w:val="Sinespaciado"/>
        <w:spacing w:line="360" w:lineRule="auto"/>
        <w:ind w:left="360"/>
        <w:jc w:val="center"/>
        <w:rPr>
          <w:sz w:val="16"/>
          <w:szCs w:val="16"/>
        </w:rPr>
      </w:pPr>
      <w:r w:rsidRPr="000A340A">
        <w:rPr>
          <w:sz w:val="16"/>
          <w:szCs w:val="16"/>
        </w:rPr>
        <w:t>Taylor &amp; Francis Group, LLC, 6000 Broken Sound Parkway NW, Suite 300, Boca Raton, FL  33487</w:t>
      </w:r>
    </w:p>
    <w:sectPr w:rsidR="006039D6" w:rsidSect="003F2D46">
      <w:pgSz w:w="12240" w:h="15840"/>
      <w:pgMar w:top="1440" w:right="907" w:bottom="1152"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45943" w14:textId="77777777" w:rsidR="00AB55B4" w:rsidRDefault="00AB55B4" w:rsidP="00D03586">
      <w:pPr>
        <w:pStyle w:val="Piedepgina"/>
      </w:pPr>
      <w:r>
        <w:separator/>
      </w:r>
    </w:p>
  </w:endnote>
  <w:endnote w:type="continuationSeparator" w:id="0">
    <w:p w14:paraId="537B8A97" w14:textId="77777777" w:rsidR="00AB55B4" w:rsidRDefault="00AB55B4" w:rsidP="00D03586">
      <w:pPr>
        <w:pStyle w:val="Piedepgin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one Sans ITC TT">
    <w:altName w:val="Courier New"/>
    <w:charset w:val="00"/>
    <w:family w:val="auto"/>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78409" w14:textId="77777777" w:rsidR="008C6B6A" w:rsidRDefault="008C6B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92AC7" w14:textId="2601FD4E" w:rsidR="00310379" w:rsidRPr="00E0240D" w:rsidRDefault="00026EA3" w:rsidP="00CA5AD5">
    <w:pPr>
      <w:pBdr>
        <w:top w:val="single" w:sz="4" w:space="1" w:color="auto"/>
      </w:pBdr>
      <w:tabs>
        <w:tab w:val="right" w:pos="10440"/>
      </w:tabs>
      <w:rPr>
        <w:sz w:val="18"/>
        <w:szCs w:val="18"/>
      </w:rPr>
    </w:pPr>
    <w:r>
      <w:rPr>
        <w:noProof/>
        <w:sz w:val="18"/>
        <w:szCs w:val="18"/>
        <w:lang w:val="es-CO" w:eastAsia="es-CO"/>
      </w:rPr>
      <mc:AlternateContent>
        <mc:Choice Requires="wps">
          <w:drawing>
            <wp:anchor distT="0" distB="0" distL="114300" distR="114300" simplePos="0" relativeHeight="251656192" behindDoc="0" locked="0" layoutInCell="0" allowOverlap="1" wp14:anchorId="7BA3C044" wp14:editId="3A45968A">
              <wp:simplePos x="0" y="0"/>
              <wp:positionH relativeFrom="page">
                <wp:posOffset>0</wp:posOffset>
              </wp:positionH>
              <wp:positionV relativeFrom="page">
                <wp:posOffset>9601200</wp:posOffset>
              </wp:positionV>
              <wp:extent cx="7772400" cy="266700"/>
              <wp:effectExtent l="0" t="0" r="0" b="0"/>
              <wp:wrapNone/>
              <wp:docPr id="3" name="MSIPCM3b7f4dc99cdea07ce83ad25c" descr="{&quot;HashCode&quot;:15615934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DD3A6D" w14:textId="24C12E7D" w:rsidR="00026EA3" w:rsidRPr="00026EA3" w:rsidRDefault="008C6B6A"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A3C044" id="_x0000_t202" coordsize="21600,21600" o:spt="202" path="m,l,21600r21600,l21600,xe">
              <v:stroke joinstyle="miter"/>
              <v:path gradientshapeok="t" o:connecttype="rect"/>
            </v:shapetype>
            <v:shape id="MSIPCM3b7f4dc99cdea07ce83ad25c" o:spid="_x0000_s1026" type="#_x0000_t202" alt="{&quot;HashCode&quot;:1561593418,&quot;Height&quot;:792.0,&quot;Width&quot;:612.0,&quot;Placement&quot;:&quot;Footer&quot;,&quot;Index&quot;:&quot;Primary&quot;,&quot;Section&quot;:1,&quot;Top&quot;:0.0,&quot;Left&quot;:0.0}" style="position:absolute;margin-left:0;margin-top:756pt;width:612pt;height:21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JiSzyKwAgAARwUAAA4AAAAA&#10;AAAAAAAAAAAALgIAAGRycy9lMm9Eb2MueG1sUEsBAi0AFAAGAAgAAAAhALtA7THcAAAACwEAAA8A&#10;AAAAAAAAAAAAAAAACgUAAGRycy9kb3ducmV2LnhtbFBLBQYAAAAABAAEAPMAAAATBgAAAAA=&#10;" o:allowincell="f" filled="f" stroked="f" strokeweight=".5pt">
              <v:textbox inset="20pt,0,,0">
                <w:txbxContent>
                  <w:p w14:paraId="72DD3A6D" w14:textId="24C12E7D" w:rsidR="00026EA3" w:rsidRPr="00026EA3" w:rsidRDefault="008C6B6A"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Pr>
        <w:sz w:val="18"/>
        <w:szCs w:val="18"/>
      </w:rPr>
      <w:t>Taylor &amp; Francis Group, LLC / CRC Press</w:t>
    </w:r>
    <w:r w:rsidR="00310379" w:rsidRPr="00CA5AD5">
      <w:rPr>
        <w:sz w:val="18"/>
        <w:szCs w:val="18"/>
      </w:rPr>
      <w:t xml:space="preserve"> </w:t>
    </w:r>
    <w:r w:rsidR="00310379">
      <w:rPr>
        <w:sz w:val="18"/>
        <w:szCs w:val="18"/>
      </w:rPr>
      <w:t>Author</w:t>
    </w:r>
    <w:r w:rsidR="00310379" w:rsidRPr="00CA5AD5">
      <w:rPr>
        <w:sz w:val="18"/>
        <w:szCs w:val="18"/>
      </w:rPr>
      <w:t xml:space="preserve"> Agreement</w:t>
    </w:r>
    <w:r w:rsidR="00896E08">
      <w:rPr>
        <w:sz w:val="18"/>
        <w:szCs w:val="18"/>
      </w:rPr>
      <w:t xml:space="preserve"> (v</w:t>
    </w:r>
    <w:r w:rsidR="00623B58">
      <w:rPr>
        <w:sz w:val="18"/>
        <w:szCs w:val="18"/>
      </w:rPr>
      <w:t>12</w:t>
    </w:r>
    <w:r w:rsidR="00896E08">
      <w:rPr>
        <w:sz w:val="18"/>
        <w:szCs w:val="18"/>
      </w:rPr>
      <w:t>.20)</w:t>
    </w:r>
    <w:r w:rsidR="00310379">
      <w:tab/>
    </w:r>
    <w:r w:rsidR="00310379" w:rsidRPr="00E0240D">
      <w:rPr>
        <w:sz w:val="18"/>
        <w:szCs w:val="18"/>
      </w:rPr>
      <w:t xml:space="preserve">Page </w:t>
    </w:r>
    <w:r w:rsidR="008C34D9" w:rsidRPr="00E0240D">
      <w:rPr>
        <w:sz w:val="18"/>
        <w:szCs w:val="18"/>
      </w:rPr>
      <w:fldChar w:fldCharType="begin"/>
    </w:r>
    <w:r w:rsidR="00310379" w:rsidRPr="00E0240D">
      <w:rPr>
        <w:sz w:val="18"/>
        <w:szCs w:val="18"/>
      </w:rPr>
      <w:instrText xml:space="preserve"> PAGE </w:instrText>
    </w:r>
    <w:r w:rsidR="008C34D9" w:rsidRPr="00E0240D">
      <w:rPr>
        <w:sz w:val="18"/>
        <w:szCs w:val="18"/>
      </w:rPr>
      <w:fldChar w:fldCharType="separate"/>
    </w:r>
    <w:r w:rsidR="00BF27E9">
      <w:rPr>
        <w:noProof/>
        <w:sz w:val="18"/>
        <w:szCs w:val="18"/>
      </w:rPr>
      <w:t>7</w:t>
    </w:r>
    <w:r w:rsidR="008C34D9" w:rsidRPr="00E0240D">
      <w:rPr>
        <w:sz w:val="18"/>
        <w:szCs w:val="18"/>
      </w:rPr>
      <w:fldChar w:fldCharType="end"/>
    </w:r>
    <w:r w:rsidR="00310379" w:rsidRPr="00E0240D">
      <w:rPr>
        <w:sz w:val="18"/>
        <w:szCs w:val="18"/>
      </w:rPr>
      <w:t xml:space="preserve"> of </w:t>
    </w:r>
    <w:r w:rsidR="008C34D9" w:rsidRPr="00E0240D">
      <w:rPr>
        <w:sz w:val="18"/>
        <w:szCs w:val="18"/>
      </w:rPr>
      <w:fldChar w:fldCharType="begin"/>
    </w:r>
    <w:r w:rsidR="00310379" w:rsidRPr="00E0240D">
      <w:rPr>
        <w:sz w:val="18"/>
        <w:szCs w:val="18"/>
      </w:rPr>
      <w:instrText xml:space="preserve"> NUMPAGES  </w:instrText>
    </w:r>
    <w:r w:rsidR="008C34D9" w:rsidRPr="00E0240D">
      <w:rPr>
        <w:sz w:val="18"/>
        <w:szCs w:val="18"/>
      </w:rPr>
      <w:fldChar w:fldCharType="separate"/>
    </w:r>
    <w:r w:rsidR="00BF27E9">
      <w:rPr>
        <w:noProof/>
        <w:sz w:val="18"/>
        <w:szCs w:val="18"/>
      </w:rPr>
      <w:t>7</w:t>
    </w:r>
    <w:r w:rsidR="008C34D9" w:rsidRPr="00E0240D">
      <w:rPr>
        <w:sz w:val="18"/>
        <w:szCs w:val="18"/>
      </w:rPr>
      <w:fldChar w:fldCharType="end"/>
    </w:r>
  </w:p>
  <w:p w14:paraId="3C7AE810" w14:textId="77777777" w:rsidR="00310379" w:rsidRDefault="00310379" w:rsidP="00E0240D">
    <w:pPr>
      <w:pStyle w:val="Piedepgina"/>
      <w:tabs>
        <w:tab w:val="clear" w:pos="4320"/>
        <w:tab w:val="clear" w:pos="864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30" w:type="dxa"/>
      <w:tblInd w:w="108" w:type="dxa"/>
      <w:tblLook w:val="01E0" w:firstRow="1" w:lastRow="1" w:firstColumn="1" w:lastColumn="1" w:noHBand="0" w:noVBand="0"/>
    </w:tblPr>
    <w:tblGrid>
      <w:gridCol w:w="7266"/>
      <w:gridCol w:w="3264"/>
    </w:tblGrid>
    <w:tr w:rsidR="00310379" w14:paraId="260A2A4A" w14:textId="77777777" w:rsidTr="00D77352">
      <w:tc>
        <w:tcPr>
          <w:tcW w:w="7266" w:type="dxa"/>
          <w:shd w:val="clear" w:color="auto" w:fill="auto"/>
          <w:vAlign w:val="center"/>
        </w:tcPr>
        <w:p w14:paraId="53691D0E" w14:textId="77F693B7" w:rsidR="00310379" w:rsidRPr="0004285A" w:rsidRDefault="00026EA3" w:rsidP="00D77352">
          <w:pPr>
            <w:pStyle w:val="Piedepgina"/>
            <w:tabs>
              <w:tab w:val="clear" w:pos="4320"/>
              <w:tab w:val="clear" w:pos="8640"/>
              <w:tab w:val="right" w:pos="9432"/>
            </w:tabs>
            <w:ind w:left="-115"/>
            <w:rPr>
              <w:rFonts w:ascii="Verdana" w:hAnsi="Verdana" w:cs="Arial"/>
              <w:color w:val="5F5F5F"/>
              <w:sz w:val="18"/>
              <w:szCs w:val="18"/>
            </w:rPr>
          </w:pPr>
          <w:r>
            <w:rPr>
              <w:rFonts w:ascii="Verdana" w:hAnsi="Verdana" w:cs="Arial"/>
              <w:noProof/>
              <w:color w:val="5F5F5F"/>
              <w:sz w:val="18"/>
              <w:szCs w:val="18"/>
              <w:lang w:val="es-CO" w:eastAsia="es-CO"/>
            </w:rPr>
            <mc:AlternateContent>
              <mc:Choice Requires="wps">
                <w:drawing>
                  <wp:anchor distT="0" distB="0" distL="114300" distR="114300" simplePos="0" relativeHeight="251662336" behindDoc="0" locked="0" layoutInCell="0" allowOverlap="1" wp14:anchorId="498DD5EE" wp14:editId="7E1B1F74">
                    <wp:simplePos x="0" y="0"/>
                    <wp:positionH relativeFrom="page">
                      <wp:posOffset>0</wp:posOffset>
                    </wp:positionH>
                    <wp:positionV relativeFrom="page">
                      <wp:posOffset>9601200</wp:posOffset>
                    </wp:positionV>
                    <wp:extent cx="7772400" cy="266700"/>
                    <wp:effectExtent l="0" t="0" r="0" b="0"/>
                    <wp:wrapNone/>
                    <wp:docPr id="4" name="MSIPCM6e27496393a5f78089c51474" descr="{&quot;HashCode&quot;:156159341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7E5FF" w14:textId="663DF9ED" w:rsidR="00026EA3" w:rsidRPr="00026EA3" w:rsidRDefault="008C6B6A"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8DD5EE" id="_x0000_t202" coordsize="21600,21600" o:spt="202" path="m,l,21600r21600,l21600,xe">
                    <v:stroke joinstyle="miter"/>
                    <v:path gradientshapeok="t" o:connecttype="rect"/>
                  </v:shapetype>
                  <v:shape id="MSIPCM6e27496393a5f78089c51474" o:spid="_x0000_s1027" type="#_x0000_t202" alt="{&quot;HashCode&quot;:1561593418,&quot;Height&quot;:792.0,&quot;Width&quot;:612.0,&quot;Placement&quot;:&quot;Footer&quot;,&quot;Index&quot;:&quot;FirstPage&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" o:allowincell="f" filled="f" stroked="f" strokeweight=".5pt">
                    <v:textbox inset="20pt,0,,0">
                      <w:txbxContent>
                        <w:p w14:paraId="11C7E5FF" w14:textId="663DF9ED" w:rsidR="00026EA3" w:rsidRPr="00026EA3" w:rsidRDefault="008C6B6A"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sidRPr="0004285A">
            <w:rPr>
              <w:rFonts w:ascii="Verdana" w:hAnsi="Verdana" w:cs="Arial"/>
              <w:color w:val="5F5F5F"/>
              <w:sz w:val="18"/>
              <w:szCs w:val="18"/>
            </w:rPr>
            <w:t>6000 Broken Sound Parkway NW, Suite 300 • Boca Raton, FL  33487</w:t>
          </w:r>
        </w:p>
        <w:p w14:paraId="028C7D6D" w14:textId="77777777" w:rsidR="00310379" w:rsidRPr="0004285A" w:rsidRDefault="00310379" w:rsidP="00D77352">
          <w:pPr>
            <w:pStyle w:val="Piedepgina"/>
            <w:tabs>
              <w:tab w:val="clear" w:pos="4320"/>
            </w:tabs>
            <w:ind w:left="-115"/>
            <w:rPr>
              <w:rFonts w:ascii="Verdana" w:hAnsi="Verdana" w:cs="Arial"/>
              <w:color w:val="5F5F5F"/>
              <w:sz w:val="18"/>
              <w:szCs w:val="18"/>
            </w:rPr>
          </w:pPr>
          <w:r w:rsidRPr="0004285A">
            <w:rPr>
              <w:rFonts w:ascii="Verdana" w:hAnsi="Verdana" w:cs="Arial"/>
              <w:color w:val="5F5F5F"/>
              <w:sz w:val="18"/>
              <w:szCs w:val="18"/>
            </w:rPr>
            <w:t>Tel: (561) 994-0555 • Fax: (561) 241-7856</w:t>
          </w:r>
        </w:p>
        <w:p w14:paraId="62B4822E" w14:textId="77777777" w:rsidR="00310379" w:rsidRPr="0004285A" w:rsidRDefault="00310379" w:rsidP="00D77352">
          <w:pPr>
            <w:pStyle w:val="Piedepgina"/>
            <w:tabs>
              <w:tab w:val="clear" w:pos="4320"/>
            </w:tabs>
            <w:ind w:left="-115"/>
            <w:rPr>
              <w:rFonts w:ascii="Verdana" w:hAnsi="Verdana" w:cs="Arial"/>
              <w:color w:val="003399"/>
              <w:sz w:val="18"/>
              <w:szCs w:val="18"/>
            </w:rPr>
          </w:pPr>
          <w:r w:rsidRPr="0004285A">
            <w:rPr>
              <w:rFonts w:ascii="Verdana" w:hAnsi="Verdana" w:cs="Arial"/>
              <w:color w:val="003399"/>
              <w:sz w:val="18"/>
              <w:szCs w:val="18"/>
            </w:rPr>
            <w:t>www.crcpress.com</w:t>
          </w:r>
        </w:p>
      </w:tc>
      <w:tc>
        <w:tcPr>
          <w:tcW w:w="3264" w:type="dxa"/>
          <w:shd w:val="clear" w:color="auto" w:fill="auto"/>
          <w:vAlign w:val="bottom"/>
        </w:tcPr>
        <w:p w14:paraId="41F318C6" w14:textId="77777777" w:rsidR="00310379" w:rsidRDefault="00124F23" w:rsidP="00A32302">
          <w:pPr>
            <w:pStyle w:val="Piedepgina"/>
            <w:tabs>
              <w:tab w:val="clear" w:pos="4320"/>
            </w:tabs>
            <w:jc w:val="right"/>
          </w:pPr>
          <w:r>
            <w:rPr>
              <w:noProof/>
              <w:lang w:val="es-CO" w:eastAsia="es-CO"/>
            </w:rPr>
            <w:drawing>
              <wp:inline distT="0" distB="0" distL="0" distR="0" wp14:anchorId="621A663F" wp14:editId="29D17174">
                <wp:extent cx="1529080" cy="254000"/>
                <wp:effectExtent l="19050" t="0" r="0" b="0"/>
                <wp:docPr id="2" name="Picture 2" descr="aib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b Blue"/>
                        <pic:cNvPicPr>
                          <a:picLocks noChangeAspect="1" noChangeArrowheads="1"/>
                        </pic:cNvPicPr>
                      </pic:nvPicPr>
                      <pic:blipFill>
                        <a:blip r:embed="rId1"/>
                        <a:srcRect/>
                        <a:stretch>
                          <a:fillRect/>
                        </a:stretch>
                      </pic:blipFill>
                      <pic:spPr bwMode="auto">
                        <a:xfrm>
                          <a:off x="0" y="0"/>
                          <a:ext cx="1529080" cy="254000"/>
                        </a:xfrm>
                        <a:prstGeom prst="rect">
                          <a:avLst/>
                        </a:prstGeom>
                        <a:noFill/>
                        <a:ln w="9525">
                          <a:noFill/>
                          <a:miter lim="800000"/>
                          <a:headEnd/>
                          <a:tailEnd/>
                        </a:ln>
                      </pic:spPr>
                    </pic:pic>
                  </a:graphicData>
                </a:graphic>
              </wp:inline>
            </w:drawing>
          </w:r>
        </w:p>
      </w:tc>
    </w:tr>
  </w:tbl>
  <w:p w14:paraId="6F0521DC" w14:textId="77777777" w:rsidR="00310379" w:rsidRDefault="003103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50759" w14:textId="77777777" w:rsidR="00AB55B4" w:rsidRDefault="00AB55B4" w:rsidP="00D03586">
      <w:pPr>
        <w:pStyle w:val="Piedepgina"/>
      </w:pPr>
      <w:r>
        <w:separator/>
      </w:r>
    </w:p>
  </w:footnote>
  <w:footnote w:type="continuationSeparator" w:id="0">
    <w:p w14:paraId="14AB5DC7" w14:textId="77777777" w:rsidR="00AB55B4" w:rsidRDefault="00AB55B4" w:rsidP="00D03586">
      <w:pPr>
        <w:pStyle w:val="Piedepgina"/>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8C539" w14:textId="77777777" w:rsidR="008C6B6A" w:rsidRDefault="008C6B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1B9AA" w14:textId="77777777" w:rsidR="00310379" w:rsidRPr="00E026FD" w:rsidRDefault="00310379" w:rsidP="00DE6019">
    <w:pPr>
      <w:pStyle w:val="Encabezado"/>
      <w:ind w:hanging="1080"/>
      <w:rPr>
        <w:rFonts w:ascii="Stone Sans ITC TT" w:hAnsi="Stone Sans ITC TT"/>
        <w:sz w:val="20"/>
        <w:szCs w:val="20"/>
      </w:rPr>
    </w:pPr>
  </w:p>
  <w:p w14:paraId="426C7A5C" w14:textId="77777777" w:rsidR="00310379" w:rsidRDefault="003103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F1E6E" w14:textId="77777777" w:rsidR="00310379" w:rsidRDefault="00124F23" w:rsidP="008039E6">
    <w:pPr>
      <w:pStyle w:val="Encabezado"/>
      <w:rPr>
        <w:rFonts w:ascii="Stone Sans ITC TT" w:hAnsi="Stone Sans ITC TT"/>
        <w:sz w:val="20"/>
        <w:szCs w:val="20"/>
      </w:rPr>
    </w:pPr>
    <w:r>
      <w:rPr>
        <w:rFonts w:ascii="Stone Sans ITC TT" w:hAnsi="Stone Sans ITC TT"/>
        <w:noProof/>
        <w:sz w:val="20"/>
        <w:szCs w:val="20"/>
        <w:lang w:val="es-CO" w:eastAsia="es-CO"/>
      </w:rPr>
      <w:drawing>
        <wp:inline distT="0" distB="0" distL="0" distR="0" wp14:anchorId="52A852E7" wp14:editId="1E815158">
          <wp:extent cx="2286000" cy="695960"/>
          <wp:effectExtent l="19050" t="0" r="0" b="0"/>
          <wp:docPr id="1" name="Picture 1" descr="CRC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 Blue"/>
                  <pic:cNvPicPr>
                    <a:picLocks noChangeAspect="1" noChangeArrowheads="1"/>
                  </pic:cNvPicPr>
                </pic:nvPicPr>
                <pic:blipFill>
                  <a:blip r:embed="rId1"/>
                  <a:srcRect/>
                  <a:stretch>
                    <a:fillRect/>
                  </a:stretch>
                </pic:blipFill>
                <pic:spPr bwMode="auto">
                  <a:xfrm>
                    <a:off x="0" y="0"/>
                    <a:ext cx="2286000" cy="695960"/>
                  </a:xfrm>
                  <a:prstGeom prst="rect">
                    <a:avLst/>
                  </a:prstGeom>
                  <a:noFill/>
                  <a:ln w="9525">
                    <a:noFill/>
                    <a:miter lim="800000"/>
                    <a:headEnd/>
                    <a:tailEnd/>
                  </a:ln>
                </pic:spPr>
              </pic:pic>
            </a:graphicData>
          </a:graphic>
        </wp:inline>
      </w:drawing>
    </w:r>
  </w:p>
  <w:p w14:paraId="617F11D7" w14:textId="77777777" w:rsidR="00310379" w:rsidRDefault="00310379" w:rsidP="00A84540">
    <w:pPr>
      <w:pStyle w:val="Encabezado"/>
      <w:ind w:left="-1200"/>
      <w:rPr>
        <w:rFonts w:ascii="Stone Sans ITC TT" w:hAnsi="Stone Sans ITC TT"/>
        <w:sz w:val="20"/>
        <w:szCs w:val="20"/>
      </w:rPr>
    </w:pPr>
  </w:p>
  <w:p w14:paraId="62DC4191" w14:textId="77777777" w:rsidR="00310379" w:rsidRDefault="00310379" w:rsidP="00A84540">
    <w:pPr>
      <w:pStyle w:val="Encabezado"/>
      <w:ind w:left="-12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6972"/>
    <w:multiLevelType w:val="hybridMultilevel"/>
    <w:tmpl w:val="1F7A0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AFB"/>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524E5A"/>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028BC"/>
    <w:multiLevelType w:val="multilevel"/>
    <w:tmpl w:val="B67C2B6A"/>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360"/>
      </w:pPr>
      <w:rPr>
        <w:rFonts w:hint="default"/>
      </w:rPr>
    </w:lvl>
    <w:lvl w:ilvl="2">
      <w:start w:val="1"/>
      <w:numFmt w:val="lowerRoman"/>
      <w:lvlText w:val="(%3)"/>
      <w:lvlJc w:val="left"/>
      <w:pPr>
        <w:tabs>
          <w:tab w:val="num" w:pos="720"/>
        </w:tabs>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896556"/>
    <w:multiLevelType w:val="multilevel"/>
    <w:tmpl w:val="6A862BF6"/>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D15371"/>
    <w:multiLevelType w:val="hybridMultilevel"/>
    <w:tmpl w:val="CC8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420AE"/>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382E33"/>
    <w:multiLevelType w:val="hybridMultilevel"/>
    <w:tmpl w:val="3AEA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A48EC"/>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CD0484"/>
    <w:multiLevelType w:val="multilevel"/>
    <w:tmpl w:val="E4702FF2"/>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8FF2A70"/>
    <w:multiLevelType w:val="hybridMultilevel"/>
    <w:tmpl w:val="6776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8"/>
  </w:num>
  <w:num w:numId="5">
    <w:abstractNumId w:val="2"/>
  </w:num>
  <w:num w:numId="6">
    <w:abstractNumId w:val="0"/>
  </w:num>
  <w:num w:numId="7">
    <w:abstractNumId w:val="7"/>
  </w:num>
  <w:num w:numId="8">
    <w:abstractNumId w:val="1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F9"/>
    <w:rsid w:val="000017DC"/>
    <w:rsid w:val="000023C9"/>
    <w:rsid w:val="00002D37"/>
    <w:rsid w:val="00023110"/>
    <w:rsid w:val="00024289"/>
    <w:rsid w:val="00025B2F"/>
    <w:rsid w:val="00026EA3"/>
    <w:rsid w:val="0003770B"/>
    <w:rsid w:val="00040B41"/>
    <w:rsid w:val="0004285A"/>
    <w:rsid w:val="00047598"/>
    <w:rsid w:val="00053941"/>
    <w:rsid w:val="00076E00"/>
    <w:rsid w:val="00081442"/>
    <w:rsid w:val="000A5450"/>
    <w:rsid w:val="000A6646"/>
    <w:rsid w:val="000A7599"/>
    <w:rsid w:val="000B3A95"/>
    <w:rsid w:val="000B7100"/>
    <w:rsid w:val="000D6D81"/>
    <w:rsid w:val="000E0502"/>
    <w:rsid w:val="000F2141"/>
    <w:rsid w:val="000F2E44"/>
    <w:rsid w:val="000F604D"/>
    <w:rsid w:val="000F73E9"/>
    <w:rsid w:val="00101A76"/>
    <w:rsid w:val="00106DCD"/>
    <w:rsid w:val="00112898"/>
    <w:rsid w:val="00120C7A"/>
    <w:rsid w:val="001226A8"/>
    <w:rsid w:val="0012271B"/>
    <w:rsid w:val="00123C78"/>
    <w:rsid w:val="00124F23"/>
    <w:rsid w:val="001278B0"/>
    <w:rsid w:val="00154561"/>
    <w:rsid w:val="00156341"/>
    <w:rsid w:val="00162986"/>
    <w:rsid w:val="00165FA2"/>
    <w:rsid w:val="00176987"/>
    <w:rsid w:val="00177C4A"/>
    <w:rsid w:val="00186308"/>
    <w:rsid w:val="001910BB"/>
    <w:rsid w:val="00191BFB"/>
    <w:rsid w:val="001B0817"/>
    <w:rsid w:val="001B0F94"/>
    <w:rsid w:val="001B1D86"/>
    <w:rsid w:val="001D7728"/>
    <w:rsid w:val="001F51CF"/>
    <w:rsid w:val="00217B2E"/>
    <w:rsid w:val="00221E66"/>
    <w:rsid w:val="002277B5"/>
    <w:rsid w:val="00244CF2"/>
    <w:rsid w:val="00254959"/>
    <w:rsid w:val="002554F4"/>
    <w:rsid w:val="002661CB"/>
    <w:rsid w:val="002670A2"/>
    <w:rsid w:val="002722C6"/>
    <w:rsid w:val="002849D4"/>
    <w:rsid w:val="002A361E"/>
    <w:rsid w:val="002A7780"/>
    <w:rsid w:val="002B0058"/>
    <w:rsid w:val="002B698E"/>
    <w:rsid w:val="002C30FD"/>
    <w:rsid w:val="002C4D29"/>
    <w:rsid w:val="002D6122"/>
    <w:rsid w:val="002D6129"/>
    <w:rsid w:val="002D6F07"/>
    <w:rsid w:val="002D7F1F"/>
    <w:rsid w:val="00310379"/>
    <w:rsid w:val="00320163"/>
    <w:rsid w:val="003230FE"/>
    <w:rsid w:val="00325769"/>
    <w:rsid w:val="00326E2D"/>
    <w:rsid w:val="00337F0F"/>
    <w:rsid w:val="00362344"/>
    <w:rsid w:val="0036629C"/>
    <w:rsid w:val="003809BC"/>
    <w:rsid w:val="00381014"/>
    <w:rsid w:val="00387DB6"/>
    <w:rsid w:val="003964EA"/>
    <w:rsid w:val="003A3B4D"/>
    <w:rsid w:val="003A4250"/>
    <w:rsid w:val="003D0029"/>
    <w:rsid w:val="003D21E3"/>
    <w:rsid w:val="003D6A9F"/>
    <w:rsid w:val="003F14AA"/>
    <w:rsid w:val="003F513D"/>
    <w:rsid w:val="003F72C8"/>
    <w:rsid w:val="0040651A"/>
    <w:rsid w:val="004130C0"/>
    <w:rsid w:val="00415A6B"/>
    <w:rsid w:val="00420719"/>
    <w:rsid w:val="004224B2"/>
    <w:rsid w:val="00423CFF"/>
    <w:rsid w:val="00432442"/>
    <w:rsid w:val="00443923"/>
    <w:rsid w:val="004477B8"/>
    <w:rsid w:val="004508BB"/>
    <w:rsid w:val="004510A8"/>
    <w:rsid w:val="00463756"/>
    <w:rsid w:val="00481E0B"/>
    <w:rsid w:val="00486DC4"/>
    <w:rsid w:val="00493829"/>
    <w:rsid w:val="00494169"/>
    <w:rsid w:val="0049458F"/>
    <w:rsid w:val="00494F04"/>
    <w:rsid w:val="004A014F"/>
    <w:rsid w:val="004A617D"/>
    <w:rsid w:val="004C174E"/>
    <w:rsid w:val="004C1F92"/>
    <w:rsid w:val="004C6B1D"/>
    <w:rsid w:val="004D4D23"/>
    <w:rsid w:val="004D7A71"/>
    <w:rsid w:val="004E1125"/>
    <w:rsid w:val="004E5E30"/>
    <w:rsid w:val="004E6DCB"/>
    <w:rsid w:val="004F1EFB"/>
    <w:rsid w:val="004F4FE8"/>
    <w:rsid w:val="004F7C9C"/>
    <w:rsid w:val="00502328"/>
    <w:rsid w:val="00503D24"/>
    <w:rsid w:val="00515252"/>
    <w:rsid w:val="00515B02"/>
    <w:rsid w:val="0051690C"/>
    <w:rsid w:val="00517288"/>
    <w:rsid w:val="0051782E"/>
    <w:rsid w:val="005219BC"/>
    <w:rsid w:val="00527B04"/>
    <w:rsid w:val="0053073F"/>
    <w:rsid w:val="00530EAA"/>
    <w:rsid w:val="0054320D"/>
    <w:rsid w:val="00555FF9"/>
    <w:rsid w:val="00567430"/>
    <w:rsid w:val="0059657A"/>
    <w:rsid w:val="005A0FAD"/>
    <w:rsid w:val="005A1A9B"/>
    <w:rsid w:val="005B45C7"/>
    <w:rsid w:val="005B5D28"/>
    <w:rsid w:val="005C0B0F"/>
    <w:rsid w:val="005C6D97"/>
    <w:rsid w:val="005D7359"/>
    <w:rsid w:val="005E02F1"/>
    <w:rsid w:val="005E0754"/>
    <w:rsid w:val="005E22F6"/>
    <w:rsid w:val="00601E38"/>
    <w:rsid w:val="006039D6"/>
    <w:rsid w:val="0060441E"/>
    <w:rsid w:val="00623B58"/>
    <w:rsid w:val="006556D3"/>
    <w:rsid w:val="0067402A"/>
    <w:rsid w:val="006746E7"/>
    <w:rsid w:val="006818C2"/>
    <w:rsid w:val="0068352C"/>
    <w:rsid w:val="00683CDD"/>
    <w:rsid w:val="006A2565"/>
    <w:rsid w:val="006A727A"/>
    <w:rsid w:val="006C4980"/>
    <w:rsid w:val="006C529C"/>
    <w:rsid w:val="006D35F3"/>
    <w:rsid w:val="006E16C6"/>
    <w:rsid w:val="006F3E6C"/>
    <w:rsid w:val="006F53C3"/>
    <w:rsid w:val="006F5AF9"/>
    <w:rsid w:val="007070A0"/>
    <w:rsid w:val="007434AB"/>
    <w:rsid w:val="00744790"/>
    <w:rsid w:val="00756E3C"/>
    <w:rsid w:val="007629E0"/>
    <w:rsid w:val="007C4B33"/>
    <w:rsid w:val="007D4312"/>
    <w:rsid w:val="007D70C7"/>
    <w:rsid w:val="007E7F2C"/>
    <w:rsid w:val="008039E6"/>
    <w:rsid w:val="00805C8E"/>
    <w:rsid w:val="00816750"/>
    <w:rsid w:val="00817887"/>
    <w:rsid w:val="00823EE9"/>
    <w:rsid w:val="008257F3"/>
    <w:rsid w:val="00826677"/>
    <w:rsid w:val="00833B6E"/>
    <w:rsid w:val="00844108"/>
    <w:rsid w:val="00847D0A"/>
    <w:rsid w:val="00851253"/>
    <w:rsid w:val="0085350A"/>
    <w:rsid w:val="00853685"/>
    <w:rsid w:val="008674FC"/>
    <w:rsid w:val="0087076D"/>
    <w:rsid w:val="008759F4"/>
    <w:rsid w:val="00891FC9"/>
    <w:rsid w:val="00894E24"/>
    <w:rsid w:val="00894F02"/>
    <w:rsid w:val="00896E08"/>
    <w:rsid w:val="008A6995"/>
    <w:rsid w:val="008B4549"/>
    <w:rsid w:val="008C091E"/>
    <w:rsid w:val="008C1A01"/>
    <w:rsid w:val="008C1ECF"/>
    <w:rsid w:val="008C34D9"/>
    <w:rsid w:val="008C6B6A"/>
    <w:rsid w:val="008D22A3"/>
    <w:rsid w:val="008E364E"/>
    <w:rsid w:val="008E3776"/>
    <w:rsid w:val="008E69CE"/>
    <w:rsid w:val="008F6A51"/>
    <w:rsid w:val="009064E7"/>
    <w:rsid w:val="00907923"/>
    <w:rsid w:val="0091518E"/>
    <w:rsid w:val="009279EB"/>
    <w:rsid w:val="00934CBB"/>
    <w:rsid w:val="00950209"/>
    <w:rsid w:val="009667B9"/>
    <w:rsid w:val="00967D9F"/>
    <w:rsid w:val="00970937"/>
    <w:rsid w:val="00975AEB"/>
    <w:rsid w:val="00977338"/>
    <w:rsid w:val="009774F6"/>
    <w:rsid w:val="00991AB7"/>
    <w:rsid w:val="00991F8F"/>
    <w:rsid w:val="0099621C"/>
    <w:rsid w:val="009A1450"/>
    <w:rsid w:val="009B0EF7"/>
    <w:rsid w:val="009B224E"/>
    <w:rsid w:val="009B4927"/>
    <w:rsid w:val="009C4DDC"/>
    <w:rsid w:val="009C5480"/>
    <w:rsid w:val="009D240D"/>
    <w:rsid w:val="009D32AE"/>
    <w:rsid w:val="009E0459"/>
    <w:rsid w:val="009F3DA8"/>
    <w:rsid w:val="00A12F1B"/>
    <w:rsid w:val="00A13F9C"/>
    <w:rsid w:val="00A271EA"/>
    <w:rsid w:val="00A32302"/>
    <w:rsid w:val="00A542FB"/>
    <w:rsid w:val="00A64E4F"/>
    <w:rsid w:val="00A71359"/>
    <w:rsid w:val="00A82E5A"/>
    <w:rsid w:val="00A84540"/>
    <w:rsid w:val="00A85D3C"/>
    <w:rsid w:val="00A85E0E"/>
    <w:rsid w:val="00A86D9E"/>
    <w:rsid w:val="00AA18AB"/>
    <w:rsid w:val="00AB2D60"/>
    <w:rsid w:val="00AB55B4"/>
    <w:rsid w:val="00AB79AF"/>
    <w:rsid w:val="00AC5953"/>
    <w:rsid w:val="00AD04FF"/>
    <w:rsid w:val="00AD67F8"/>
    <w:rsid w:val="00AE3159"/>
    <w:rsid w:val="00AE5031"/>
    <w:rsid w:val="00AE5C7B"/>
    <w:rsid w:val="00AE69B5"/>
    <w:rsid w:val="00AF5AF9"/>
    <w:rsid w:val="00B07433"/>
    <w:rsid w:val="00B10146"/>
    <w:rsid w:val="00B20C38"/>
    <w:rsid w:val="00B2713C"/>
    <w:rsid w:val="00B36058"/>
    <w:rsid w:val="00B45A56"/>
    <w:rsid w:val="00B47C68"/>
    <w:rsid w:val="00B53479"/>
    <w:rsid w:val="00B55EA9"/>
    <w:rsid w:val="00B6092F"/>
    <w:rsid w:val="00B845CD"/>
    <w:rsid w:val="00B90737"/>
    <w:rsid w:val="00B950F8"/>
    <w:rsid w:val="00BB0588"/>
    <w:rsid w:val="00BB4AEF"/>
    <w:rsid w:val="00BC5084"/>
    <w:rsid w:val="00BC58E7"/>
    <w:rsid w:val="00BD1C00"/>
    <w:rsid w:val="00BE1B4A"/>
    <w:rsid w:val="00BF27E9"/>
    <w:rsid w:val="00BF3589"/>
    <w:rsid w:val="00BF4106"/>
    <w:rsid w:val="00BF59BC"/>
    <w:rsid w:val="00C12440"/>
    <w:rsid w:val="00C248AB"/>
    <w:rsid w:val="00C37980"/>
    <w:rsid w:val="00C42A8C"/>
    <w:rsid w:val="00C45328"/>
    <w:rsid w:val="00C522EA"/>
    <w:rsid w:val="00C56AA0"/>
    <w:rsid w:val="00C651F4"/>
    <w:rsid w:val="00C70CE8"/>
    <w:rsid w:val="00C7638D"/>
    <w:rsid w:val="00C86C52"/>
    <w:rsid w:val="00C968AB"/>
    <w:rsid w:val="00CA13D4"/>
    <w:rsid w:val="00CA5AD5"/>
    <w:rsid w:val="00CB7C04"/>
    <w:rsid w:val="00CC286A"/>
    <w:rsid w:val="00CD4D95"/>
    <w:rsid w:val="00CF083A"/>
    <w:rsid w:val="00CF1141"/>
    <w:rsid w:val="00CF1426"/>
    <w:rsid w:val="00D03586"/>
    <w:rsid w:val="00D13D11"/>
    <w:rsid w:val="00D141C9"/>
    <w:rsid w:val="00D14F87"/>
    <w:rsid w:val="00D1620A"/>
    <w:rsid w:val="00D200E1"/>
    <w:rsid w:val="00D21187"/>
    <w:rsid w:val="00D2664D"/>
    <w:rsid w:val="00D2692A"/>
    <w:rsid w:val="00D27043"/>
    <w:rsid w:val="00D436D9"/>
    <w:rsid w:val="00D4537B"/>
    <w:rsid w:val="00D47B62"/>
    <w:rsid w:val="00D557F0"/>
    <w:rsid w:val="00D636AA"/>
    <w:rsid w:val="00D67988"/>
    <w:rsid w:val="00D717F0"/>
    <w:rsid w:val="00D749F7"/>
    <w:rsid w:val="00D77352"/>
    <w:rsid w:val="00D80259"/>
    <w:rsid w:val="00D82D04"/>
    <w:rsid w:val="00DA17A6"/>
    <w:rsid w:val="00DB544A"/>
    <w:rsid w:val="00DC6C32"/>
    <w:rsid w:val="00DD2C08"/>
    <w:rsid w:val="00DE6019"/>
    <w:rsid w:val="00DE7248"/>
    <w:rsid w:val="00DF250B"/>
    <w:rsid w:val="00E0240D"/>
    <w:rsid w:val="00E026FD"/>
    <w:rsid w:val="00E21291"/>
    <w:rsid w:val="00E30A8E"/>
    <w:rsid w:val="00E3193A"/>
    <w:rsid w:val="00E46DB3"/>
    <w:rsid w:val="00E50228"/>
    <w:rsid w:val="00E72093"/>
    <w:rsid w:val="00E7381A"/>
    <w:rsid w:val="00E80FD0"/>
    <w:rsid w:val="00EA06EB"/>
    <w:rsid w:val="00EC594E"/>
    <w:rsid w:val="00ED07B2"/>
    <w:rsid w:val="00ED1D73"/>
    <w:rsid w:val="00ED2227"/>
    <w:rsid w:val="00ED755A"/>
    <w:rsid w:val="00EE15DF"/>
    <w:rsid w:val="00EE3805"/>
    <w:rsid w:val="00EF0BBD"/>
    <w:rsid w:val="00EF22DE"/>
    <w:rsid w:val="00F000EE"/>
    <w:rsid w:val="00F14E55"/>
    <w:rsid w:val="00F1563A"/>
    <w:rsid w:val="00F278E5"/>
    <w:rsid w:val="00F3026E"/>
    <w:rsid w:val="00F3501A"/>
    <w:rsid w:val="00F53261"/>
    <w:rsid w:val="00F57834"/>
    <w:rsid w:val="00F61F7C"/>
    <w:rsid w:val="00F75F79"/>
    <w:rsid w:val="00F77476"/>
    <w:rsid w:val="00F81145"/>
    <w:rsid w:val="00FA0B98"/>
    <w:rsid w:val="00FA2274"/>
    <w:rsid w:val="00FB1A32"/>
    <w:rsid w:val="00FC01AA"/>
    <w:rsid w:val="00FC201F"/>
    <w:rsid w:val="00FC47D7"/>
    <w:rsid w:val="00FC6657"/>
    <w:rsid w:val="00FD53F5"/>
    <w:rsid w:val="00FE0AD9"/>
    <w:rsid w:val="00FE2BDA"/>
    <w:rsid w:val="00FF3F99"/>
    <w:rsid w:val="00FF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46CE2"/>
  <w15:docId w15:val="{D0792F0A-637E-4EC0-9DF9-6C44F4B1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9D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55FF9"/>
    <w:pPr>
      <w:tabs>
        <w:tab w:val="center" w:pos="4320"/>
        <w:tab w:val="right" w:pos="8640"/>
      </w:tabs>
    </w:pPr>
  </w:style>
  <w:style w:type="paragraph" w:styleId="Piedepgina">
    <w:name w:val="footer"/>
    <w:basedOn w:val="Normal"/>
    <w:link w:val="PiedepginaCar"/>
    <w:uiPriority w:val="99"/>
    <w:rsid w:val="00555FF9"/>
    <w:pPr>
      <w:tabs>
        <w:tab w:val="center" w:pos="4320"/>
        <w:tab w:val="right" w:pos="8640"/>
      </w:tabs>
    </w:pPr>
  </w:style>
  <w:style w:type="table" w:styleId="Tablaconcuadrcula">
    <w:name w:val="Table Grid"/>
    <w:basedOn w:val="Tablanormal"/>
    <w:rsid w:val="00555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ED2227"/>
    <w:rPr>
      <w:sz w:val="24"/>
      <w:szCs w:val="24"/>
    </w:rPr>
  </w:style>
  <w:style w:type="paragraph" w:styleId="Textodeglobo">
    <w:name w:val="Balloon Text"/>
    <w:basedOn w:val="Normal"/>
    <w:link w:val="TextodegloboCar"/>
    <w:rsid w:val="00A13F9C"/>
    <w:rPr>
      <w:rFonts w:ascii="Tahoma" w:hAnsi="Tahoma" w:cs="Tahoma"/>
      <w:sz w:val="16"/>
      <w:szCs w:val="16"/>
    </w:rPr>
  </w:style>
  <w:style w:type="character" w:customStyle="1" w:styleId="TextodegloboCar">
    <w:name w:val="Texto de globo Car"/>
    <w:basedOn w:val="Fuentedeprrafopredeter"/>
    <w:link w:val="Textodeglobo"/>
    <w:rsid w:val="00A13F9C"/>
    <w:rPr>
      <w:rFonts w:ascii="Tahoma" w:hAnsi="Tahoma" w:cs="Tahoma"/>
      <w:sz w:val="16"/>
      <w:szCs w:val="16"/>
    </w:rPr>
  </w:style>
  <w:style w:type="paragraph" w:styleId="Sinespaciado">
    <w:name w:val="No Spacing"/>
    <w:uiPriority w:val="1"/>
    <w:qFormat/>
    <w:rsid w:val="008A6995"/>
    <w:rPr>
      <w:sz w:val="24"/>
      <w:szCs w:val="24"/>
    </w:rPr>
  </w:style>
  <w:style w:type="character" w:styleId="Hipervnculo">
    <w:name w:val="Hyperlink"/>
    <w:basedOn w:val="Fuentedeprrafopredeter"/>
    <w:rsid w:val="00D4537B"/>
    <w:rPr>
      <w:color w:val="0000FF"/>
      <w:u w:val="single"/>
    </w:rPr>
  </w:style>
  <w:style w:type="character" w:styleId="Hipervnculovisitado">
    <w:name w:val="FollowedHyperlink"/>
    <w:basedOn w:val="Fuentedeprrafopredeter"/>
    <w:rsid w:val="00F278E5"/>
    <w:rPr>
      <w:color w:val="800080"/>
      <w:u w:val="single"/>
    </w:rPr>
  </w:style>
  <w:style w:type="character" w:styleId="Refdecomentario">
    <w:name w:val="annotation reference"/>
    <w:basedOn w:val="Fuentedeprrafopredeter"/>
    <w:semiHidden/>
    <w:unhideWhenUsed/>
    <w:rsid w:val="002D6F07"/>
    <w:rPr>
      <w:sz w:val="16"/>
      <w:szCs w:val="16"/>
    </w:rPr>
  </w:style>
  <w:style w:type="paragraph" w:styleId="Textocomentario">
    <w:name w:val="annotation text"/>
    <w:basedOn w:val="Normal"/>
    <w:link w:val="TextocomentarioCar"/>
    <w:semiHidden/>
    <w:unhideWhenUsed/>
    <w:rsid w:val="002D6F07"/>
    <w:rPr>
      <w:sz w:val="20"/>
      <w:szCs w:val="20"/>
    </w:rPr>
  </w:style>
  <w:style w:type="character" w:customStyle="1" w:styleId="TextocomentarioCar">
    <w:name w:val="Texto comentario Car"/>
    <w:basedOn w:val="Fuentedeprrafopredeter"/>
    <w:link w:val="Textocomentario"/>
    <w:semiHidden/>
    <w:rsid w:val="002D6F07"/>
  </w:style>
  <w:style w:type="paragraph" w:styleId="Asuntodelcomentario">
    <w:name w:val="annotation subject"/>
    <w:basedOn w:val="Textocomentario"/>
    <w:next w:val="Textocomentario"/>
    <w:link w:val="AsuntodelcomentarioCar"/>
    <w:semiHidden/>
    <w:unhideWhenUsed/>
    <w:rsid w:val="002D6F07"/>
    <w:rPr>
      <w:b/>
      <w:bCs/>
    </w:rPr>
  </w:style>
  <w:style w:type="character" w:customStyle="1" w:styleId="AsuntodelcomentarioCar">
    <w:name w:val="Asunto del comentario Car"/>
    <w:basedOn w:val="TextocomentarioCar"/>
    <w:link w:val="Asuntodelcomentario"/>
    <w:semiHidden/>
    <w:rsid w:val="002D6F07"/>
    <w:rPr>
      <w:b/>
      <w:bCs/>
    </w:rPr>
  </w:style>
  <w:style w:type="paragraph" w:styleId="Prrafodelista">
    <w:name w:val="List Paragraph"/>
    <w:basedOn w:val="Normal"/>
    <w:uiPriority w:val="34"/>
    <w:qFormat/>
    <w:rsid w:val="002722C6"/>
    <w:pPr>
      <w:ind w:left="720"/>
      <w:contextualSpacing/>
    </w:pPr>
  </w:style>
  <w:style w:type="character" w:customStyle="1" w:styleId="normaltextrun">
    <w:name w:val="normaltextrun"/>
    <w:basedOn w:val="Fuentedeprrafopredeter"/>
    <w:rsid w:val="00D13D11"/>
  </w:style>
  <w:style w:type="character" w:customStyle="1" w:styleId="advancedproofingissue">
    <w:name w:val="advancedproofingissue"/>
    <w:basedOn w:val="Fuentedeprrafopredeter"/>
    <w:rsid w:val="00002D37"/>
  </w:style>
  <w:style w:type="paragraph" w:customStyle="1" w:styleId="Default">
    <w:name w:val="Default"/>
    <w:rsid w:val="00C522EA"/>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fca.gov/download/public%20law%20106-229%20e-sig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ftc.gov/os/2001/06/esign7.ht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frwebgate.access.gpo.gov/cgi-bin/usc.cgi?ACTION=BROWSE&amp;TITLE=15USCC96&amp;PDFS=Y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D4875222F5D541BBDF3B1E5BC51310" ma:contentTypeVersion="6" ma:contentTypeDescription="Create a new document." ma:contentTypeScope="" ma:versionID="304075161b527e2f5d6948210a19eb89">
  <xsd:schema xmlns:xsd="http://www.w3.org/2001/XMLSchema" xmlns:xs="http://www.w3.org/2001/XMLSchema" xmlns:p="http://schemas.microsoft.com/office/2006/metadata/properties" xmlns:ns2="294a92c7-ef63-4bb2-8980-4e601f8eb4fd" xmlns:ns3="356736bf-4a64-4ef4-b0e4-2165b285e628" targetNamespace="http://schemas.microsoft.com/office/2006/metadata/properties" ma:root="true" ma:fieldsID="436553e3fc7c0852cb236dffa8b90792" ns2:_="" ns3:_="">
    <xsd:import namespace="294a92c7-ef63-4bb2-8980-4e601f8eb4fd"/>
    <xsd:import namespace="356736bf-4a64-4ef4-b0e4-2165b285e6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a92c7-ef63-4bb2-8980-4e601f8eb4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6736bf-4a64-4ef4-b0e4-2165b285e6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7F051-0FF3-4416-9FC8-5E30D9AFAB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AD7076-E7DF-42A9-AB64-32898FD93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a92c7-ef63-4bb2-8980-4e601f8eb4fd"/>
    <ds:schemaRef ds:uri="356736bf-4a64-4ef4-b0e4-2165b285e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236CD-B669-484D-92AE-C4F33862413D}">
  <ds:schemaRefs>
    <ds:schemaRef ds:uri="http://schemas.microsoft.com/sharepoint/v3/contenttype/forms"/>
  </ds:schemaRefs>
</ds:datastoreItem>
</file>

<file path=customXml/itemProps4.xml><?xml version="1.0" encoding="utf-8"?>
<ds:datastoreItem xmlns:ds="http://schemas.openxmlformats.org/officeDocument/2006/customXml" ds:itemID="{2913BC38-B630-44E1-8F7A-83F839B3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4231</Words>
  <Characters>23276</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Militello, Corinne</dc:creator>
  <cp:lastModifiedBy>Andres Ramirez Hassan</cp:lastModifiedBy>
  <cp:revision>2</cp:revision>
  <dcterms:created xsi:type="dcterms:W3CDTF">2022-04-04T13:16:00Z</dcterms:created>
  <dcterms:modified xsi:type="dcterms:W3CDTF">2022-04-04T13:16:00Z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0x01010034D4875222F5D541BBDF3B1E5BC51310</vt:lpwstr>
  </property>
  <property fmtid="{D5CDD505-2E9C-101B-9397-08002B2CF9AE}" pid="3" name="MSIP_Label_2bbab825-a111-45e4-86a1-18cee0005896_Enabled">
    <vt:lpwstr>true</vt:lpwstr>
  </property>
  <property fmtid="{D5CDD505-2E9C-101B-9397-08002B2CF9AE}" pid="4" name="MSIP_Label_2bbab825-a111-45e4-86a1-18cee0005896_SetDate">
    <vt:lpwstr>2022-04-02T16:27:35Z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3b0d1514-46d9-43e6-87a2-fe860f108655</vt:lpwstr>
  </property>
  <property fmtid="{D5CDD505-2E9C-101B-9397-08002B2CF9AE}" pid="9" name="MSIP_Label_2bbab825-a111-45e4-86a1-18cee0005896_ContentBits">
    <vt:lpwstr>2</vt:lpwstr>
  </property>
</Properties>
</file>