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drawing>
          <wp:inline distT="0" distB="0" distL="0" distR="0">
            <wp:extent cx="16192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1F3A5F"/>
          <w:sz w:val="30"/>
          <w:szCs w:val="30"/>
        </w:rPr>
        <w:t xml:space="preserve">MALA GARDENS</w:t>
      </w:r>
    </w:p>
    <w:p>
      <w:pPr>
        <w:spacing w:after="420"/>
        <w:jc w:val="center"/>
      </w:pPr>
      <w:r>
        <w:rPr>
          <w:b/>
          <w:bCs/>
          <w:color w:val="6B7A8F"/>
          <w:sz w:val="22"/>
          <w:szCs w:val="22"/>
        </w:rPr>
        <w:t xml:space="preserve">AREA DE DESARROLLO</w:t>
      </w:r>
    </w:p>
    <w:p>
      <w:pPr>
        <w:spacing w:after="160" w:before="800"/>
        <w:jc w:val="center"/>
      </w:pPr>
      <w:r>
        <w:rPr>
          <w:b/>
          <w:bCs/>
          <w:color w:val="243B53"/>
          <w:sz w:val="34"/>
          <w:szCs w:val="34"/>
        </w:rPr>
        <w:t xml:space="preserve">DOCUMENTO DE ALCANCE</w:t>
      </w:r>
    </w:p>
    <w:p>
      <w:pPr>
        <w:spacing w:after="500"/>
        <w:jc w:val="center"/>
      </w:pPr>
      <w:r>
        <w:rPr>
          <w:color w:val="52606D"/>
          <w:sz w:val="24"/>
          <w:szCs w:val="24"/>
        </w:rPr>
        <w:t xml:space="preserve">Sistema MGCalc</w:t>
      </w:r>
    </w:p>
    <w:tbl>
      <w:tblPr>
        <w:tblW w:type="pct" w:w="100%"/>
        <w:tblBorders>
          <w:top w:val="single" w:color="A6A6A6" w:sz="1"/>
          <w:left w:val="single" w:color="A6A6A6" w:sz="1"/>
          <w:bottom w:val="single" w:color="A6A6A6" w:sz="1"/>
          <w:right w:val="single" w:color="A6A6A6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Codigo del documento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MG-DES-ALC-001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MGCalc - Calculadora de Inversion de Lotes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Area responsable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Area de Desarrollo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Fecha de emision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19/03/2026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Emitido para cliente interno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52606D"/>
          <w:sz w:val="20"/>
          <w:szCs w:val="20"/>
        </w:rPr>
        <w:t xml:space="preserve">Documento para cliente interno</w:t>
      </w:r>
    </w:p>
    <w:p>
      <w:r>
        <w:br w:type="page"/>
      </w:r>
    </w:p>
    <w:p>
      <w:pPr>
        <w:pStyle w:val="Heading1"/>
        <w:pBdr>
          <w:bottom w:val="single" w:color="auto" w:sz="6" w:space="1"/>
        </w:pBdr>
        <w:spacing w:after="120" w:before="220"/>
      </w:pPr>
      <w:r>
        <w:rPr>
          <w:b/>
          <w:bCs/>
          <w:color w:val="1F3A5F"/>
          <w:sz w:val="30"/>
          <w:szCs w:val="30"/>
        </w:rPr>
        <w:t xml:space="preserve">Documento de Alcance</w:t>
      </w:r>
    </w:p>
    <w:p>
      <w:pPr>
        <w:spacing w:after="180"/>
      </w:pPr>
      <w:r>
        <w:rPr>
          <w:b/>
          <w:bCs/>
          <w:color w:val="243B53"/>
          <w:sz w:val="22"/>
          <w:szCs w:val="22"/>
        </w:rPr>
        <w:t xml:space="preserve">Objetivo del documento: </w:t>
      </w:r>
      <w:r>
        <w:rPr>
          <w:sz w:val="22"/>
          <w:szCs w:val="22"/>
        </w:rPr>
        <w:t xml:space="preserve">Definir el alcance funcional y tecnico del sistema entregado al cliente interno.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1. Nombre del proyecto</w:t>
      </w:r>
    </w:p>
    <w:p>
      <w:pPr>
        <w:spacing w:after="140" w:line="3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MGCalc - Calculadora de Inversion de Lotes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2. Objetivo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Implementar una herramienta web para uso comercial que permita consultar lotes, calcular precios finales con descuento, estimar financiamiento y emitir una proforma PDF en base a la disponibilidad registrada en Google Sheets.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3. Problema que resuelve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Antes del sistema, la cotizacion de lotes dependia de consultas manuales sobre disponibilidad, calculos dispersos y elaboracion no estandarizada de propuestas comerciales.</w:t>
      </w:r>
      <w:r>
        <w:rPr>
          <w:rFonts w:ascii="Consolas" w:cs="Consolas" w:eastAsia="Consolas" w:hAnsi="Consolas"/>
          <w:sz w:val="20"/>
          <w:szCs w:val="20"/>
        </w:rPr>
        <w:t xml:space="preserve">MGCalc</w:t>
      </w:r>
      <w:r>
        <w:rPr>
          <w:sz w:val="22"/>
          <w:szCs w:val="22"/>
        </w:rPr>
        <w:t xml:space="preserve">centraliza ese flujo en una sola interfaz de uso rapido.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4. Usuarios objetivo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Asesores comerciales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Supervisores o jefatura comercial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Personal interno que necesita validar precios y condiciones referenciales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5. Alcance funcional incluido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5.1 Consulta de lotes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Lectura de lotes desde una hoja de Google Sheets llamada</w:t>
      </w:r>
      <w:r>
        <w:rPr>
          <w:rFonts w:ascii="Consolas" w:cs="Consolas" w:eastAsia="Consolas" w:hAnsi="Consolas"/>
          <w:sz w:val="20"/>
          <w:szCs w:val="20"/>
        </w:rPr>
        <w:t xml:space="preserve">Lotes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Interpretacion de columnas: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-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rPr>
          <w:sz w:val="22"/>
          <w:szCs w:val="22"/>
        </w:rPr>
        <w:t xml:space="preserve">-</w:t>
      </w:r>
      <w:r>
        <w:rPr>
          <w:rFonts w:ascii="Consolas" w:cs="Consolas" w:eastAsia="Consolas" w:hAnsi="Consolas"/>
          <w:sz w:val="20"/>
          <w:szCs w:val="20"/>
        </w:rPr>
        <w:t xml:space="preserve">ESTADO</w:t>
      </w:r>
      <w:r>
        <w:rPr>
          <w:sz w:val="22"/>
          <w:szCs w:val="22"/>
        </w:rPr>
        <w:t xml:space="preserve">-</w:t>
      </w:r>
      <w:r>
        <w:rPr>
          <w:rFonts w:ascii="Consolas" w:cs="Consolas" w:eastAsia="Consolas" w:hAnsi="Consolas"/>
          <w:sz w:val="20"/>
          <w:szCs w:val="20"/>
        </w:rPr>
        <w:t xml:space="preserve">MANZANA</w:t>
      </w:r>
      <w:r>
        <w:rPr>
          <w:sz w:val="22"/>
          <w:szCs w:val="22"/>
        </w:rPr>
        <w:t xml:space="preserve">-</w:t>
      </w:r>
      <w:r>
        <w:rPr>
          <w:rFonts w:ascii="Consolas" w:cs="Consolas" w:eastAsia="Consolas" w:hAnsi="Consolas"/>
          <w:sz w:val="20"/>
          <w:szCs w:val="20"/>
        </w:rPr>
        <w:t xml:space="preserve">NUM_LOTE</w:t>
      </w:r>
      <w:r>
        <w:rPr>
          <w:sz w:val="22"/>
          <w:szCs w:val="22"/>
        </w:rPr>
        <w:t xml:space="preserve">-</w:t>
      </w:r>
      <w:r>
        <w:rPr>
          <w:rFonts w:ascii="Consolas" w:cs="Consolas" w:eastAsia="Consolas" w:hAnsi="Consolas"/>
          <w:sz w:val="20"/>
          <w:szCs w:val="20"/>
        </w:rPr>
        <w:t xml:space="preserve">AREA</w:t>
      </w:r>
      <w:r>
        <w:rPr>
          <w:sz w:val="22"/>
          <w:szCs w:val="22"/>
        </w:rPr>
        <w:t xml:space="preserve">-</w:t>
      </w:r>
      <w:r>
        <w:rPr>
          <w:rFonts w:ascii="Consolas" w:cs="Consolas" w:eastAsia="Consolas" w:hAnsi="Consolas"/>
          <w:sz w:val="20"/>
          <w:szCs w:val="20"/>
        </w:rPr>
        <w:t xml:space="preserve">PRECIO_M2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Agrupacion por manzana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Seleccion de lote por interfaz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5.2 Datos comerciales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Registro del nombre del asesor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Registro del nombre del cliente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Registro del documento del cliente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Aplicacion de porcentaje de descuento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5.3 Simulacion financiera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Precio base =</w:t>
      </w:r>
      <w:r>
        <w:rPr>
          <w:rFonts w:ascii="Consolas" w:cs="Consolas" w:eastAsia="Consolas" w:hAnsi="Consolas"/>
          <w:sz w:val="20"/>
          <w:szCs w:val="20"/>
        </w:rPr>
        <w:t xml:space="preserve">AREA * PRECIO_M2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Descuento configurable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Inicial configurable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Tasa anual configurable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Plazo fijo de</w:t>
      </w:r>
      <w:r>
        <w:rPr>
          <w:rFonts w:ascii="Consolas" w:cs="Consolas" w:eastAsia="Consolas" w:hAnsi="Consolas"/>
          <w:sz w:val="20"/>
          <w:szCs w:val="20"/>
        </w:rPr>
        <w:t xml:space="preserve">180 meses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Calculo de cuota mensual estimada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5.4 Reglas funcionales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Solo los lotes con estado</w:t>
      </w:r>
      <w:r>
        <w:rPr>
          <w:rFonts w:ascii="Consolas" w:cs="Consolas" w:eastAsia="Consolas" w:hAnsi="Consolas"/>
          <w:sz w:val="20"/>
          <w:szCs w:val="20"/>
        </w:rPr>
        <w:t xml:space="preserve">Disponible</w:t>
      </w:r>
      <w:r>
        <w:rPr>
          <w:sz w:val="22"/>
          <w:szCs w:val="22"/>
        </w:rPr>
        <w:t xml:space="preserve">pueden cotizarse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Si el lote tiene otro estado, se bloquea la edicion comercial y la emision del PDF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La proforma emitida tiene caracter referencial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5.5 Salida del sistema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Visualizacion del resumen comercial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Emision de PDF con: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- numero de proforma - fecha de emision - vigencia de 7 dias - datos del cliente y asesor - datos del lote - condiciones comerciales - simulacion financiera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6. Alcance tecnico incluido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Frontend SPA con</w:t>
      </w:r>
      <w:r>
        <w:rPr>
          <w:rFonts w:ascii="Consolas" w:cs="Consolas" w:eastAsia="Consolas" w:hAnsi="Consolas"/>
          <w:sz w:val="20"/>
          <w:szCs w:val="20"/>
        </w:rPr>
        <w:t xml:space="preserve">React 19</w:t>
      </w:r>
      <w:r>
        <w:rPr>
          <w:sz w:val="22"/>
          <w:szCs w:val="22"/>
        </w:rPr>
        <w:t xml:space="preserve">y</w:t>
      </w:r>
      <w:r>
        <w:rPr>
          <w:rFonts w:ascii="Consolas" w:cs="Consolas" w:eastAsia="Consolas" w:hAnsi="Consolas"/>
          <w:sz w:val="20"/>
          <w:szCs w:val="20"/>
        </w:rPr>
        <w:t xml:space="preserve">Vite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Consumo HTTP</w:t>
      </w:r>
      <w:r>
        <w:rPr>
          <w:rFonts w:ascii="Consolas" w:cs="Consolas" w:eastAsia="Consolas" w:hAnsi="Consolas"/>
          <w:sz w:val="20"/>
          <w:szCs w:val="20"/>
        </w:rPr>
        <w:t xml:space="preserve">GET</w:t>
      </w:r>
      <w:r>
        <w:rPr>
          <w:sz w:val="22"/>
          <w:szCs w:val="22"/>
        </w:rPr>
        <w:t xml:space="preserve">hacia endpoint de</w:t>
      </w:r>
      <w:r>
        <w:rPr>
          <w:rFonts w:ascii="Consolas" w:cs="Consolas" w:eastAsia="Consolas" w:hAnsi="Consolas"/>
          <w:sz w:val="20"/>
          <w:szCs w:val="20"/>
        </w:rPr>
        <w:t xml:space="preserve">Google Apps Script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Despliegue listo para</w:t>
      </w:r>
      <w:r>
        <w:rPr>
          <w:rFonts w:ascii="Consolas" w:cs="Consolas" w:eastAsia="Consolas" w:hAnsi="Consolas"/>
          <w:sz w:val="20"/>
          <w:szCs w:val="20"/>
        </w:rPr>
        <w:t xml:space="preserve">Vercel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Manejo de configuracion por variable de entorno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Data de respaldo local para pruebas sin endpoint remoto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7. Fuera de alcance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CRM de clientes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autenticacion y perfiles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integracion con ERP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reserva o bloqueo transaccional de lotes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firma digital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almacenamiento historico de cotizaciones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panel administrativo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reporteria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8. Dependencias externas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Google Sheets como fuente de datos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Google Apps Script como capa de exposicion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Vercel para despliegue web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Navegador compatible con descarga de PDF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9. Supuestos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El archivo de Google Sheets sera administrado por el equipo del negocio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La hoja</w:t>
      </w:r>
      <w:r>
        <w:rPr>
          <w:rFonts w:ascii="Consolas" w:cs="Consolas" w:eastAsia="Consolas" w:hAnsi="Consolas"/>
          <w:sz w:val="20"/>
          <w:szCs w:val="20"/>
        </w:rPr>
        <w:t xml:space="preserve">Lotes</w:t>
      </w:r>
      <w:r>
        <w:rPr>
          <w:sz w:val="22"/>
          <w:szCs w:val="22"/>
        </w:rPr>
        <w:t xml:space="preserve">mantendra los encabezados definidos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El estado comercial util para cotizacion sera exactamente</w:t>
      </w:r>
      <w:r>
        <w:rPr>
          <w:rFonts w:ascii="Consolas" w:cs="Consolas" w:eastAsia="Consolas" w:hAnsi="Consolas"/>
          <w:sz w:val="20"/>
          <w:szCs w:val="20"/>
        </w:rPr>
        <w:t xml:space="preserve">Disponible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El equipo operativo administrara la URL del Apps Script y el proyecto de Vercel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10. Riesgos identificados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Cambios en columnas o nombre de hoja pueden romper la lectura de lotes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Si el Apps Script no esta desplegado o expuesto correctamente, la app usara solo data local de respaldo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La numeracion de proformas no es centralizada y puede repetirse entre distintos dispositivos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La disponibilidad es informativa; no existe bloqueo concurrente de venta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11. Entregables asociados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Acta de entrega interna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Manual de usuario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Manual tecnico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Accesos y entrega tecnica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color w:val="6B7280"/>
        <w:sz w:val="16"/>
        <w:szCs w:val="16"/>
      </w:rPr>
      <w:t xml:space="preserve">Mala Gardens | Area de Desarrollo | Pagina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C5CED8" w:sz="1"/>
        <w:left w:val="single" w:color="C5CED8" w:sz="1"/>
        <w:bottom w:val="single" w:color="C5CED8" w:sz="1"/>
        <w:right w:val="single" w:color="C5CED8" w:sz="1"/>
        <w:insideH w:val="single" w:color="C5CED8" w:sz="1"/>
        <w:insideV w:val="single" w:color="C5CED8" w:sz="1"/>
      </w:tblBorders>
    </w:tblPr>
    <w:tblGrid>
      <w:gridCol w:w="100"/>
      <w:gridCol w:w="100"/>
      <w:gridCol w:w="100"/>
    </w:tblGrid>
    <w:tr>
      <w:tc>
        <w:tcPr>
          <w:tcW w:type="pct" w:w="24%"/>
          <w:tcMar>
            <w:top w:type="dxa" w:w="60"/>
            <w:left w:type="dxa" w:w="60"/>
            <w:bottom w:type="dxa" w:w="60"/>
            <w:right w:type="dxa" w:w="60"/>
          </w:tcMar>
        </w:tcPr>
        <w:p>
          <w:pPr>
            <w:jc w:val="center"/>
          </w:pPr>
          <w:r>
            <w:drawing>
              <wp:inline distT="0" distB="0" distL="0" distR="0">
                <wp:extent cx="1047750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50%"/>
          <w:tcMar>
            <w:top w:type="dxa" w:w="100"/>
            <w:left w:type="dxa" w:w="100"/>
            <w:bottom w:type="dxa" w:w="100"/>
            <w:right w:type="dxa" w:w="100"/>
          </w:tcMar>
        </w:tcPr>
        <w:p>
          <w:pPr>
            <w:spacing w:after="0"/>
            <w:jc w:val="center"/>
          </w:pPr>
          <w:r>
            <w:rPr>
              <w:b/>
              <w:bCs/>
              <w:color w:val="1F3A5F"/>
              <w:sz w:val="22"/>
              <w:szCs w:val="22"/>
            </w:rPr>
            <w:t xml:space="preserve">Documento de Alcance</w:t>
          </w:r>
        </w:p>
        <w:p>
          <w:pPr>
            <w:spacing w:after="0"/>
            <w:jc w:val="center"/>
          </w:pPr>
          <w:r>
            <w:rPr>
              <w:color w:val="52606D"/>
              <w:sz w:val="18"/>
              <w:szCs w:val="18"/>
            </w:rPr>
            <w:t xml:space="preserve">Area de Desarrollo</w:t>
          </w:r>
        </w:p>
      </w:tc>
      <w:tc>
        <w:tcPr>
          <w:tcW w:type="pct" w:w="26%"/>
          <w:tcMar>
            <w:top w:type="dxa" w:w="60"/>
            <w:left w:type="dxa" w:w="80"/>
            <w:bottom w:type="dxa" w:w="60"/>
            <w:right w:type="dxa" w:w="80"/>
          </w:tcMar>
        </w:tcPr>
        <w:p>
          <w:pPr>
            <w:spacing w:after="40"/>
            <w:jc w:val="left"/>
          </w:pPr>
          <w:r>
            <w:rPr>
              <w:b/>
              <w:bCs/>
              <w:sz w:val="16"/>
              <w:szCs w:val="16"/>
            </w:rPr>
            <w:t xml:space="preserve">Codigo: </w:t>
          </w:r>
          <w:r>
            <w:rPr>
              <w:sz w:val="16"/>
              <w:szCs w:val="16"/>
            </w:rPr>
            <w:t xml:space="preserve">MG-DES-ALC-001</w:t>
          </w:r>
        </w:p>
        <w:p>
          <w:pPr>
            <w:spacing w:after="40"/>
            <w:jc w:val="left"/>
          </w:pPr>
          <w:r>
            <w:rPr>
              <w:b/>
              <w:bCs/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 xml:space="preserve">1.0</w:t>
          </w:r>
        </w:p>
        <w:p>
          <w:pPr>
            <w:spacing w:after="40"/>
            <w:jc w:val="left"/>
          </w:pPr>
          <w:r>
            <w:rPr>
              <w:b/>
              <w:bCs/>
              <w:sz w:val="16"/>
              <w:szCs w:val="16"/>
            </w:rPr>
            <w:t xml:space="preserve">Fecha: </w:t>
          </w:r>
          <w:r>
            <w:rPr>
              <w:sz w:val="16"/>
              <w:szCs w:val="16"/>
            </w:rPr>
            <w:t xml:space="preserve">19/03/2026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55aaa0a25382f294872a0a8ef9ead674fef9121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55aaa0a25382f294872a0a8ef9ead674fef9121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Alcance</dc:title>
  <dc:creator>Area de Desarrollo</dc:creator>
  <dc:description>Documento de Alcance - Mala Gardens</dc:description>
  <cp:lastModifiedBy>Un-named</cp:lastModifiedBy>
  <cp:revision>1</cp:revision>
  <dcterms:created xsi:type="dcterms:W3CDTF">2026-03-19T20:07:32.956Z</dcterms:created>
  <dcterms:modified xsi:type="dcterms:W3CDTF">2026-03-19T20:07:32.956Z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